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42FEB" w14:textId="77777777" w:rsidR="002119B2" w:rsidRPr="00A41088" w:rsidRDefault="002119B2" w:rsidP="00A41088">
      <w:pPr>
        <w:spacing w:line="360" w:lineRule="auto"/>
        <w:rPr>
          <w:rFonts w:cs="Times New Roman"/>
          <w:szCs w:val="24"/>
        </w:rPr>
      </w:pPr>
      <w:bookmarkStart w:id="0" w:name="_Toc203852121"/>
      <w:bookmarkStart w:id="1" w:name="_Toc66953925"/>
      <w:bookmarkStart w:id="2" w:name="_Toc158725088"/>
    </w:p>
    <w:p w14:paraId="2B807635" w14:textId="77777777" w:rsidR="002119B2" w:rsidRPr="00A41088" w:rsidRDefault="002119B2" w:rsidP="00A41088">
      <w:pPr>
        <w:spacing w:line="360" w:lineRule="auto"/>
        <w:jc w:val="center"/>
        <w:rPr>
          <w:rFonts w:cs="Times New Roman"/>
          <w:b/>
          <w:szCs w:val="24"/>
        </w:rPr>
      </w:pPr>
      <w:r w:rsidRPr="00A41088">
        <w:rPr>
          <w:rFonts w:cs="Times New Roman"/>
          <w:noProof/>
          <w:color w:val="000000"/>
          <w:szCs w:val="24"/>
        </w:rPr>
        <w:drawing>
          <wp:inline distT="0" distB="0" distL="0" distR="0" wp14:anchorId="36DCC02D" wp14:editId="6563CAC1">
            <wp:extent cx="1806521" cy="1967309"/>
            <wp:effectExtent l="0" t="0" r="0" b="0"/>
            <wp:docPr id="219242608" name="image1.png" descr="A blue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219242608" name="image1.png" descr="A blue and white logo&#10;&#10;AI-generated content may be incorrect."/>
                    <pic:cNvPicPr preferRelativeResize="0"/>
                  </pic:nvPicPr>
                  <pic:blipFill>
                    <a:blip r:embed="rId11"/>
                    <a:srcRect/>
                    <a:stretch>
                      <a:fillRect/>
                    </a:stretch>
                  </pic:blipFill>
                  <pic:spPr>
                    <a:xfrm>
                      <a:off x="0" y="0"/>
                      <a:ext cx="1806521" cy="1967309"/>
                    </a:xfrm>
                    <a:prstGeom prst="rect">
                      <a:avLst/>
                    </a:prstGeom>
                    <a:ln/>
                  </pic:spPr>
                </pic:pic>
              </a:graphicData>
            </a:graphic>
          </wp:inline>
        </w:drawing>
      </w:r>
    </w:p>
    <w:p w14:paraId="7A43995B" w14:textId="77777777" w:rsidR="002119B2" w:rsidRPr="00A41088" w:rsidRDefault="002119B2" w:rsidP="00A41088">
      <w:pPr>
        <w:spacing w:line="360" w:lineRule="auto"/>
        <w:jc w:val="center"/>
        <w:rPr>
          <w:rFonts w:cs="Times New Roman"/>
          <w:b/>
          <w:szCs w:val="24"/>
        </w:rPr>
      </w:pPr>
    </w:p>
    <w:p w14:paraId="0E5F2A8D" w14:textId="77777777" w:rsidR="002119B2" w:rsidRPr="00A41088" w:rsidRDefault="002119B2" w:rsidP="00A41088">
      <w:pPr>
        <w:pBdr>
          <w:top w:val="nil"/>
          <w:left w:val="nil"/>
          <w:bottom w:val="nil"/>
          <w:right w:val="nil"/>
          <w:between w:val="nil"/>
        </w:pBdr>
        <w:spacing w:line="360" w:lineRule="auto"/>
        <w:jc w:val="center"/>
        <w:rPr>
          <w:rFonts w:cs="Times New Roman"/>
          <w:b/>
          <w:szCs w:val="24"/>
        </w:rPr>
      </w:pPr>
      <w:commentRangeStart w:id="3"/>
      <w:r w:rsidRPr="00A41088">
        <w:rPr>
          <w:rFonts w:cs="Times New Roman"/>
          <w:b/>
          <w:szCs w:val="24"/>
        </w:rPr>
        <w:t>Integrating User-Centered Design, Lean Thinking, and Aviation Standards for Sustainable Aviation Project Management in Kenya</w:t>
      </w:r>
      <w:commentRangeEnd w:id="3"/>
      <w:r w:rsidR="00C42C17" w:rsidRPr="00A41088">
        <w:rPr>
          <w:rStyle w:val="CommentReference"/>
          <w:rFonts w:cs="Times New Roman"/>
          <w:b/>
          <w:sz w:val="24"/>
          <w:szCs w:val="24"/>
        </w:rPr>
        <w:commentReference w:id="3"/>
      </w:r>
    </w:p>
    <w:p w14:paraId="73F02BAD"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5FC87E7D"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A Dissertation Presented</w:t>
      </w:r>
    </w:p>
    <w:p w14:paraId="29A957F4"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609FFD9C"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by</w:t>
      </w:r>
    </w:p>
    <w:p w14:paraId="1A683AEE" w14:textId="15540EB2"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Alex Gesure</w:t>
      </w:r>
    </w:p>
    <w:p w14:paraId="2BA989B7"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Submitted to the Swiss School of Business Research</w:t>
      </w:r>
    </w:p>
    <w:p w14:paraId="2214EF60"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in partial fulfillment</w:t>
      </w:r>
    </w:p>
    <w:p w14:paraId="182FEAB4"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of the requirements for the degree of</w:t>
      </w:r>
    </w:p>
    <w:p w14:paraId="014BB10B"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4FD3A892"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DOCTOR OF BUSINESS ADMINISTRATION</w:t>
      </w:r>
    </w:p>
    <w:p w14:paraId="05F6BE03"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(DBA)</w:t>
      </w:r>
    </w:p>
    <w:p w14:paraId="65E43747" w14:textId="7676C360" w:rsidR="002119B2" w:rsidRPr="00A41088" w:rsidRDefault="009267A1" w:rsidP="009267A1">
      <w:pPr>
        <w:pBdr>
          <w:top w:val="nil"/>
          <w:left w:val="nil"/>
          <w:bottom w:val="nil"/>
          <w:right w:val="nil"/>
          <w:between w:val="nil"/>
        </w:pBdr>
        <w:tabs>
          <w:tab w:val="left" w:pos="7800"/>
        </w:tabs>
        <w:spacing w:line="360" w:lineRule="auto"/>
        <w:rPr>
          <w:rFonts w:cs="Times New Roman"/>
          <w:color w:val="000000"/>
          <w:szCs w:val="24"/>
        </w:rPr>
      </w:pPr>
      <w:r>
        <w:rPr>
          <w:rFonts w:cs="Times New Roman"/>
          <w:color w:val="000000"/>
          <w:szCs w:val="24"/>
        </w:rPr>
        <w:tab/>
      </w:r>
    </w:p>
    <w:p w14:paraId="7F2995DA" w14:textId="26615602" w:rsidR="002119B2" w:rsidRPr="00A41088" w:rsidRDefault="007B4FC3" w:rsidP="00A41088">
      <w:pPr>
        <w:pBdr>
          <w:top w:val="nil"/>
          <w:left w:val="nil"/>
          <w:bottom w:val="nil"/>
          <w:right w:val="nil"/>
          <w:between w:val="nil"/>
        </w:pBdr>
        <w:spacing w:line="360" w:lineRule="auto"/>
        <w:jc w:val="center"/>
        <w:rPr>
          <w:rFonts w:cs="Times New Roman"/>
          <w:color w:val="000000"/>
          <w:szCs w:val="24"/>
        </w:rPr>
      </w:pPr>
      <w:r>
        <w:rPr>
          <w:rFonts w:cs="Times New Roman"/>
          <w:color w:val="000000"/>
          <w:szCs w:val="24"/>
        </w:rPr>
        <w:t>December</w:t>
      </w:r>
      <w:r w:rsidR="009267A1">
        <w:rPr>
          <w:rFonts w:cs="Times New Roman"/>
          <w:color w:val="000000"/>
          <w:szCs w:val="24"/>
        </w:rPr>
        <w:t xml:space="preserve"> </w:t>
      </w:r>
      <w:r w:rsidR="002119B2" w:rsidRPr="00A41088">
        <w:rPr>
          <w:rFonts w:cs="Times New Roman"/>
          <w:color w:val="000000"/>
          <w:szCs w:val="24"/>
        </w:rPr>
        <w:t>2025</w:t>
      </w:r>
    </w:p>
    <w:p w14:paraId="7966BE15"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75972F6D"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 Copyright by Alex Gesure 2025</w:t>
      </w:r>
    </w:p>
    <w:p w14:paraId="440355EB"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4F03F2CF"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All Rights Reserved</w:t>
      </w:r>
    </w:p>
    <w:p w14:paraId="6586D241" w14:textId="77777777" w:rsidR="002119B2" w:rsidRPr="00A41088" w:rsidRDefault="002119B2" w:rsidP="00A41088">
      <w:pPr>
        <w:pBdr>
          <w:top w:val="nil"/>
          <w:left w:val="nil"/>
          <w:bottom w:val="nil"/>
          <w:right w:val="nil"/>
          <w:between w:val="nil"/>
        </w:pBdr>
        <w:spacing w:line="360" w:lineRule="auto"/>
        <w:jc w:val="center"/>
        <w:rPr>
          <w:rFonts w:eastAsia="Times New Roman" w:cs="Times New Roman"/>
          <w:color w:val="000000"/>
          <w:kern w:val="0"/>
          <w:szCs w:val="24"/>
          <w14:ligatures w14:val="none"/>
        </w:rPr>
      </w:pPr>
      <w:r w:rsidRPr="00A41088">
        <w:rPr>
          <w:rFonts w:cs="Times New Roman"/>
          <w:b/>
          <w:szCs w:val="24"/>
        </w:rPr>
        <w:t>Integrating User-Centered Design, Lean Thinking, and Aviation Standards for Sustainable Aviation Project Management in Kenya</w:t>
      </w:r>
    </w:p>
    <w:p w14:paraId="5B4E883A" w14:textId="77777777" w:rsidR="002119B2" w:rsidRPr="00A41088" w:rsidRDefault="002119B2" w:rsidP="00A41088">
      <w:pPr>
        <w:pBdr>
          <w:top w:val="nil"/>
          <w:left w:val="nil"/>
          <w:bottom w:val="nil"/>
          <w:right w:val="nil"/>
          <w:between w:val="nil"/>
        </w:pBdr>
        <w:spacing w:line="360" w:lineRule="auto"/>
        <w:rPr>
          <w:rFonts w:cs="Times New Roman"/>
          <w:color w:val="000000"/>
          <w:szCs w:val="24"/>
        </w:rPr>
      </w:pPr>
    </w:p>
    <w:p w14:paraId="6ECCFDB2"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492D93B1"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A Dissertation Presented</w:t>
      </w:r>
    </w:p>
    <w:p w14:paraId="7487DB38"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1AF1DF18"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by</w:t>
      </w:r>
    </w:p>
    <w:p w14:paraId="4C0856FD"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76FDF562"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r w:rsidRPr="00A41088">
        <w:rPr>
          <w:rFonts w:cs="Times New Roman"/>
          <w:color w:val="000000"/>
          <w:szCs w:val="24"/>
        </w:rPr>
        <w:t>Alex Gesure</w:t>
      </w:r>
    </w:p>
    <w:p w14:paraId="07BBA9C4"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456C6CBD"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6B9472C3" w14:textId="77777777" w:rsidR="002119B2" w:rsidRPr="00A41088" w:rsidRDefault="002119B2" w:rsidP="00A41088">
      <w:pPr>
        <w:pBdr>
          <w:top w:val="nil"/>
          <w:left w:val="nil"/>
          <w:bottom w:val="nil"/>
          <w:right w:val="nil"/>
          <w:between w:val="nil"/>
        </w:pBdr>
        <w:spacing w:line="360" w:lineRule="auto"/>
        <w:jc w:val="center"/>
        <w:rPr>
          <w:rFonts w:cs="Times New Roman"/>
          <w:color w:val="000000"/>
          <w:szCs w:val="24"/>
        </w:rPr>
      </w:pPr>
    </w:p>
    <w:p w14:paraId="59AFC478" w14:textId="77777777" w:rsidR="002119B2" w:rsidRPr="00A41088" w:rsidRDefault="002119B2" w:rsidP="00A41088">
      <w:pPr>
        <w:pBdr>
          <w:top w:val="nil"/>
          <w:left w:val="nil"/>
          <w:bottom w:val="nil"/>
          <w:right w:val="nil"/>
          <w:between w:val="nil"/>
        </w:pBdr>
        <w:spacing w:line="360" w:lineRule="auto"/>
        <w:rPr>
          <w:rFonts w:cs="Times New Roman"/>
          <w:color w:val="000000"/>
          <w:szCs w:val="24"/>
        </w:rPr>
      </w:pPr>
    </w:p>
    <w:p w14:paraId="471111C0" w14:textId="77777777" w:rsidR="002119B2" w:rsidRPr="00A41088" w:rsidRDefault="002119B2" w:rsidP="00A41088">
      <w:pPr>
        <w:spacing w:line="360" w:lineRule="auto"/>
        <w:jc w:val="center"/>
        <w:rPr>
          <w:rFonts w:cs="Times New Roman"/>
          <w:szCs w:val="24"/>
        </w:rPr>
      </w:pPr>
      <w:r w:rsidRPr="00A41088">
        <w:rPr>
          <w:rFonts w:cs="Times New Roman"/>
          <w:szCs w:val="24"/>
        </w:rPr>
        <w:t>Approved as to style and content by:</w:t>
      </w:r>
    </w:p>
    <w:p w14:paraId="74E2CAA3" w14:textId="77777777" w:rsidR="002119B2" w:rsidRPr="00A41088" w:rsidRDefault="002119B2" w:rsidP="00A41088">
      <w:pPr>
        <w:spacing w:line="360" w:lineRule="auto"/>
        <w:jc w:val="center"/>
        <w:rPr>
          <w:rFonts w:cs="Times New Roman"/>
          <w:szCs w:val="24"/>
        </w:rPr>
      </w:pPr>
    </w:p>
    <w:p w14:paraId="3B84D1E4" w14:textId="77777777" w:rsidR="002119B2" w:rsidRPr="00A41088" w:rsidRDefault="002119B2" w:rsidP="00A41088">
      <w:pPr>
        <w:spacing w:line="360" w:lineRule="auto"/>
        <w:jc w:val="center"/>
        <w:rPr>
          <w:rFonts w:cs="Times New Roman"/>
          <w:szCs w:val="24"/>
        </w:rPr>
      </w:pPr>
    </w:p>
    <w:p w14:paraId="7174E946" w14:textId="77777777" w:rsidR="002119B2" w:rsidRPr="00A41088" w:rsidRDefault="002119B2" w:rsidP="00A41088">
      <w:pPr>
        <w:tabs>
          <w:tab w:val="left" w:pos="4320"/>
        </w:tabs>
        <w:spacing w:line="360" w:lineRule="auto"/>
        <w:ind w:left="-72"/>
        <w:jc w:val="center"/>
        <w:rPr>
          <w:rFonts w:cs="Times New Roman"/>
          <w:szCs w:val="24"/>
        </w:rPr>
      </w:pPr>
    </w:p>
    <w:p w14:paraId="2D260D47" w14:textId="77777777" w:rsidR="002119B2" w:rsidRPr="00A41088" w:rsidRDefault="002119B2" w:rsidP="00A41088">
      <w:pPr>
        <w:tabs>
          <w:tab w:val="left" w:pos="5040"/>
        </w:tabs>
        <w:spacing w:line="360" w:lineRule="auto"/>
        <w:jc w:val="center"/>
        <w:rPr>
          <w:rFonts w:cs="Times New Roman"/>
          <w:b/>
          <w:bCs/>
          <w:szCs w:val="24"/>
        </w:rPr>
      </w:pPr>
      <w:r w:rsidRPr="00A41088">
        <w:rPr>
          <w:rFonts w:cs="Times New Roman"/>
          <w:b/>
          <w:bCs/>
          <w:szCs w:val="24"/>
        </w:rPr>
        <w:t>Professor James Punch</w:t>
      </w:r>
    </w:p>
    <w:p w14:paraId="5FBA4AB4" w14:textId="77777777" w:rsidR="00C52E38" w:rsidRPr="00A41088" w:rsidRDefault="00C52E38" w:rsidP="00A41088">
      <w:pPr>
        <w:spacing w:line="360" w:lineRule="auto"/>
        <w:rPr>
          <w:rFonts w:cs="Times New Roman"/>
          <w:szCs w:val="24"/>
        </w:rPr>
      </w:pPr>
    </w:p>
    <w:p w14:paraId="0438035D" w14:textId="200C949B" w:rsidR="00DC0290" w:rsidRPr="00A41088" w:rsidRDefault="00DA0A2E" w:rsidP="00A41088">
      <w:pPr>
        <w:pStyle w:val="Heading1"/>
      </w:pPr>
      <w:bookmarkStart w:id="4" w:name="_Toc215662228"/>
      <w:r w:rsidRPr="00A41088">
        <w:lastRenderedPageBreak/>
        <w:t>ABSTRACT</w:t>
      </w:r>
      <w:bookmarkEnd w:id="0"/>
      <w:bookmarkEnd w:id="4"/>
    </w:p>
    <w:p w14:paraId="58177831" w14:textId="6A73B0B6" w:rsidR="000655EA" w:rsidRPr="00A41088" w:rsidRDefault="00304CD5" w:rsidP="00A41088">
      <w:pPr>
        <w:spacing w:line="240" w:lineRule="auto"/>
        <w:jc w:val="both"/>
        <w:rPr>
          <w:rFonts w:cs="Times New Roman"/>
          <w:szCs w:val="24"/>
        </w:rPr>
      </w:pPr>
      <w:bookmarkStart w:id="5" w:name="_Hlk213829582"/>
      <w:r w:rsidRPr="00A41088">
        <w:rPr>
          <w:rFonts w:cs="Times New Roman"/>
          <w:szCs w:val="24"/>
        </w:rPr>
        <w:t xml:space="preserve">Kenya’s aviation industry is expanding through modernization efforts, yet there is limited empirical research examining how User-Centered Design (UCD), Lean Thinking, and Aviation Standards collectively influence the sustainability of aviation projects. This study addresses this gap by investigating the relationship between these three factors and the long-term viability of aviation projects in Kenya. Grounded in Structural Functionalism, Stakeholder Theory, Resource-Based Theory, and Contingency Theory, the research adopted a mixed-methods cross-sectional survey design. The study evaluated 46 aviation projects from key institutions, including the Kenya Airports Authority (KAA), Kenya Civil Aviation Authority (KCAA), Kenya Airways (KQ), and selected academic organizations. From a target population of 655, 248 respondents were selected through stratified random and purposive sampling. Data </w:t>
      </w:r>
      <w:r w:rsidR="00113C11" w:rsidRPr="00A41088">
        <w:rPr>
          <w:rFonts w:cs="Times New Roman"/>
          <w:szCs w:val="24"/>
        </w:rPr>
        <w:t>was</w:t>
      </w:r>
      <w:r w:rsidRPr="00A41088">
        <w:rPr>
          <w:rFonts w:cs="Times New Roman"/>
          <w:szCs w:val="24"/>
        </w:rPr>
        <w:t xml:space="preserve"> collected using standardized questionnaires and interview guides, and analyzed through descriptive and inferential statistics, including regression and correlation analysis. Findings revealed that User-Centered Design significantly enhances operational continuity, regulatory compliance, and user satisfaction, thereby improving sustainability. Lean Thinking moderated this relationship, emphasizing the need to balance efficiency with user adaptability. Aviation Standards partially mediated the UCD–sustainability relationship by reinforcing compliance and extending project lifespan. The combined influence of UCD, Lean Thinking, and Aviation Standards was stronger than their individual effects, with aviation standards emerging as the most powerful predictor of sustainable aviation development. The study concludes that integrating UCD, Lean Thinking, and Aviation Standards provides the most effective framework for sustainable aviation in Kenya. Project managers should involve end users throughout the project lifecycle, enhance efficiency through lean principles, and ensure strict adherence to standards. Future research should test this integrated model across regions and over </w:t>
      </w:r>
      <w:r w:rsidR="00B96425" w:rsidRPr="00A41088">
        <w:rPr>
          <w:rFonts w:cs="Times New Roman"/>
          <w:szCs w:val="24"/>
        </w:rPr>
        <w:t>time and</w:t>
      </w:r>
      <w:r w:rsidRPr="00A41088">
        <w:rPr>
          <w:rFonts w:cs="Times New Roman"/>
          <w:szCs w:val="24"/>
        </w:rPr>
        <w:t xml:space="preserve"> compare public and private aviation projects to deepen understanding of sustainable design practices in the sector.</w:t>
      </w:r>
    </w:p>
    <w:p w14:paraId="584021C0" w14:textId="77777777" w:rsidR="00304CD5" w:rsidRPr="00A41088" w:rsidRDefault="00304CD5" w:rsidP="00A41088">
      <w:pPr>
        <w:spacing w:line="360" w:lineRule="auto"/>
        <w:jc w:val="both"/>
        <w:rPr>
          <w:rFonts w:cs="Times New Roman"/>
          <w:szCs w:val="24"/>
        </w:rPr>
      </w:pPr>
    </w:p>
    <w:bookmarkEnd w:id="5"/>
    <w:p w14:paraId="570F49F9" w14:textId="469C0E11" w:rsidR="0059193D" w:rsidRPr="00A41088" w:rsidRDefault="00950FE2" w:rsidP="00A41088">
      <w:pPr>
        <w:spacing w:line="360" w:lineRule="auto"/>
        <w:jc w:val="both"/>
        <w:rPr>
          <w:rFonts w:cs="Times New Roman"/>
          <w:szCs w:val="24"/>
        </w:rPr>
      </w:pPr>
      <w:r w:rsidRPr="00A41088">
        <w:rPr>
          <w:rFonts w:cs="Times New Roman"/>
          <w:szCs w:val="24"/>
        </w:rPr>
        <w:br w:type="page"/>
      </w:r>
    </w:p>
    <w:p w14:paraId="00D38B1C" w14:textId="6EC448C8" w:rsidR="00116858" w:rsidRPr="00A41088" w:rsidRDefault="00200154" w:rsidP="00A41088">
      <w:pPr>
        <w:pStyle w:val="Heading1"/>
        <w:rPr>
          <w:rFonts w:eastAsia="Calibri"/>
        </w:rPr>
      </w:pPr>
      <w:bookmarkStart w:id="6" w:name="_Toc203852122"/>
      <w:bookmarkStart w:id="7" w:name="_Toc215662229"/>
      <w:bookmarkEnd w:id="1"/>
      <w:bookmarkEnd w:id="2"/>
      <w:r w:rsidRPr="00A41088">
        <w:rPr>
          <w:rFonts w:eastAsia="Calibri"/>
        </w:rPr>
        <w:lastRenderedPageBreak/>
        <w:t>TABLE OF CONTENT</w:t>
      </w:r>
      <w:bookmarkEnd w:id="6"/>
      <w:bookmarkEnd w:id="7"/>
    </w:p>
    <w:sdt>
      <w:sdtPr>
        <w:rPr>
          <w:rFonts w:eastAsiaTheme="minorHAnsi" w:cs="Times New Roman"/>
          <w:b w:val="0"/>
          <w:bCs w:val="0"/>
          <w:noProof w:val="0"/>
          <w:szCs w:val="24"/>
          <w:lang w:val="en-US"/>
        </w:rPr>
        <w:id w:val="-580070708"/>
        <w:docPartObj>
          <w:docPartGallery w:val="Table of Contents"/>
          <w:docPartUnique/>
        </w:docPartObj>
      </w:sdtPr>
      <w:sdtEndPr/>
      <w:sdtContent>
        <w:p w14:paraId="4E83908E" w14:textId="2B0065DE" w:rsidR="00AF3B05" w:rsidRDefault="00D714C1">
          <w:pPr>
            <w:pStyle w:val="TOC1"/>
            <w:rPr>
              <w:rFonts w:asciiTheme="minorHAnsi" w:eastAsiaTheme="minorEastAsia" w:hAnsiTheme="minorHAnsi"/>
              <w:b w:val="0"/>
              <w:bCs w:val="0"/>
              <w:kern w:val="0"/>
              <w:sz w:val="22"/>
              <w:lang w:val="en-US"/>
              <w14:ligatures w14:val="none"/>
            </w:rPr>
          </w:pPr>
          <w:r w:rsidRPr="00A41088">
            <w:rPr>
              <w:rFonts w:cs="Times New Roman"/>
              <w:noProof w:val="0"/>
              <w:szCs w:val="24"/>
            </w:rPr>
            <w:fldChar w:fldCharType="begin"/>
          </w:r>
          <w:r w:rsidRPr="00A41088">
            <w:rPr>
              <w:rFonts w:cs="Times New Roman"/>
              <w:szCs w:val="24"/>
            </w:rPr>
            <w:instrText xml:space="preserve"> TOC \o "1-3" \h \z \u </w:instrText>
          </w:r>
          <w:r w:rsidRPr="00A41088">
            <w:rPr>
              <w:rFonts w:cs="Times New Roman"/>
              <w:noProof w:val="0"/>
              <w:szCs w:val="24"/>
            </w:rPr>
            <w:fldChar w:fldCharType="separate"/>
          </w:r>
          <w:hyperlink w:anchor="_Toc215662228" w:history="1">
            <w:r w:rsidR="00AF3B05" w:rsidRPr="00842FF8">
              <w:rPr>
                <w:rStyle w:val="Hyperlink"/>
              </w:rPr>
              <w:t>ABSTRACT</w:t>
            </w:r>
            <w:r w:rsidR="00AF3B05">
              <w:rPr>
                <w:webHidden/>
              </w:rPr>
              <w:tab/>
            </w:r>
            <w:r w:rsidR="00AF3B05">
              <w:rPr>
                <w:webHidden/>
              </w:rPr>
              <w:fldChar w:fldCharType="begin"/>
            </w:r>
            <w:r w:rsidR="00AF3B05">
              <w:rPr>
                <w:webHidden/>
              </w:rPr>
              <w:instrText xml:space="preserve"> PAGEREF _Toc215662228 \h </w:instrText>
            </w:r>
            <w:r w:rsidR="00AF3B05">
              <w:rPr>
                <w:webHidden/>
              </w:rPr>
            </w:r>
            <w:r w:rsidR="00AF3B05">
              <w:rPr>
                <w:webHidden/>
              </w:rPr>
              <w:fldChar w:fldCharType="separate"/>
            </w:r>
            <w:r w:rsidR="001623D2">
              <w:rPr>
                <w:webHidden/>
              </w:rPr>
              <w:t>iii</w:t>
            </w:r>
            <w:r w:rsidR="00AF3B05">
              <w:rPr>
                <w:webHidden/>
              </w:rPr>
              <w:fldChar w:fldCharType="end"/>
            </w:r>
          </w:hyperlink>
        </w:p>
        <w:p w14:paraId="284D6C42" w14:textId="46DFF48D" w:rsidR="00AF3B05" w:rsidRDefault="00AF3B05">
          <w:pPr>
            <w:pStyle w:val="TOC1"/>
            <w:rPr>
              <w:rFonts w:asciiTheme="minorHAnsi" w:eastAsiaTheme="minorEastAsia" w:hAnsiTheme="minorHAnsi"/>
              <w:b w:val="0"/>
              <w:bCs w:val="0"/>
              <w:kern w:val="0"/>
              <w:sz w:val="22"/>
              <w:lang w:val="en-US"/>
              <w14:ligatures w14:val="none"/>
            </w:rPr>
          </w:pPr>
          <w:hyperlink w:anchor="_Toc215662229" w:history="1">
            <w:r w:rsidRPr="00842FF8">
              <w:rPr>
                <w:rStyle w:val="Hyperlink"/>
                <w:rFonts w:eastAsia="Calibri"/>
              </w:rPr>
              <w:t>TABLE OF CONTENT</w:t>
            </w:r>
            <w:r>
              <w:rPr>
                <w:webHidden/>
              </w:rPr>
              <w:tab/>
            </w:r>
            <w:r>
              <w:rPr>
                <w:webHidden/>
              </w:rPr>
              <w:fldChar w:fldCharType="begin"/>
            </w:r>
            <w:r>
              <w:rPr>
                <w:webHidden/>
              </w:rPr>
              <w:instrText xml:space="preserve"> PAGEREF _Toc215662229 \h </w:instrText>
            </w:r>
            <w:r>
              <w:rPr>
                <w:webHidden/>
              </w:rPr>
            </w:r>
            <w:r>
              <w:rPr>
                <w:webHidden/>
              </w:rPr>
              <w:fldChar w:fldCharType="separate"/>
            </w:r>
            <w:r w:rsidR="001623D2">
              <w:rPr>
                <w:webHidden/>
              </w:rPr>
              <w:t>iv</w:t>
            </w:r>
            <w:r>
              <w:rPr>
                <w:webHidden/>
              </w:rPr>
              <w:fldChar w:fldCharType="end"/>
            </w:r>
          </w:hyperlink>
        </w:p>
        <w:p w14:paraId="3D3EDD32" w14:textId="63EA2F09" w:rsidR="00AF3B05" w:rsidRDefault="00AF3B05">
          <w:pPr>
            <w:pStyle w:val="TOC1"/>
            <w:rPr>
              <w:rFonts w:asciiTheme="minorHAnsi" w:eastAsiaTheme="minorEastAsia" w:hAnsiTheme="minorHAnsi"/>
              <w:b w:val="0"/>
              <w:bCs w:val="0"/>
              <w:kern w:val="0"/>
              <w:sz w:val="22"/>
              <w:lang w:val="en-US"/>
              <w14:ligatures w14:val="none"/>
            </w:rPr>
          </w:pPr>
          <w:hyperlink w:anchor="_Toc215662230" w:history="1">
            <w:r w:rsidRPr="00842FF8">
              <w:rPr>
                <w:rStyle w:val="Hyperlink"/>
              </w:rPr>
              <w:t>LIST OF TABLES</w:t>
            </w:r>
            <w:r>
              <w:rPr>
                <w:webHidden/>
              </w:rPr>
              <w:tab/>
            </w:r>
            <w:r>
              <w:rPr>
                <w:webHidden/>
              </w:rPr>
              <w:fldChar w:fldCharType="begin"/>
            </w:r>
            <w:r>
              <w:rPr>
                <w:webHidden/>
              </w:rPr>
              <w:instrText xml:space="preserve"> PAGEREF _Toc215662230 \h </w:instrText>
            </w:r>
            <w:r>
              <w:rPr>
                <w:webHidden/>
              </w:rPr>
            </w:r>
            <w:r>
              <w:rPr>
                <w:webHidden/>
              </w:rPr>
              <w:fldChar w:fldCharType="separate"/>
            </w:r>
            <w:r w:rsidR="001623D2">
              <w:rPr>
                <w:webHidden/>
              </w:rPr>
              <w:t>ix</w:t>
            </w:r>
            <w:r>
              <w:rPr>
                <w:webHidden/>
              </w:rPr>
              <w:fldChar w:fldCharType="end"/>
            </w:r>
          </w:hyperlink>
        </w:p>
        <w:p w14:paraId="2FB88A00" w14:textId="294F28DF" w:rsidR="00AF3B05" w:rsidRDefault="00AF3B05">
          <w:pPr>
            <w:pStyle w:val="TOC1"/>
            <w:rPr>
              <w:rFonts w:asciiTheme="minorHAnsi" w:eastAsiaTheme="minorEastAsia" w:hAnsiTheme="minorHAnsi"/>
              <w:b w:val="0"/>
              <w:bCs w:val="0"/>
              <w:kern w:val="0"/>
              <w:sz w:val="22"/>
              <w:lang w:val="en-US"/>
              <w14:ligatures w14:val="none"/>
            </w:rPr>
          </w:pPr>
          <w:hyperlink w:anchor="_Toc215662231" w:history="1">
            <w:r w:rsidRPr="00842FF8">
              <w:rPr>
                <w:rStyle w:val="Hyperlink"/>
              </w:rPr>
              <w:t>LIST OF FIGURES</w:t>
            </w:r>
            <w:r>
              <w:rPr>
                <w:webHidden/>
              </w:rPr>
              <w:tab/>
            </w:r>
            <w:r>
              <w:rPr>
                <w:webHidden/>
              </w:rPr>
              <w:fldChar w:fldCharType="begin"/>
            </w:r>
            <w:r>
              <w:rPr>
                <w:webHidden/>
              </w:rPr>
              <w:instrText xml:space="preserve"> PAGEREF _Toc215662231 \h </w:instrText>
            </w:r>
            <w:r>
              <w:rPr>
                <w:webHidden/>
              </w:rPr>
            </w:r>
            <w:r>
              <w:rPr>
                <w:webHidden/>
              </w:rPr>
              <w:fldChar w:fldCharType="separate"/>
            </w:r>
            <w:r w:rsidR="001623D2">
              <w:rPr>
                <w:webHidden/>
              </w:rPr>
              <w:t>xi</w:t>
            </w:r>
            <w:r>
              <w:rPr>
                <w:webHidden/>
              </w:rPr>
              <w:fldChar w:fldCharType="end"/>
            </w:r>
          </w:hyperlink>
        </w:p>
        <w:p w14:paraId="5592FCBD" w14:textId="77A9BEDD" w:rsidR="00AF3B05" w:rsidRDefault="00AF3B05">
          <w:pPr>
            <w:pStyle w:val="TOC1"/>
            <w:rPr>
              <w:rFonts w:asciiTheme="minorHAnsi" w:eastAsiaTheme="minorEastAsia" w:hAnsiTheme="minorHAnsi"/>
              <w:b w:val="0"/>
              <w:bCs w:val="0"/>
              <w:kern w:val="0"/>
              <w:sz w:val="22"/>
              <w:lang w:val="en-US"/>
              <w14:ligatures w14:val="none"/>
            </w:rPr>
          </w:pPr>
          <w:hyperlink w:anchor="_Toc215662232" w:history="1">
            <w:r w:rsidRPr="00842FF8">
              <w:rPr>
                <w:rStyle w:val="Hyperlink"/>
              </w:rPr>
              <w:t>DEDICATION</w:t>
            </w:r>
            <w:r>
              <w:rPr>
                <w:webHidden/>
              </w:rPr>
              <w:tab/>
            </w:r>
            <w:r>
              <w:rPr>
                <w:webHidden/>
              </w:rPr>
              <w:fldChar w:fldCharType="begin"/>
            </w:r>
            <w:r>
              <w:rPr>
                <w:webHidden/>
              </w:rPr>
              <w:instrText xml:space="preserve"> PAGEREF _Toc215662232 \h </w:instrText>
            </w:r>
            <w:r>
              <w:rPr>
                <w:webHidden/>
              </w:rPr>
            </w:r>
            <w:r>
              <w:rPr>
                <w:webHidden/>
              </w:rPr>
              <w:fldChar w:fldCharType="separate"/>
            </w:r>
            <w:r w:rsidR="001623D2">
              <w:rPr>
                <w:webHidden/>
              </w:rPr>
              <w:t>xii</w:t>
            </w:r>
            <w:r>
              <w:rPr>
                <w:webHidden/>
              </w:rPr>
              <w:fldChar w:fldCharType="end"/>
            </w:r>
          </w:hyperlink>
        </w:p>
        <w:p w14:paraId="02F6B73B" w14:textId="55674AED" w:rsidR="00AF3B05" w:rsidRDefault="00AF3B05">
          <w:pPr>
            <w:pStyle w:val="TOC1"/>
            <w:rPr>
              <w:rFonts w:asciiTheme="minorHAnsi" w:eastAsiaTheme="minorEastAsia" w:hAnsiTheme="minorHAnsi"/>
              <w:b w:val="0"/>
              <w:bCs w:val="0"/>
              <w:kern w:val="0"/>
              <w:sz w:val="22"/>
              <w:lang w:val="en-US"/>
              <w14:ligatures w14:val="none"/>
            </w:rPr>
          </w:pPr>
          <w:hyperlink w:anchor="_Toc215662233" w:history="1">
            <w:r w:rsidRPr="00842FF8">
              <w:rPr>
                <w:rStyle w:val="Hyperlink"/>
              </w:rPr>
              <w:t>ACKNOWLEDGMENTS</w:t>
            </w:r>
            <w:r>
              <w:rPr>
                <w:webHidden/>
              </w:rPr>
              <w:tab/>
            </w:r>
            <w:r>
              <w:rPr>
                <w:webHidden/>
              </w:rPr>
              <w:fldChar w:fldCharType="begin"/>
            </w:r>
            <w:r>
              <w:rPr>
                <w:webHidden/>
              </w:rPr>
              <w:instrText xml:space="preserve"> PAGEREF _Toc215662233 \h </w:instrText>
            </w:r>
            <w:r>
              <w:rPr>
                <w:webHidden/>
              </w:rPr>
            </w:r>
            <w:r>
              <w:rPr>
                <w:webHidden/>
              </w:rPr>
              <w:fldChar w:fldCharType="separate"/>
            </w:r>
            <w:r w:rsidR="001623D2">
              <w:rPr>
                <w:webHidden/>
              </w:rPr>
              <w:t>xiii</w:t>
            </w:r>
            <w:r>
              <w:rPr>
                <w:webHidden/>
              </w:rPr>
              <w:fldChar w:fldCharType="end"/>
            </w:r>
          </w:hyperlink>
        </w:p>
        <w:p w14:paraId="4DDFFA5F" w14:textId="51E62F27" w:rsidR="00AF3B05" w:rsidRDefault="00AF3B05">
          <w:pPr>
            <w:pStyle w:val="TOC1"/>
            <w:rPr>
              <w:rFonts w:asciiTheme="minorHAnsi" w:eastAsiaTheme="minorEastAsia" w:hAnsiTheme="minorHAnsi"/>
              <w:b w:val="0"/>
              <w:bCs w:val="0"/>
              <w:kern w:val="0"/>
              <w:sz w:val="22"/>
              <w:lang w:val="en-US"/>
              <w14:ligatures w14:val="none"/>
            </w:rPr>
          </w:pPr>
          <w:hyperlink w:anchor="_Toc215662234" w:history="1">
            <w:r w:rsidRPr="00842FF8">
              <w:rPr>
                <w:rStyle w:val="Hyperlink"/>
              </w:rPr>
              <w:t>ABBREVIATION &amp; ACRONYMS</w:t>
            </w:r>
            <w:r>
              <w:rPr>
                <w:webHidden/>
              </w:rPr>
              <w:tab/>
            </w:r>
            <w:r>
              <w:rPr>
                <w:webHidden/>
              </w:rPr>
              <w:fldChar w:fldCharType="begin"/>
            </w:r>
            <w:r>
              <w:rPr>
                <w:webHidden/>
              </w:rPr>
              <w:instrText xml:space="preserve"> PAGEREF _Toc215662234 \h </w:instrText>
            </w:r>
            <w:r>
              <w:rPr>
                <w:webHidden/>
              </w:rPr>
            </w:r>
            <w:r>
              <w:rPr>
                <w:webHidden/>
              </w:rPr>
              <w:fldChar w:fldCharType="separate"/>
            </w:r>
            <w:r w:rsidR="001623D2">
              <w:rPr>
                <w:webHidden/>
              </w:rPr>
              <w:t>xiv</w:t>
            </w:r>
            <w:r>
              <w:rPr>
                <w:webHidden/>
              </w:rPr>
              <w:fldChar w:fldCharType="end"/>
            </w:r>
          </w:hyperlink>
        </w:p>
        <w:p w14:paraId="2494E13D" w14:textId="32129AA0" w:rsidR="00AF3B05" w:rsidRDefault="00AF3B05">
          <w:pPr>
            <w:pStyle w:val="TOC1"/>
            <w:rPr>
              <w:rFonts w:asciiTheme="minorHAnsi" w:eastAsiaTheme="minorEastAsia" w:hAnsiTheme="minorHAnsi"/>
              <w:b w:val="0"/>
              <w:bCs w:val="0"/>
              <w:kern w:val="0"/>
              <w:sz w:val="22"/>
              <w:lang w:val="en-US"/>
              <w14:ligatures w14:val="none"/>
            </w:rPr>
          </w:pPr>
          <w:hyperlink w:anchor="_Toc215662235" w:history="1">
            <w:r w:rsidRPr="00842FF8">
              <w:rPr>
                <w:rStyle w:val="Hyperlink"/>
                <w:rFonts w:eastAsia="Calibri"/>
              </w:rPr>
              <w:t>CHAPTER ONE - INTRODUCTION</w:t>
            </w:r>
            <w:r>
              <w:rPr>
                <w:webHidden/>
              </w:rPr>
              <w:tab/>
            </w:r>
            <w:r>
              <w:rPr>
                <w:webHidden/>
              </w:rPr>
              <w:fldChar w:fldCharType="begin"/>
            </w:r>
            <w:r>
              <w:rPr>
                <w:webHidden/>
              </w:rPr>
              <w:instrText xml:space="preserve"> PAGEREF _Toc215662235 \h </w:instrText>
            </w:r>
            <w:r>
              <w:rPr>
                <w:webHidden/>
              </w:rPr>
            </w:r>
            <w:r>
              <w:rPr>
                <w:webHidden/>
              </w:rPr>
              <w:fldChar w:fldCharType="separate"/>
            </w:r>
            <w:r w:rsidR="001623D2">
              <w:rPr>
                <w:webHidden/>
              </w:rPr>
              <w:t>1</w:t>
            </w:r>
            <w:r>
              <w:rPr>
                <w:webHidden/>
              </w:rPr>
              <w:fldChar w:fldCharType="end"/>
            </w:r>
          </w:hyperlink>
        </w:p>
        <w:p w14:paraId="7E9199A7" w14:textId="4B18239E"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36" w:history="1">
            <w:r w:rsidRPr="00842FF8">
              <w:rPr>
                <w:rStyle w:val="Hyperlink"/>
                <w:noProof/>
                <w:lang w:bidi="en-US"/>
              </w:rPr>
              <w:t>1.1 Background of the study</w:t>
            </w:r>
            <w:r>
              <w:rPr>
                <w:noProof/>
                <w:webHidden/>
              </w:rPr>
              <w:tab/>
            </w:r>
            <w:r>
              <w:rPr>
                <w:noProof/>
                <w:webHidden/>
              </w:rPr>
              <w:fldChar w:fldCharType="begin"/>
            </w:r>
            <w:r>
              <w:rPr>
                <w:noProof/>
                <w:webHidden/>
              </w:rPr>
              <w:instrText xml:space="preserve"> PAGEREF _Toc215662236 \h </w:instrText>
            </w:r>
            <w:r>
              <w:rPr>
                <w:noProof/>
                <w:webHidden/>
              </w:rPr>
            </w:r>
            <w:r>
              <w:rPr>
                <w:noProof/>
                <w:webHidden/>
              </w:rPr>
              <w:fldChar w:fldCharType="separate"/>
            </w:r>
            <w:r w:rsidR="001623D2">
              <w:rPr>
                <w:noProof/>
                <w:webHidden/>
              </w:rPr>
              <w:t>1</w:t>
            </w:r>
            <w:r>
              <w:rPr>
                <w:noProof/>
                <w:webHidden/>
              </w:rPr>
              <w:fldChar w:fldCharType="end"/>
            </w:r>
          </w:hyperlink>
        </w:p>
        <w:p w14:paraId="32C09A39" w14:textId="031CF877"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37" w:history="1">
            <w:r w:rsidR="00AF3B05" w:rsidRPr="00842FF8">
              <w:rPr>
                <w:rStyle w:val="Hyperlink"/>
              </w:rPr>
              <w:t>1.1.1 User-Centered Design (UCD)</w:t>
            </w:r>
            <w:r w:rsidR="00AF3B05">
              <w:rPr>
                <w:webHidden/>
              </w:rPr>
              <w:tab/>
            </w:r>
            <w:r w:rsidR="00AF3B05">
              <w:rPr>
                <w:webHidden/>
              </w:rPr>
              <w:fldChar w:fldCharType="begin"/>
            </w:r>
            <w:r w:rsidR="00AF3B05">
              <w:rPr>
                <w:webHidden/>
              </w:rPr>
              <w:instrText xml:space="preserve"> PAGEREF _Toc215662237 \h </w:instrText>
            </w:r>
            <w:r w:rsidR="00AF3B05">
              <w:rPr>
                <w:webHidden/>
              </w:rPr>
            </w:r>
            <w:r w:rsidR="00AF3B05">
              <w:rPr>
                <w:webHidden/>
              </w:rPr>
              <w:fldChar w:fldCharType="separate"/>
            </w:r>
            <w:r w:rsidR="001623D2">
              <w:rPr>
                <w:webHidden/>
              </w:rPr>
              <w:t>6</w:t>
            </w:r>
            <w:r w:rsidR="00AF3B05">
              <w:rPr>
                <w:webHidden/>
              </w:rPr>
              <w:fldChar w:fldCharType="end"/>
            </w:r>
          </w:hyperlink>
        </w:p>
        <w:p w14:paraId="21E94E9B" w14:textId="2F84856A"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38" w:history="1">
            <w:r w:rsidR="00AF3B05" w:rsidRPr="00842FF8">
              <w:rPr>
                <w:rStyle w:val="Hyperlink"/>
              </w:rPr>
              <w:t>1.1.2 Sustainability of Aviation Projects</w:t>
            </w:r>
            <w:r w:rsidR="00AF3B05">
              <w:rPr>
                <w:webHidden/>
              </w:rPr>
              <w:tab/>
            </w:r>
            <w:r w:rsidR="00AF3B05">
              <w:rPr>
                <w:webHidden/>
              </w:rPr>
              <w:fldChar w:fldCharType="begin"/>
            </w:r>
            <w:r w:rsidR="00AF3B05">
              <w:rPr>
                <w:webHidden/>
              </w:rPr>
              <w:instrText xml:space="preserve"> PAGEREF _Toc215662238 \h </w:instrText>
            </w:r>
            <w:r w:rsidR="00AF3B05">
              <w:rPr>
                <w:webHidden/>
              </w:rPr>
            </w:r>
            <w:r w:rsidR="00AF3B05">
              <w:rPr>
                <w:webHidden/>
              </w:rPr>
              <w:fldChar w:fldCharType="separate"/>
            </w:r>
            <w:r w:rsidR="001623D2">
              <w:rPr>
                <w:webHidden/>
              </w:rPr>
              <w:t>7</w:t>
            </w:r>
            <w:r w:rsidR="00AF3B05">
              <w:rPr>
                <w:webHidden/>
              </w:rPr>
              <w:fldChar w:fldCharType="end"/>
            </w:r>
          </w:hyperlink>
        </w:p>
        <w:p w14:paraId="0E79583E" w14:textId="17A261CA"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39" w:history="1">
            <w:r w:rsidR="00AF3B05" w:rsidRPr="00842FF8">
              <w:rPr>
                <w:rStyle w:val="Hyperlink"/>
              </w:rPr>
              <w:t>1.1.3 Lean Thinking.</w:t>
            </w:r>
            <w:r w:rsidR="00AF3B05">
              <w:rPr>
                <w:webHidden/>
              </w:rPr>
              <w:tab/>
            </w:r>
            <w:r w:rsidR="00AF3B05">
              <w:rPr>
                <w:webHidden/>
              </w:rPr>
              <w:fldChar w:fldCharType="begin"/>
            </w:r>
            <w:r w:rsidR="00AF3B05">
              <w:rPr>
                <w:webHidden/>
              </w:rPr>
              <w:instrText xml:space="preserve"> PAGEREF _Toc215662239 \h </w:instrText>
            </w:r>
            <w:r w:rsidR="00AF3B05">
              <w:rPr>
                <w:webHidden/>
              </w:rPr>
            </w:r>
            <w:r w:rsidR="00AF3B05">
              <w:rPr>
                <w:webHidden/>
              </w:rPr>
              <w:fldChar w:fldCharType="separate"/>
            </w:r>
            <w:r w:rsidR="001623D2">
              <w:rPr>
                <w:webHidden/>
              </w:rPr>
              <w:t>8</w:t>
            </w:r>
            <w:r w:rsidR="00AF3B05">
              <w:rPr>
                <w:webHidden/>
              </w:rPr>
              <w:fldChar w:fldCharType="end"/>
            </w:r>
          </w:hyperlink>
        </w:p>
        <w:p w14:paraId="603B0462" w14:textId="09F20FC7"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40" w:history="1">
            <w:r w:rsidR="00AF3B05" w:rsidRPr="00842FF8">
              <w:rPr>
                <w:rStyle w:val="Hyperlink"/>
              </w:rPr>
              <w:t>1.1.4 Aviation Standards</w:t>
            </w:r>
            <w:r w:rsidR="00AF3B05">
              <w:rPr>
                <w:webHidden/>
              </w:rPr>
              <w:tab/>
            </w:r>
            <w:r w:rsidR="00AF3B05">
              <w:rPr>
                <w:webHidden/>
              </w:rPr>
              <w:fldChar w:fldCharType="begin"/>
            </w:r>
            <w:r w:rsidR="00AF3B05">
              <w:rPr>
                <w:webHidden/>
              </w:rPr>
              <w:instrText xml:space="preserve"> PAGEREF _Toc215662240 \h </w:instrText>
            </w:r>
            <w:r w:rsidR="00AF3B05">
              <w:rPr>
                <w:webHidden/>
              </w:rPr>
            </w:r>
            <w:r w:rsidR="00AF3B05">
              <w:rPr>
                <w:webHidden/>
              </w:rPr>
              <w:fldChar w:fldCharType="separate"/>
            </w:r>
            <w:r w:rsidR="001623D2">
              <w:rPr>
                <w:webHidden/>
              </w:rPr>
              <w:t>9</w:t>
            </w:r>
            <w:r w:rsidR="00AF3B05">
              <w:rPr>
                <w:webHidden/>
              </w:rPr>
              <w:fldChar w:fldCharType="end"/>
            </w:r>
          </w:hyperlink>
        </w:p>
        <w:p w14:paraId="532416D7" w14:textId="677816E9"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41" w:history="1">
            <w:r w:rsidR="00AF3B05" w:rsidRPr="00842FF8">
              <w:rPr>
                <w:rStyle w:val="Hyperlink"/>
              </w:rPr>
              <w:t>1.1.5 Aviation Projects in Kenya</w:t>
            </w:r>
            <w:r w:rsidR="00AF3B05">
              <w:rPr>
                <w:webHidden/>
              </w:rPr>
              <w:tab/>
            </w:r>
            <w:r w:rsidR="00AF3B05">
              <w:rPr>
                <w:webHidden/>
              </w:rPr>
              <w:fldChar w:fldCharType="begin"/>
            </w:r>
            <w:r w:rsidR="00AF3B05">
              <w:rPr>
                <w:webHidden/>
              </w:rPr>
              <w:instrText xml:space="preserve"> PAGEREF _Toc215662241 \h </w:instrText>
            </w:r>
            <w:r w:rsidR="00AF3B05">
              <w:rPr>
                <w:webHidden/>
              </w:rPr>
            </w:r>
            <w:r w:rsidR="00AF3B05">
              <w:rPr>
                <w:webHidden/>
              </w:rPr>
              <w:fldChar w:fldCharType="separate"/>
            </w:r>
            <w:r w:rsidR="001623D2">
              <w:rPr>
                <w:webHidden/>
              </w:rPr>
              <w:t>11</w:t>
            </w:r>
            <w:r w:rsidR="00AF3B05">
              <w:rPr>
                <w:webHidden/>
              </w:rPr>
              <w:fldChar w:fldCharType="end"/>
            </w:r>
          </w:hyperlink>
        </w:p>
        <w:p w14:paraId="2A8D1DE2" w14:textId="446C4C85"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2" w:history="1">
            <w:r w:rsidRPr="00842FF8">
              <w:rPr>
                <w:rStyle w:val="Hyperlink"/>
                <w:noProof/>
                <w:lang w:bidi="en-US"/>
              </w:rPr>
              <w:t>1.2. Statement of the Problem.</w:t>
            </w:r>
            <w:r>
              <w:rPr>
                <w:noProof/>
                <w:webHidden/>
              </w:rPr>
              <w:tab/>
            </w:r>
            <w:r>
              <w:rPr>
                <w:noProof/>
                <w:webHidden/>
              </w:rPr>
              <w:fldChar w:fldCharType="begin"/>
            </w:r>
            <w:r>
              <w:rPr>
                <w:noProof/>
                <w:webHidden/>
              </w:rPr>
              <w:instrText xml:space="preserve"> PAGEREF _Toc215662242 \h </w:instrText>
            </w:r>
            <w:r>
              <w:rPr>
                <w:noProof/>
                <w:webHidden/>
              </w:rPr>
            </w:r>
            <w:r>
              <w:rPr>
                <w:noProof/>
                <w:webHidden/>
              </w:rPr>
              <w:fldChar w:fldCharType="separate"/>
            </w:r>
            <w:r w:rsidR="001623D2">
              <w:rPr>
                <w:noProof/>
                <w:webHidden/>
              </w:rPr>
              <w:t>12</w:t>
            </w:r>
            <w:r>
              <w:rPr>
                <w:noProof/>
                <w:webHidden/>
              </w:rPr>
              <w:fldChar w:fldCharType="end"/>
            </w:r>
          </w:hyperlink>
        </w:p>
        <w:p w14:paraId="02C03089" w14:textId="5279F4C8"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3" w:history="1">
            <w:r w:rsidRPr="00842FF8">
              <w:rPr>
                <w:rStyle w:val="Hyperlink"/>
                <w:noProof/>
                <w:lang w:bidi="en-US"/>
              </w:rPr>
              <w:t>1.3. Research questions</w:t>
            </w:r>
            <w:r>
              <w:rPr>
                <w:noProof/>
                <w:webHidden/>
              </w:rPr>
              <w:tab/>
            </w:r>
            <w:r>
              <w:rPr>
                <w:noProof/>
                <w:webHidden/>
              </w:rPr>
              <w:fldChar w:fldCharType="begin"/>
            </w:r>
            <w:r>
              <w:rPr>
                <w:noProof/>
                <w:webHidden/>
              </w:rPr>
              <w:instrText xml:space="preserve"> PAGEREF _Toc215662243 \h </w:instrText>
            </w:r>
            <w:r>
              <w:rPr>
                <w:noProof/>
                <w:webHidden/>
              </w:rPr>
            </w:r>
            <w:r>
              <w:rPr>
                <w:noProof/>
                <w:webHidden/>
              </w:rPr>
              <w:fldChar w:fldCharType="separate"/>
            </w:r>
            <w:r w:rsidR="001623D2">
              <w:rPr>
                <w:noProof/>
                <w:webHidden/>
              </w:rPr>
              <w:t>14</w:t>
            </w:r>
            <w:r>
              <w:rPr>
                <w:noProof/>
                <w:webHidden/>
              </w:rPr>
              <w:fldChar w:fldCharType="end"/>
            </w:r>
          </w:hyperlink>
        </w:p>
        <w:p w14:paraId="2212AB8C" w14:textId="75FE6B0A"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4" w:history="1">
            <w:r w:rsidRPr="00842FF8">
              <w:rPr>
                <w:rStyle w:val="Hyperlink"/>
                <w:noProof/>
                <w:lang w:bidi="en-US"/>
              </w:rPr>
              <w:t>1.4 Research objectives.</w:t>
            </w:r>
            <w:r>
              <w:rPr>
                <w:noProof/>
                <w:webHidden/>
              </w:rPr>
              <w:tab/>
            </w:r>
            <w:r>
              <w:rPr>
                <w:noProof/>
                <w:webHidden/>
              </w:rPr>
              <w:fldChar w:fldCharType="begin"/>
            </w:r>
            <w:r>
              <w:rPr>
                <w:noProof/>
                <w:webHidden/>
              </w:rPr>
              <w:instrText xml:space="preserve"> PAGEREF _Toc215662244 \h </w:instrText>
            </w:r>
            <w:r>
              <w:rPr>
                <w:noProof/>
                <w:webHidden/>
              </w:rPr>
            </w:r>
            <w:r>
              <w:rPr>
                <w:noProof/>
                <w:webHidden/>
              </w:rPr>
              <w:fldChar w:fldCharType="separate"/>
            </w:r>
            <w:r w:rsidR="001623D2">
              <w:rPr>
                <w:noProof/>
                <w:webHidden/>
              </w:rPr>
              <w:t>14</w:t>
            </w:r>
            <w:r>
              <w:rPr>
                <w:noProof/>
                <w:webHidden/>
              </w:rPr>
              <w:fldChar w:fldCharType="end"/>
            </w:r>
          </w:hyperlink>
        </w:p>
        <w:p w14:paraId="414BE10B" w14:textId="1A131AFC"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5" w:history="1">
            <w:r w:rsidRPr="00842FF8">
              <w:rPr>
                <w:rStyle w:val="Hyperlink"/>
                <w:noProof/>
                <w:lang w:bidi="en-US"/>
              </w:rPr>
              <w:t>1.5. Significance of the study</w:t>
            </w:r>
            <w:r>
              <w:rPr>
                <w:noProof/>
                <w:webHidden/>
              </w:rPr>
              <w:tab/>
            </w:r>
            <w:r>
              <w:rPr>
                <w:noProof/>
                <w:webHidden/>
              </w:rPr>
              <w:fldChar w:fldCharType="begin"/>
            </w:r>
            <w:r>
              <w:rPr>
                <w:noProof/>
                <w:webHidden/>
              </w:rPr>
              <w:instrText xml:space="preserve"> PAGEREF _Toc215662245 \h </w:instrText>
            </w:r>
            <w:r>
              <w:rPr>
                <w:noProof/>
                <w:webHidden/>
              </w:rPr>
            </w:r>
            <w:r>
              <w:rPr>
                <w:noProof/>
                <w:webHidden/>
              </w:rPr>
              <w:fldChar w:fldCharType="separate"/>
            </w:r>
            <w:r w:rsidR="001623D2">
              <w:rPr>
                <w:noProof/>
                <w:webHidden/>
              </w:rPr>
              <w:t>15</w:t>
            </w:r>
            <w:r>
              <w:rPr>
                <w:noProof/>
                <w:webHidden/>
              </w:rPr>
              <w:fldChar w:fldCharType="end"/>
            </w:r>
          </w:hyperlink>
        </w:p>
        <w:p w14:paraId="170542E8" w14:textId="5F98C6A7"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6" w:history="1">
            <w:r w:rsidRPr="00842FF8">
              <w:rPr>
                <w:rStyle w:val="Hyperlink"/>
                <w:rFonts w:eastAsia="Times New Roman"/>
                <w:noProof/>
                <w:lang w:bidi="en-US"/>
              </w:rPr>
              <w:t xml:space="preserve">1.6 </w:t>
            </w:r>
            <w:r w:rsidRPr="00842FF8">
              <w:rPr>
                <w:rStyle w:val="Hyperlink"/>
                <w:noProof/>
                <w:lang w:bidi="en-US"/>
              </w:rPr>
              <w:t>Limitations and Response Bias</w:t>
            </w:r>
            <w:r>
              <w:rPr>
                <w:noProof/>
                <w:webHidden/>
              </w:rPr>
              <w:tab/>
            </w:r>
            <w:r>
              <w:rPr>
                <w:noProof/>
                <w:webHidden/>
              </w:rPr>
              <w:fldChar w:fldCharType="begin"/>
            </w:r>
            <w:r>
              <w:rPr>
                <w:noProof/>
                <w:webHidden/>
              </w:rPr>
              <w:instrText xml:space="preserve"> PAGEREF _Toc215662246 \h </w:instrText>
            </w:r>
            <w:r>
              <w:rPr>
                <w:noProof/>
                <w:webHidden/>
              </w:rPr>
            </w:r>
            <w:r>
              <w:rPr>
                <w:noProof/>
                <w:webHidden/>
              </w:rPr>
              <w:fldChar w:fldCharType="separate"/>
            </w:r>
            <w:r w:rsidR="001623D2">
              <w:rPr>
                <w:noProof/>
                <w:webHidden/>
              </w:rPr>
              <w:t>16</w:t>
            </w:r>
            <w:r>
              <w:rPr>
                <w:noProof/>
                <w:webHidden/>
              </w:rPr>
              <w:fldChar w:fldCharType="end"/>
            </w:r>
          </w:hyperlink>
        </w:p>
        <w:p w14:paraId="3FE484F0" w14:textId="69575E1B"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7" w:history="1">
            <w:r w:rsidRPr="00842FF8">
              <w:rPr>
                <w:rStyle w:val="Hyperlink"/>
                <w:noProof/>
                <w:lang w:bidi="en-US"/>
              </w:rPr>
              <w:t>1.7 Delimitations</w:t>
            </w:r>
            <w:r>
              <w:rPr>
                <w:noProof/>
                <w:webHidden/>
              </w:rPr>
              <w:tab/>
            </w:r>
            <w:r>
              <w:rPr>
                <w:noProof/>
                <w:webHidden/>
              </w:rPr>
              <w:fldChar w:fldCharType="begin"/>
            </w:r>
            <w:r>
              <w:rPr>
                <w:noProof/>
                <w:webHidden/>
              </w:rPr>
              <w:instrText xml:space="preserve"> PAGEREF _Toc215662247 \h </w:instrText>
            </w:r>
            <w:r>
              <w:rPr>
                <w:noProof/>
                <w:webHidden/>
              </w:rPr>
            </w:r>
            <w:r>
              <w:rPr>
                <w:noProof/>
                <w:webHidden/>
              </w:rPr>
              <w:fldChar w:fldCharType="separate"/>
            </w:r>
            <w:r w:rsidR="001623D2">
              <w:rPr>
                <w:noProof/>
                <w:webHidden/>
              </w:rPr>
              <w:t>18</w:t>
            </w:r>
            <w:r>
              <w:rPr>
                <w:noProof/>
                <w:webHidden/>
              </w:rPr>
              <w:fldChar w:fldCharType="end"/>
            </w:r>
          </w:hyperlink>
        </w:p>
        <w:p w14:paraId="3CCCD00B" w14:textId="0B68D763"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48" w:history="1">
            <w:r w:rsidRPr="00842FF8">
              <w:rPr>
                <w:rStyle w:val="Hyperlink"/>
                <w:rFonts w:eastAsia="Times New Roman"/>
                <w:noProof/>
                <w:lang w:bidi="en-US"/>
              </w:rPr>
              <w:t xml:space="preserve">1.8 </w:t>
            </w:r>
            <w:r w:rsidRPr="00842FF8">
              <w:rPr>
                <w:rStyle w:val="Hyperlink"/>
                <w:noProof/>
                <w:lang w:bidi="en-US"/>
              </w:rPr>
              <w:t>Assumptions</w:t>
            </w:r>
            <w:r>
              <w:rPr>
                <w:noProof/>
                <w:webHidden/>
              </w:rPr>
              <w:tab/>
            </w:r>
            <w:r>
              <w:rPr>
                <w:noProof/>
                <w:webHidden/>
              </w:rPr>
              <w:fldChar w:fldCharType="begin"/>
            </w:r>
            <w:r>
              <w:rPr>
                <w:noProof/>
                <w:webHidden/>
              </w:rPr>
              <w:instrText xml:space="preserve"> PAGEREF _Toc215662248 \h </w:instrText>
            </w:r>
            <w:r>
              <w:rPr>
                <w:noProof/>
                <w:webHidden/>
              </w:rPr>
            </w:r>
            <w:r>
              <w:rPr>
                <w:noProof/>
                <w:webHidden/>
              </w:rPr>
              <w:fldChar w:fldCharType="separate"/>
            </w:r>
            <w:r w:rsidR="001623D2">
              <w:rPr>
                <w:noProof/>
                <w:webHidden/>
              </w:rPr>
              <w:t>19</w:t>
            </w:r>
            <w:r>
              <w:rPr>
                <w:noProof/>
                <w:webHidden/>
              </w:rPr>
              <w:fldChar w:fldCharType="end"/>
            </w:r>
          </w:hyperlink>
        </w:p>
        <w:p w14:paraId="1855FC35" w14:textId="2129CD54" w:rsidR="00AF3B05" w:rsidRDefault="00AF3B05">
          <w:pPr>
            <w:pStyle w:val="TOC1"/>
            <w:rPr>
              <w:rFonts w:asciiTheme="minorHAnsi" w:eastAsiaTheme="minorEastAsia" w:hAnsiTheme="minorHAnsi"/>
              <w:b w:val="0"/>
              <w:bCs w:val="0"/>
              <w:kern w:val="0"/>
              <w:sz w:val="22"/>
              <w:lang w:val="en-US"/>
              <w14:ligatures w14:val="none"/>
            </w:rPr>
          </w:pPr>
          <w:hyperlink w:anchor="_Toc215662249" w:history="1">
            <w:r w:rsidRPr="00842FF8">
              <w:rPr>
                <w:rStyle w:val="Hyperlink"/>
              </w:rPr>
              <w:t>CHAPTER TWO: LITERATURE REVIEW</w:t>
            </w:r>
            <w:r>
              <w:rPr>
                <w:webHidden/>
              </w:rPr>
              <w:tab/>
            </w:r>
            <w:r>
              <w:rPr>
                <w:webHidden/>
              </w:rPr>
              <w:fldChar w:fldCharType="begin"/>
            </w:r>
            <w:r>
              <w:rPr>
                <w:webHidden/>
              </w:rPr>
              <w:instrText xml:space="preserve"> PAGEREF _Toc215662249 \h </w:instrText>
            </w:r>
            <w:r>
              <w:rPr>
                <w:webHidden/>
              </w:rPr>
            </w:r>
            <w:r>
              <w:rPr>
                <w:webHidden/>
              </w:rPr>
              <w:fldChar w:fldCharType="separate"/>
            </w:r>
            <w:r w:rsidR="001623D2">
              <w:rPr>
                <w:webHidden/>
              </w:rPr>
              <w:t>20</w:t>
            </w:r>
            <w:r>
              <w:rPr>
                <w:webHidden/>
              </w:rPr>
              <w:fldChar w:fldCharType="end"/>
            </w:r>
          </w:hyperlink>
        </w:p>
        <w:p w14:paraId="35B9384C" w14:textId="046630F0"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50" w:history="1">
            <w:r w:rsidRPr="00842FF8">
              <w:rPr>
                <w:rStyle w:val="Hyperlink"/>
                <w:noProof/>
                <w:lang w:bidi="en-US"/>
              </w:rPr>
              <w:t>2.1 Introduction</w:t>
            </w:r>
            <w:r>
              <w:rPr>
                <w:noProof/>
                <w:webHidden/>
              </w:rPr>
              <w:tab/>
            </w:r>
            <w:r>
              <w:rPr>
                <w:noProof/>
                <w:webHidden/>
              </w:rPr>
              <w:fldChar w:fldCharType="begin"/>
            </w:r>
            <w:r>
              <w:rPr>
                <w:noProof/>
                <w:webHidden/>
              </w:rPr>
              <w:instrText xml:space="preserve"> PAGEREF _Toc215662250 \h </w:instrText>
            </w:r>
            <w:r>
              <w:rPr>
                <w:noProof/>
                <w:webHidden/>
              </w:rPr>
            </w:r>
            <w:r>
              <w:rPr>
                <w:noProof/>
                <w:webHidden/>
              </w:rPr>
              <w:fldChar w:fldCharType="separate"/>
            </w:r>
            <w:r w:rsidR="001623D2">
              <w:rPr>
                <w:noProof/>
                <w:webHidden/>
              </w:rPr>
              <w:t>20</w:t>
            </w:r>
            <w:r>
              <w:rPr>
                <w:noProof/>
                <w:webHidden/>
              </w:rPr>
              <w:fldChar w:fldCharType="end"/>
            </w:r>
          </w:hyperlink>
        </w:p>
        <w:p w14:paraId="1DB19A8C" w14:textId="6CF0306C"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51" w:history="1">
            <w:r w:rsidRPr="00842FF8">
              <w:rPr>
                <w:rStyle w:val="Hyperlink"/>
                <w:noProof/>
                <w:lang w:bidi="en-US"/>
              </w:rPr>
              <w:t>2.2 Theoretical Literature Review</w:t>
            </w:r>
            <w:r>
              <w:rPr>
                <w:noProof/>
                <w:webHidden/>
              </w:rPr>
              <w:tab/>
            </w:r>
            <w:r>
              <w:rPr>
                <w:noProof/>
                <w:webHidden/>
              </w:rPr>
              <w:fldChar w:fldCharType="begin"/>
            </w:r>
            <w:r>
              <w:rPr>
                <w:noProof/>
                <w:webHidden/>
              </w:rPr>
              <w:instrText xml:space="preserve"> PAGEREF _Toc215662251 \h </w:instrText>
            </w:r>
            <w:r>
              <w:rPr>
                <w:noProof/>
                <w:webHidden/>
              </w:rPr>
            </w:r>
            <w:r>
              <w:rPr>
                <w:noProof/>
                <w:webHidden/>
              </w:rPr>
              <w:fldChar w:fldCharType="separate"/>
            </w:r>
            <w:r w:rsidR="001623D2">
              <w:rPr>
                <w:noProof/>
                <w:webHidden/>
              </w:rPr>
              <w:t>20</w:t>
            </w:r>
            <w:r>
              <w:rPr>
                <w:noProof/>
                <w:webHidden/>
              </w:rPr>
              <w:fldChar w:fldCharType="end"/>
            </w:r>
          </w:hyperlink>
        </w:p>
        <w:p w14:paraId="4182A5A8" w14:textId="5DAFA4DE"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52" w:history="1">
            <w:r w:rsidR="00AF3B05" w:rsidRPr="00842FF8">
              <w:rPr>
                <w:rStyle w:val="Hyperlink"/>
              </w:rPr>
              <w:t>2.2.1 Sustainable Development Theory</w:t>
            </w:r>
            <w:r w:rsidR="00AF3B05">
              <w:rPr>
                <w:webHidden/>
              </w:rPr>
              <w:tab/>
            </w:r>
            <w:r w:rsidR="00AF3B05">
              <w:rPr>
                <w:webHidden/>
              </w:rPr>
              <w:fldChar w:fldCharType="begin"/>
            </w:r>
            <w:r w:rsidR="00AF3B05">
              <w:rPr>
                <w:webHidden/>
              </w:rPr>
              <w:instrText xml:space="preserve"> PAGEREF _Toc215662252 \h </w:instrText>
            </w:r>
            <w:r w:rsidR="00AF3B05">
              <w:rPr>
                <w:webHidden/>
              </w:rPr>
            </w:r>
            <w:r w:rsidR="00AF3B05">
              <w:rPr>
                <w:webHidden/>
              </w:rPr>
              <w:fldChar w:fldCharType="separate"/>
            </w:r>
            <w:r w:rsidR="001623D2">
              <w:rPr>
                <w:webHidden/>
              </w:rPr>
              <w:t>20</w:t>
            </w:r>
            <w:r w:rsidR="00AF3B05">
              <w:rPr>
                <w:webHidden/>
              </w:rPr>
              <w:fldChar w:fldCharType="end"/>
            </w:r>
          </w:hyperlink>
        </w:p>
        <w:p w14:paraId="4C19EBBB" w14:textId="17C86770"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53" w:history="1">
            <w:r w:rsidR="00AF3B05" w:rsidRPr="00842FF8">
              <w:rPr>
                <w:rStyle w:val="Hyperlink"/>
              </w:rPr>
              <w:t>2.2.2 User Experience (UX) Design Theory</w:t>
            </w:r>
            <w:r w:rsidR="00AF3B05">
              <w:rPr>
                <w:webHidden/>
              </w:rPr>
              <w:tab/>
            </w:r>
            <w:r w:rsidR="00AF3B05">
              <w:rPr>
                <w:webHidden/>
              </w:rPr>
              <w:fldChar w:fldCharType="begin"/>
            </w:r>
            <w:r w:rsidR="00AF3B05">
              <w:rPr>
                <w:webHidden/>
              </w:rPr>
              <w:instrText xml:space="preserve"> PAGEREF _Toc215662253 \h </w:instrText>
            </w:r>
            <w:r w:rsidR="00AF3B05">
              <w:rPr>
                <w:webHidden/>
              </w:rPr>
            </w:r>
            <w:r w:rsidR="00AF3B05">
              <w:rPr>
                <w:webHidden/>
              </w:rPr>
              <w:fldChar w:fldCharType="separate"/>
            </w:r>
            <w:r w:rsidR="001623D2">
              <w:rPr>
                <w:webHidden/>
              </w:rPr>
              <w:t>21</w:t>
            </w:r>
            <w:r w:rsidR="00AF3B05">
              <w:rPr>
                <w:webHidden/>
              </w:rPr>
              <w:fldChar w:fldCharType="end"/>
            </w:r>
          </w:hyperlink>
        </w:p>
        <w:p w14:paraId="19754CA3" w14:textId="14DE6664"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54" w:history="1">
            <w:r w:rsidR="00AF3B05" w:rsidRPr="00842FF8">
              <w:rPr>
                <w:rStyle w:val="Hyperlink"/>
              </w:rPr>
              <w:t>2.2.3 Lean Production Theory</w:t>
            </w:r>
            <w:r w:rsidR="00AF3B05">
              <w:rPr>
                <w:webHidden/>
              </w:rPr>
              <w:tab/>
            </w:r>
            <w:r w:rsidR="00AF3B05">
              <w:rPr>
                <w:webHidden/>
              </w:rPr>
              <w:fldChar w:fldCharType="begin"/>
            </w:r>
            <w:r w:rsidR="00AF3B05">
              <w:rPr>
                <w:webHidden/>
              </w:rPr>
              <w:instrText xml:space="preserve"> PAGEREF _Toc215662254 \h </w:instrText>
            </w:r>
            <w:r w:rsidR="00AF3B05">
              <w:rPr>
                <w:webHidden/>
              </w:rPr>
            </w:r>
            <w:r w:rsidR="00AF3B05">
              <w:rPr>
                <w:webHidden/>
              </w:rPr>
              <w:fldChar w:fldCharType="separate"/>
            </w:r>
            <w:r w:rsidR="001623D2">
              <w:rPr>
                <w:webHidden/>
              </w:rPr>
              <w:t>22</w:t>
            </w:r>
            <w:r w:rsidR="00AF3B05">
              <w:rPr>
                <w:webHidden/>
              </w:rPr>
              <w:fldChar w:fldCharType="end"/>
            </w:r>
          </w:hyperlink>
        </w:p>
        <w:p w14:paraId="4409CBAD" w14:textId="62280110"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55" w:history="1">
            <w:r w:rsidR="00AF3B05" w:rsidRPr="00842FF8">
              <w:rPr>
                <w:rStyle w:val="Hyperlink"/>
              </w:rPr>
              <w:t>2.2.4 System Theory</w:t>
            </w:r>
            <w:r w:rsidR="00AF3B05">
              <w:rPr>
                <w:webHidden/>
              </w:rPr>
              <w:tab/>
            </w:r>
            <w:r w:rsidR="00AF3B05">
              <w:rPr>
                <w:webHidden/>
              </w:rPr>
              <w:fldChar w:fldCharType="begin"/>
            </w:r>
            <w:r w:rsidR="00AF3B05">
              <w:rPr>
                <w:webHidden/>
              </w:rPr>
              <w:instrText xml:space="preserve"> PAGEREF _Toc215662255 \h </w:instrText>
            </w:r>
            <w:r w:rsidR="00AF3B05">
              <w:rPr>
                <w:webHidden/>
              </w:rPr>
            </w:r>
            <w:r w:rsidR="00AF3B05">
              <w:rPr>
                <w:webHidden/>
              </w:rPr>
              <w:fldChar w:fldCharType="separate"/>
            </w:r>
            <w:r w:rsidR="001623D2">
              <w:rPr>
                <w:webHidden/>
              </w:rPr>
              <w:t>24</w:t>
            </w:r>
            <w:r w:rsidR="00AF3B05">
              <w:rPr>
                <w:webHidden/>
              </w:rPr>
              <w:fldChar w:fldCharType="end"/>
            </w:r>
          </w:hyperlink>
        </w:p>
        <w:p w14:paraId="46D78A1B" w14:textId="7ED3983F"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56" w:history="1">
            <w:r w:rsidRPr="00842FF8">
              <w:rPr>
                <w:rStyle w:val="Hyperlink"/>
                <w:noProof/>
                <w:lang w:bidi="en-US"/>
              </w:rPr>
              <w:t>2.3 Empirical Literature Review</w:t>
            </w:r>
            <w:r>
              <w:rPr>
                <w:noProof/>
                <w:webHidden/>
              </w:rPr>
              <w:tab/>
            </w:r>
            <w:r>
              <w:rPr>
                <w:noProof/>
                <w:webHidden/>
              </w:rPr>
              <w:fldChar w:fldCharType="begin"/>
            </w:r>
            <w:r>
              <w:rPr>
                <w:noProof/>
                <w:webHidden/>
              </w:rPr>
              <w:instrText xml:space="preserve"> PAGEREF _Toc215662256 \h </w:instrText>
            </w:r>
            <w:r>
              <w:rPr>
                <w:noProof/>
                <w:webHidden/>
              </w:rPr>
            </w:r>
            <w:r>
              <w:rPr>
                <w:noProof/>
                <w:webHidden/>
              </w:rPr>
              <w:fldChar w:fldCharType="separate"/>
            </w:r>
            <w:r w:rsidR="001623D2">
              <w:rPr>
                <w:noProof/>
                <w:webHidden/>
              </w:rPr>
              <w:t>26</w:t>
            </w:r>
            <w:r>
              <w:rPr>
                <w:noProof/>
                <w:webHidden/>
              </w:rPr>
              <w:fldChar w:fldCharType="end"/>
            </w:r>
          </w:hyperlink>
        </w:p>
        <w:p w14:paraId="55DA1AFA" w14:textId="29306501" w:rsidR="00AF3B05" w:rsidRDefault="00B377B4">
          <w:pPr>
            <w:pStyle w:val="TOC3"/>
            <w:rPr>
              <w:rFonts w:asciiTheme="minorHAnsi" w:eastAsiaTheme="minorEastAsia" w:hAnsiTheme="minorHAnsi" w:cstheme="minorBidi"/>
              <w:kern w:val="0"/>
              <w:sz w:val="22"/>
              <w:szCs w:val="22"/>
              <w14:ligatures w14:val="none"/>
            </w:rPr>
          </w:pPr>
          <w:r>
            <w:lastRenderedPageBreak/>
            <w:t xml:space="preserve">    </w:t>
          </w:r>
          <w:hyperlink w:anchor="_Toc215662257" w:history="1">
            <w:r w:rsidR="00AF3B05" w:rsidRPr="00842FF8">
              <w:rPr>
                <w:rStyle w:val="Hyperlink"/>
              </w:rPr>
              <w:t>2.3.1 User Centered Design and Project Sustainability</w:t>
            </w:r>
            <w:r w:rsidR="00AF3B05">
              <w:rPr>
                <w:webHidden/>
              </w:rPr>
              <w:tab/>
            </w:r>
            <w:r w:rsidR="00AF3B05">
              <w:rPr>
                <w:webHidden/>
              </w:rPr>
              <w:fldChar w:fldCharType="begin"/>
            </w:r>
            <w:r w:rsidR="00AF3B05">
              <w:rPr>
                <w:webHidden/>
              </w:rPr>
              <w:instrText xml:space="preserve"> PAGEREF _Toc215662257 \h </w:instrText>
            </w:r>
            <w:r w:rsidR="00AF3B05">
              <w:rPr>
                <w:webHidden/>
              </w:rPr>
            </w:r>
            <w:r w:rsidR="00AF3B05">
              <w:rPr>
                <w:webHidden/>
              </w:rPr>
              <w:fldChar w:fldCharType="separate"/>
            </w:r>
            <w:r w:rsidR="001623D2">
              <w:rPr>
                <w:webHidden/>
              </w:rPr>
              <w:t>26</w:t>
            </w:r>
            <w:r w:rsidR="00AF3B05">
              <w:rPr>
                <w:webHidden/>
              </w:rPr>
              <w:fldChar w:fldCharType="end"/>
            </w:r>
          </w:hyperlink>
        </w:p>
        <w:p w14:paraId="2B49DB9D" w14:textId="17F87EE4" w:rsidR="00AF3B05" w:rsidRDefault="00B377B4">
          <w:pPr>
            <w:pStyle w:val="TOC2"/>
            <w:tabs>
              <w:tab w:val="right" w:leader="dot" w:pos="9323"/>
            </w:tabs>
            <w:rPr>
              <w:rFonts w:asciiTheme="minorHAnsi" w:eastAsiaTheme="minorEastAsia" w:hAnsiTheme="minorHAnsi"/>
              <w:noProof/>
              <w:kern w:val="0"/>
              <w:sz w:val="22"/>
              <w14:ligatures w14:val="none"/>
            </w:rPr>
          </w:pPr>
          <w:r>
            <w:t xml:space="preserve">    </w:t>
          </w:r>
          <w:hyperlink w:anchor="_Toc215662258" w:history="1">
            <w:r w:rsidR="00AF3B05" w:rsidRPr="00842FF8">
              <w:rPr>
                <w:rStyle w:val="Hyperlink"/>
                <w:noProof/>
                <w:lang w:bidi="en-US"/>
              </w:rPr>
              <w:t>2.3.1.1 Emerging UCD Practices in Kenya’s Aviation Sector</w:t>
            </w:r>
            <w:r w:rsidR="00AF3B05">
              <w:rPr>
                <w:noProof/>
                <w:webHidden/>
              </w:rPr>
              <w:tab/>
            </w:r>
            <w:r w:rsidR="00AF3B05">
              <w:rPr>
                <w:noProof/>
                <w:webHidden/>
              </w:rPr>
              <w:fldChar w:fldCharType="begin"/>
            </w:r>
            <w:r w:rsidR="00AF3B05">
              <w:rPr>
                <w:noProof/>
                <w:webHidden/>
              </w:rPr>
              <w:instrText xml:space="preserve"> PAGEREF _Toc215662258 \h </w:instrText>
            </w:r>
            <w:r w:rsidR="00AF3B05">
              <w:rPr>
                <w:noProof/>
                <w:webHidden/>
              </w:rPr>
            </w:r>
            <w:r w:rsidR="00AF3B05">
              <w:rPr>
                <w:noProof/>
                <w:webHidden/>
              </w:rPr>
              <w:fldChar w:fldCharType="separate"/>
            </w:r>
            <w:r w:rsidR="001623D2">
              <w:rPr>
                <w:noProof/>
                <w:webHidden/>
              </w:rPr>
              <w:t>28</w:t>
            </w:r>
            <w:r w:rsidR="00AF3B05">
              <w:rPr>
                <w:noProof/>
                <w:webHidden/>
              </w:rPr>
              <w:fldChar w:fldCharType="end"/>
            </w:r>
          </w:hyperlink>
        </w:p>
        <w:p w14:paraId="4B7AD400" w14:textId="3BBD2A0C"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59" w:history="1">
            <w:r w:rsidR="00AF3B05" w:rsidRPr="00842FF8">
              <w:rPr>
                <w:rStyle w:val="Hyperlink"/>
              </w:rPr>
              <w:t>2.3.2 Lean Thinking and Project Sustainability</w:t>
            </w:r>
            <w:r w:rsidR="00AF3B05">
              <w:rPr>
                <w:webHidden/>
              </w:rPr>
              <w:tab/>
            </w:r>
            <w:r w:rsidR="00AF3B05">
              <w:rPr>
                <w:webHidden/>
              </w:rPr>
              <w:fldChar w:fldCharType="begin"/>
            </w:r>
            <w:r w:rsidR="00AF3B05">
              <w:rPr>
                <w:webHidden/>
              </w:rPr>
              <w:instrText xml:space="preserve"> PAGEREF _Toc215662259 \h </w:instrText>
            </w:r>
            <w:r w:rsidR="00AF3B05">
              <w:rPr>
                <w:webHidden/>
              </w:rPr>
            </w:r>
            <w:r w:rsidR="00AF3B05">
              <w:rPr>
                <w:webHidden/>
              </w:rPr>
              <w:fldChar w:fldCharType="separate"/>
            </w:r>
            <w:r w:rsidR="001623D2">
              <w:rPr>
                <w:webHidden/>
              </w:rPr>
              <w:t>60</w:t>
            </w:r>
            <w:r w:rsidR="00AF3B05">
              <w:rPr>
                <w:webHidden/>
              </w:rPr>
              <w:fldChar w:fldCharType="end"/>
            </w:r>
          </w:hyperlink>
        </w:p>
        <w:p w14:paraId="4223E628" w14:textId="22AB727F"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60" w:history="1">
            <w:r w:rsidR="00AF3B05" w:rsidRPr="00842FF8">
              <w:rPr>
                <w:rStyle w:val="Hyperlink"/>
              </w:rPr>
              <w:t>2.3.3 Aviation Standards and Project Sustainability</w:t>
            </w:r>
            <w:r w:rsidR="00AF3B05">
              <w:rPr>
                <w:webHidden/>
              </w:rPr>
              <w:tab/>
            </w:r>
            <w:r w:rsidR="00AF3B05">
              <w:rPr>
                <w:webHidden/>
              </w:rPr>
              <w:fldChar w:fldCharType="begin"/>
            </w:r>
            <w:r w:rsidR="00AF3B05">
              <w:rPr>
                <w:webHidden/>
              </w:rPr>
              <w:instrText xml:space="preserve"> PAGEREF _Toc215662260 \h </w:instrText>
            </w:r>
            <w:r w:rsidR="00AF3B05">
              <w:rPr>
                <w:webHidden/>
              </w:rPr>
            </w:r>
            <w:r w:rsidR="00AF3B05">
              <w:rPr>
                <w:webHidden/>
              </w:rPr>
              <w:fldChar w:fldCharType="separate"/>
            </w:r>
            <w:r w:rsidR="001623D2">
              <w:rPr>
                <w:webHidden/>
              </w:rPr>
              <w:t>82</w:t>
            </w:r>
            <w:r w:rsidR="00AF3B05">
              <w:rPr>
                <w:webHidden/>
              </w:rPr>
              <w:fldChar w:fldCharType="end"/>
            </w:r>
          </w:hyperlink>
        </w:p>
        <w:p w14:paraId="7641646B" w14:textId="2D394DF4"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61" w:history="1">
            <w:r w:rsidR="00AF3B05" w:rsidRPr="00842FF8">
              <w:rPr>
                <w:rStyle w:val="Hyperlink"/>
              </w:rPr>
              <w:t>2.3.4 User-Centered Design, Lean Thinking, and Project Sustainability</w:t>
            </w:r>
            <w:r w:rsidR="00AF3B05">
              <w:rPr>
                <w:webHidden/>
              </w:rPr>
              <w:tab/>
            </w:r>
            <w:r w:rsidR="00AF3B05">
              <w:rPr>
                <w:webHidden/>
              </w:rPr>
              <w:fldChar w:fldCharType="begin"/>
            </w:r>
            <w:r w:rsidR="00AF3B05">
              <w:rPr>
                <w:webHidden/>
              </w:rPr>
              <w:instrText xml:space="preserve"> PAGEREF _Toc215662261 \h </w:instrText>
            </w:r>
            <w:r w:rsidR="00AF3B05">
              <w:rPr>
                <w:webHidden/>
              </w:rPr>
            </w:r>
            <w:r w:rsidR="00AF3B05">
              <w:rPr>
                <w:webHidden/>
              </w:rPr>
              <w:fldChar w:fldCharType="separate"/>
            </w:r>
            <w:r w:rsidR="001623D2">
              <w:rPr>
                <w:webHidden/>
              </w:rPr>
              <w:t>89</w:t>
            </w:r>
            <w:r w:rsidR="00AF3B05">
              <w:rPr>
                <w:webHidden/>
              </w:rPr>
              <w:fldChar w:fldCharType="end"/>
            </w:r>
          </w:hyperlink>
        </w:p>
        <w:p w14:paraId="45B65F8C" w14:textId="44B81FBB"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62" w:history="1">
            <w:r w:rsidR="00AF3B05" w:rsidRPr="00842FF8">
              <w:rPr>
                <w:rStyle w:val="Hyperlink"/>
              </w:rPr>
              <w:t>2.3.5 User Centered Design, Aviation Standards and Project Sustainability</w:t>
            </w:r>
            <w:r w:rsidR="00AF3B05">
              <w:rPr>
                <w:webHidden/>
              </w:rPr>
              <w:tab/>
            </w:r>
            <w:r w:rsidR="00AF3B05">
              <w:rPr>
                <w:webHidden/>
              </w:rPr>
              <w:fldChar w:fldCharType="begin"/>
            </w:r>
            <w:r w:rsidR="00AF3B05">
              <w:rPr>
                <w:webHidden/>
              </w:rPr>
              <w:instrText xml:space="preserve"> PAGEREF _Toc215662262 \h </w:instrText>
            </w:r>
            <w:r w:rsidR="00AF3B05">
              <w:rPr>
                <w:webHidden/>
              </w:rPr>
            </w:r>
            <w:r w:rsidR="00AF3B05">
              <w:rPr>
                <w:webHidden/>
              </w:rPr>
              <w:fldChar w:fldCharType="separate"/>
            </w:r>
            <w:r w:rsidR="001623D2">
              <w:rPr>
                <w:webHidden/>
              </w:rPr>
              <w:t>93</w:t>
            </w:r>
            <w:r w:rsidR="00AF3B05">
              <w:rPr>
                <w:webHidden/>
              </w:rPr>
              <w:fldChar w:fldCharType="end"/>
            </w:r>
          </w:hyperlink>
        </w:p>
        <w:p w14:paraId="007C4F50" w14:textId="3B5C5BE7"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63" w:history="1">
            <w:r w:rsidR="00AF3B05" w:rsidRPr="00842FF8">
              <w:rPr>
                <w:rStyle w:val="Hyperlink"/>
              </w:rPr>
              <w:t>2.3.6 User-Centered Design, Lean thinking, Aviation Standards and Project Sustainability</w:t>
            </w:r>
            <w:r w:rsidR="00AF3B05">
              <w:rPr>
                <w:webHidden/>
              </w:rPr>
              <w:tab/>
            </w:r>
            <w:r w:rsidR="00AF3B05">
              <w:rPr>
                <w:webHidden/>
              </w:rPr>
              <w:fldChar w:fldCharType="begin"/>
            </w:r>
            <w:r w:rsidR="00AF3B05">
              <w:rPr>
                <w:webHidden/>
              </w:rPr>
              <w:instrText xml:space="preserve"> PAGEREF _Toc215662263 \h </w:instrText>
            </w:r>
            <w:r w:rsidR="00AF3B05">
              <w:rPr>
                <w:webHidden/>
              </w:rPr>
            </w:r>
            <w:r w:rsidR="00AF3B05">
              <w:rPr>
                <w:webHidden/>
              </w:rPr>
              <w:fldChar w:fldCharType="separate"/>
            </w:r>
            <w:r w:rsidR="001623D2">
              <w:rPr>
                <w:webHidden/>
              </w:rPr>
              <w:t>99</w:t>
            </w:r>
            <w:r w:rsidR="00AF3B05">
              <w:rPr>
                <w:webHidden/>
              </w:rPr>
              <w:fldChar w:fldCharType="end"/>
            </w:r>
          </w:hyperlink>
        </w:p>
        <w:p w14:paraId="3BFB4E2F" w14:textId="197BDD66"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64" w:history="1">
            <w:r w:rsidRPr="00842FF8">
              <w:rPr>
                <w:rStyle w:val="Hyperlink"/>
                <w:noProof/>
                <w:lang w:bidi="en-US"/>
              </w:rPr>
              <w:t>2.4 Summary of Literature Review</w:t>
            </w:r>
            <w:r>
              <w:rPr>
                <w:noProof/>
                <w:webHidden/>
              </w:rPr>
              <w:tab/>
            </w:r>
            <w:r>
              <w:rPr>
                <w:noProof/>
                <w:webHidden/>
              </w:rPr>
              <w:fldChar w:fldCharType="begin"/>
            </w:r>
            <w:r>
              <w:rPr>
                <w:noProof/>
                <w:webHidden/>
              </w:rPr>
              <w:instrText xml:space="preserve"> PAGEREF _Toc215662264 \h </w:instrText>
            </w:r>
            <w:r>
              <w:rPr>
                <w:noProof/>
                <w:webHidden/>
              </w:rPr>
            </w:r>
            <w:r>
              <w:rPr>
                <w:noProof/>
                <w:webHidden/>
              </w:rPr>
              <w:fldChar w:fldCharType="separate"/>
            </w:r>
            <w:r w:rsidR="001623D2">
              <w:rPr>
                <w:noProof/>
                <w:webHidden/>
              </w:rPr>
              <w:t>105</w:t>
            </w:r>
            <w:r>
              <w:rPr>
                <w:noProof/>
                <w:webHidden/>
              </w:rPr>
              <w:fldChar w:fldCharType="end"/>
            </w:r>
          </w:hyperlink>
        </w:p>
        <w:p w14:paraId="32F33BAA" w14:textId="3C926ADE"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65" w:history="1">
            <w:r w:rsidRPr="00842FF8">
              <w:rPr>
                <w:rStyle w:val="Hyperlink"/>
                <w:noProof/>
                <w:lang w:bidi="en-US"/>
              </w:rPr>
              <w:t>2.5 Conceptual Framework</w:t>
            </w:r>
            <w:r>
              <w:rPr>
                <w:noProof/>
                <w:webHidden/>
              </w:rPr>
              <w:tab/>
            </w:r>
            <w:r>
              <w:rPr>
                <w:noProof/>
                <w:webHidden/>
              </w:rPr>
              <w:fldChar w:fldCharType="begin"/>
            </w:r>
            <w:r>
              <w:rPr>
                <w:noProof/>
                <w:webHidden/>
              </w:rPr>
              <w:instrText xml:space="preserve"> PAGEREF _Toc215662265 \h </w:instrText>
            </w:r>
            <w:r>
              <w:rPr>
                <w:noProof/>
                <w:webHidden/>
              </w:rPr>
            </w:r>
            <w:r>
              <w:rPr>
                <w:noProof/>
                <w:webHidden/>
              </w:rPr>
              <w:fldChar w:fldCharType="separate"/>
            </w:r>
            <w:r w:rsidR="001623D2">
              <w:rPr>
                <w:noProof/>
                <w:webHidden/>
              </w:rPr>
              <w:t>112</w:t>
            </w:r>
            <w:r>
              <w:rPr>
                <w:noProof/>
                <w:webHidden/>
              </w:rPr>
              <w:fldChar w:fldCharType="end"/>
            </w:r>
          </w:hyperlink>
        </w:p>
        <w:p w14:paraId="3844BEDA" w14:textId="2EAB55C2"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66" w:history="1">
            <w:r w:rsidRPr="00842FF8">
              <w:rPr>
                <w:rStyle w:val="Hyperlink"/>
                <w:noProof/>
                <w:lang w:bidi="en-US"/>
              </w:rPr>
              <w:t>2.6 Hypotheses of the Study</w:t>
            </w:r>
            <w:r>
              <w:rPr>
                <w:noProof/>
                <w:webHidden/>
              </w:rPr>
              <w:tab/>
            </w:r>
            <w:r>
              <w:rPr>
                <w:noProof/>
                <w:webHidden/>
              </w:rPr>
              <w:fldChar w:fldCharType="begin"/>
            </w:r>
            <w:r>
              <w:rPr>
                <w:noProof/>
                <w:webHidden/>
              </w:rPr>
              <w:instrText xml:space="preserve"> PAGEREF _Toc215662266 \h </w:instrText>
            </w:r>
            <w:r>
              <w:rPr>
                <w:noProof/>
                <w:webHidden/>
              </w:rPr>
            </w:r>
            <w:r>
              <w:rPr>
                <w:noProof/>
                <w:webHidden/>
              </w:rPr>
              <w:fldChar w:fldCharType="separate"/>
            </w:r>
            <w:r w:rsidR="001623D2">
              <w:rPr>
                <w:noProof/>
                <w:webHidden/>
              </w:rPr>
              <w:t>115</w:t>
            </w:r>
            <w:r>
              <w:rPr>
                <w:noProof/>
                <w:webHidden/>
              </w:rPr>
              <w:fldChar w:fldCharType="end"/>
            </w:r>
          </w:hyperlink>
        </w:p>
        <w:p w14:paraId="405A7FB8" w14:textId="612D3E40" w:rsidR="00AF3B05" w:rsidRDefault="00AF3B05">
          <w:pPr>
            <w:pStyle w:val="TOC1"/>
            <w:rPr>
              <w:rFonts w:asciiTheme="minorHAnsi" w:eastAsiaTheme="minorEastAsia" w:hAnsiTheme="minorHAnsi"/>
              <w:b w:val="0"/>
              <w:bCs w:val="0"/>
              <w:kern w:val="0"/>
              <w:sz w:val="22"/>
              <w:lang w:val="en-US"/>
              <w14:ligatures w14:val="none"/>
            </w:rPr>
          </w:pPr>
          <w:hyperlink w:anchor="_Toc215662267" w:history="1">
            <w:r w:rsidRPr="00842FF8">
              <w:rPr>
                <w:rStyle w:val="Hyperlink"/>
              </w:rPr>
              <w:t>CHAPTER THREE: RESEARCH METHODOLOGY</w:t>
            </w:r>
            <w:r>
              <w:rPr>
                <w:webHidden/>
              </w:rPr>
              <w:tab/>
            </w:r>
            <w:r>
              <w:rPr>
                <w:webHidden/>
              </w:rPr>
              <w:fldChar w:fldCharType="begin"/>
            </w:r>
            <w:r>
              <w:rPr>
                <w:webHidden/>
              </w:rPr>
              <w:instrText xml:space="preserve"> PAGEREF _Toc215662267 \h </w:instrText>
            </w:r>
            <w:r>
              <w:rPr>
                <w:webHidden/>
              </w:rPr>
            </w:r>
            <w:r>
              <w:rPr>
                <w:webHidden/>
              </w:rPr>
              <w:fldChar w:fldCharType="separate"/>
            </w:r>
            <w:r w:rsidR="001623D2">
              <w:rPr>
                <w:webHidden/>
              </w:rPr>
              <w:t>117</w:t>
            </w:r>
            <w:r>
              <w:rPr>
                <w:webHidden/>
              </w:rPr>
              <w:fldChar w:fldCharType="end"/>
            </w:r>
          </w:hyperlink>
        </w:p>
        <w:p w14:paraId="6AE29D78" w14:textId="5D40523B"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68" w:history="1">
            <w:r w:rsidRPr="00842FF8">
              <w:rPr>
                <w:rStyle w:val="Hyperlink"/>
                <w:noProof/>
                <w:lang w:bidi="en-US"/>
              </w:rPr>
              <w:t>3.1 Introduction</w:t>
            </w:r>
            <w:r>
              <w:rPr>
                <w:noProof/>
                <w:webHidden/>
              </w:rPr>
              <w:tab/>
            </w:r>
            <w:r>
              <w:rPr>
                <w:noProof/>
                <w:webHidden/>
              </w:rPr>
              <w:fldChar w:fldCharType="begin"/>
            </w:r>
            <w:r>
              <w:rPr>
                <w:noProof/>
                <w:webHidden/>
              </w:rPr>
              <w:instrText xml:space="preserve"> PAGEREF _Toc215662268 \h </w:instrText>
            </w:r>
            <w:r>
              <w:rPr>
                <w:noProof/>
                <w:webHidden/>
              </w:rPr>
            </w:r>
            <w:r>
              <w:rPr>
                <w:noProof/>
                <w:webHidden/>
              </w:rPr>
              <w:fldChar w:fldCharType="separate"/>
            </w:r>
            <w:r w:rsidR="001623D2">
              <w:rPr>
                <w:noProof/>
                <w:webHidden/>
              </w:rPr>
              <w:t>117</w:t>
            </w:r>
            <w:r>
              <w:rPr>
                <w:noProof/>
                <w:webHidden/>
              </w:rPr>
              <w:fldChar w:fldCharType="end"/>
            </w:r>
          </w:hyperlink>
        </w:p>
        <w:p w14:paraId="12BFE674" w14:textId="3FC9D646"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69" w:history="1">
            <w:r w:rsidRPr="00842FF8">
              <w:rPr>
                <w:rStyle w:val="Hyperlink"/>
                <w:noProof/>
                <w:lang w:bidi="en-US"/>
              </w:rPr>
              <w:t>3.2 Research Philosophy</w:t>
            </w:r>
            <w:r>
              <w:rPr>
                <w:noProof/>
                <w:webHidden/>
              </w:rPr>
              <w:tab/>
            </w:r>
            <w:r>
              <w:rPr>
                <w:noProof/>
                <w:webHidden/>
              </w:rPr>
              <w:fldChar w:fldCharType="begin"/>
            </w:r>
            <w:r>
              <w:rPr>
                <w:noProof/>
                <w:webHidden/>
              </w:rPr>
              <w:instrText xml:space="preserve"> PAGEREF _Toc215662269 \h </w:instrText>
            </w:r>
            <w:r>
              <w:rPr>
                <w:noProof/>
                <w:webHidden/>
              </w:rPr>
            </w:r>
            <w:r>
              <w:rPr>
                <w:noProof/>
                <w:webHidden/>
              </w:rPr>
              <w:fldChar w:fldCharType="separate"/>
            </w:r>
            <w:r w:rsidR="001623D2">
              <w:rPr>
                <w:noProof/>
                <w:webHidden/>
              </w:rPr>
              <w:t>117</w:t>
            </w:r>
            <w:r>
              <w:rPr>
                <w:noProof/>
                <w:webHidden/>
              </w:rPr>
              <w:fldChar w:fldCharType="end"/>
            </w:r>
          </w:hyperlink>
        </w:p>
        <w:p w14:paraId="66F8AC4E" w14:textId="12142B33"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70" w:history="1">
            <w:r w:rsidRPr="00842FF8">
              <w:rPr>
                <w:rStyle w:val="Hyperlink"/>
                <w:noProof/>
                <w:lang w:bidi="en-US"/>
              </w:rPr>
              <w:t>3.3 Research Design</w:t>
            </w:r>
            <w:r>
              <w:rPr>
                <w:noProof/>
                <w:webHidden/>
              </w:rPr>
              <w:tab/>
            </w:r>
            <w:r>
              <w:rPr>
                <w:noProof/>
                <w:webHidden/>
              </w:rPr>
              <w:fldChar w:fldCharType="begin"/>
            </w:r>
            <w:r>
              <w:rPr>
                <w:noProof/>
                <w:webHidden/>
              </w:rPr>
              <w:instrText xml:space="preserve"> PAGEREF _Toc215662270 \h </w:instrText>
            </w:r>
            <w:r>
              <w:rPr>
                <w:noProof/>
                <w:webHidden/>
              </w:rPr>
            </w:r>
            <w:r>
              <w:rPr>
                <w:noProof/>
                <w:webHidden/>
              </w:rPr>
              <w:fldChar w:fldCharType="separate"/>
            </w:r>
            <w:r w:rsidR="001623D2">
              <w:rPr>
                <w:noProof/>
                <w:webHidden/>
              </w:rPr>
              <w:t>118</w:t>
            </w:r>
            <w:r>
              <w:rPr>
                <w:noProof/>
                <w:webHidden/>
              </w:rPr>
              <w:fldChar w:fldCharType="end"/>
            </w:r>
          </w:hyperlink>
        </w:p>
        <w:p w14:paraId="6CF72711" w14:textId="54763751"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71" w:history="1">
            <w:r w:rsidRPr="00842FF8">
              <w:rPr>
                <w:rStyle w:val="Hyperlink"/>
                <w:noProof/>
                <w:lang w:bidi="en-US"/>
              </w:rPr>
              <w:t>3.4 Population of the Study</w:t>
            </w:r>
            <w:r>
              <w:rPr>
                <w:noProof/>
                <w:webHidden/>
              </w:rPr>
              <w:tab/>
            </w:r>
            <w:r>
              <w:rPr>
                <w:noProof/>
                <w:webHidden/>
              </w:rPr>
              <w:fldChar w:fldCharType="begin"/>
            </w:r>
            <w:r>
              <w:rPr>
                <w:noProof/>
                <w:webHidden/>
              </w:rPr>
              <w:instrText xml:space="preserve"> PAGEREF _Toc215662271 \h </w:instrText>
            </w:r>
            <w:r>
              <w:rPr>
                <w:noProof/>
                <w:webHidden/>
              </w:rPr>
            </w:r>
            <w:r>
              <w:rPr>
                <w:noProof/>
                <w:webHidden/>
              </w:rPr>
              <w:fldChar w:fldCharType="separate"/>
            </w:r>
            <w:r w:rsidR="001623D2">
              <w:rPr>
                <w:noProof/>
                <w:webHidden/>
              </w:rPr>
              <w:t>119</w:t>
            </w:r>
            <w:r>
              <w:rPr>
                <w:noProof/>
                <w:webHidden/>
              </w:rPr>
              <w:fldChar w:fldCharType="end"/>
            </w:r>
          </w:hyperlink>
        </w:p>
        <w:p w14:paraId="60A2A53E" w14:textId="28083CBA"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2" w:history="1">
            <w:r w:rsidR="00AF3B05" w:rsidRPr="00842FF8">
              <w:rPr>
                <w:rStyle w:val="Hyperlink"/>
              </w:rPr>
              <w:t>3.4.1 Sample and sample selection</w:t>
            </w:r>
            <w:r w:rsidR="00AF3B05">
              <w:rPr>
                <w:webHidden/>
              </w:rPr>
              <w:tab/>
            </w:r>
            <w:r w:rsidR="00AF3B05">
              <w:rPr>
                <w:webHidden/>
              </w:rPr>
              <w:fldChar w:fldCharType="begin"/>
            </w:r>
            <w:r w:rsidR="00AF3B05">
              <w:rPr>
                <w:webHidden/>
              </w:rPr>
              <w:instrText xml:space="preserve"> PAGEREF _Toc215662272 \h </w:instrText>
            </w:r>
            <w:r w:rsidR="00AF3B05">
              <w:rPr>
                <w:webHidden/>
              </w:rPr>
            </w:r>
            <w:r w:rsidR="00AF3B05">
              <w:rPr>
                <w:webHidden/>
              </w:rPr>
              <w:fldChar w:fldCharType="separate"/>
            </w:r>
            <w:r w:rsidR="001623D2">
              <w:rPr>
                <w:webHidden/>
              </w:rPr>
              <w:t>119</w:t>
            </w:r>
            <w:r w:rsidR="00AF3B05">
              <w:rPr>
                <w:webHidden/>
              </w:rPr>
              <w:fldChar w:fldCharType="end"/>
            </w:r>
          </w:hyperlink>
        </w:p>
        <w:p w14:paraId="5AAA3548" w14:textId="33F4FBC7"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3" w:history="1">
            <w:r w:rsidR="00AF3B05" w:rsidRPr="00842FF8">
              <w:rPr>
                <w:rStyle w:val="Hyperlink"/>
              </w:rPr>
              <w:t>3.4.2 Sample Size</w:t>
            </w:r>
            <w:r w:rsidR="00AF3B05">
              <w:rPr>
                <w:webHidden/>
              </w:rPr>
              <w:tab/>
            </w:r>
            <w:r w:rsidR="00AF3B05">
              <w:rPr>
                <w:webHidden/>
              </w:rPr>
              <w:fldChar w:fldCharType="begin"/>
            </w:r>
            <w:r w:rsidR="00AF3B05">
              <w:rPr>
                <w:webHidden/>
              </w:rPr>
              <w:instrText xml:space="preserve"> PAGEREF _Toc215662273 \h </w:instrText>
            </w:r>
            <w:r w:rsidR="00AF3B05">
              <w:rPr>
                <w:webHidden/>
              </w:rPr>
            </w:r>
            <w:r w:rsidR="00AF3B05">
              <w:rPr>
                <w:webHidden/>
              </w:rPr>
              <w:fldChar w:fldCharType="separate"/>
            </w:r>
            <w:r w:rsidR="001623D2">
              <w:rPr>
                <w:webHidden/>
              </w:rPr>
              <w:t>120</w:t>
            </w:r>
            <w:r w:rsidR="00AF3B05">
              <w:rPr>
                <w:webHidden/>
              </w:rPr>
              <w:fldChar w:fldCharType="end"/>
            </w:r>
          </w:hyperlink>
        </w:p>
        <w:p w14:paraId="4ECAEB5D" w14:textId="420E164D"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74" w:history="1">
            <w:r w:rsidRPr="00842FF8">
              <w:rPr>
                <w:rStyle w:val="Hyperlink"/>
                <w:noProof/>
                <w:lang w:bidi="en-US"/>
              </w:rPr>
              <w:t>3.5 Data Collection</w:t>
            </w:r>
            <w:r>
              <w:rPr>
                <w:noProof/>
                <w:webHidden/>
              </w:rPr>
              <w:tab/>
            </w:r>
            <w:r>
              <w:rPr>
                <w:noProof/>
                <w:webHidden/>
              </w:rPr>
              <w:fldChar w:fldCharType="begin"/>
            </w:r>
            <w:r>
              <w:rPr>
                <w:noProof/>
                <w:webHidden/>
              </w:rPr>
              <w:instrText xml:space="preserve"> PAGEREF _Toc215662274 \h </w:instrText>
            </w:r>
            <w:r>
              <w:rPr>
                <w:noProof/>
                <w:webHidden/>
              </w:rPr>
            </w:r>
            <w:r>
              <w:rPr>
                <w:noProof/>
                <w:webHidden/>
              </w:rPr>
              <w:fldChar w:fldCharType="separate"/>
            </w:r>
            <w:r w:rsidR="001623D2">
              <w:rPr>
                <w:noProof/>
                <w:webHidden/>
              </w:rPr>
              <w:t>122</w:t>
            </w:r>
            <w:r>
              <w:rPr>
                <w:noProof/>
                <w:webHidden/>
              </w:rPr>
              <w:fldChar w:fldCharType="end"/>
            </w:r>
          </w:hyperlink>
        </w:p>
        <w:p w14:paraId="59B43151" w14:textId="3844573F"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5" w:history="1">
            <w:r w:rsidR="00AF3B05" w:rsidRPr="00842FF8">
              <w:rPr>
                <w:rStyle w:val="Hyperlink"/>
              </w:rPr>
              <w:t>3.5.1 Pilot Test of Research Instruments</w:t>
            </w:r>
            <w:r w:rsidR="00AF3B05">
              <w:rPr>
                <w:webHidden/>
              </w:rPr>
              <w:tab/>
            </w:r>
            <w:r w:rsidR="00AF3B05">
              <w:rPr>
                <w:webHidden/>
              </w:rPr>
              <w:fldChar w:fldCharType="begin"/>
            </w:r>
            <w:r w:rsidR="00AF3B05">
              <w:rPr>
                <w:webHidden/>
              </w:rPr>
              <w:instrText xml:space="preserve"> PAGEREF _Toc215662275 \h </w:instrText>
            </w:r>
            <w:r w:rsidR="00AF3B05">
              <w:rPr>
                <w:webHidden/>
              </w:rPr>
            </w:r>
            <w:r w:rsidR="00AF3B05">
              <w:rPr>
                <w:webHidden/>
              </w:rPr>
              <w:fldChar w:fldCharType="separate"/>
            </w:r>
            <w:r w:rsidR="001623D2">
              <w:rPr>
                <w:webHidden/>
              </w:rPr>
              <w:t>123</w:t>
            </w:r>
            <w:r w:rsidR="00AF3B05">
              <w:rPr>
                <w:webHidden/>
              </w:rPr>
              <w:fldChar w:fldCharType="end"/>
            </w:r>
          </w:hyperlink>
        </w:p>
        <w:p w14:paraId="70D4C4CB" w14:textId="1C48B3F5"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6" w:history="1">
            <w:r w:rsidR="00AF3B05" w:rsidRPr="00842FF8">
              <w:rPr>
                <w:rStyle w:val="Hyperlink"/>
              </w:rPr>
              <w:t>3.5.2 Validity of Research Instruments</w:t>
            </w:r>
            <w:r w:rsidR="00AF3B05">
              <w:rPr>
                <w:webHidden/>
              </w:rPr>
              <w:tab/>
            </w:r>
            <w:r w:rsidR="00AF3B05">
              <w:rPr>
                <w:webHidden/>
              </w:rPr>
              <w:fldChar w:fldCharType="begin"/>
            </w:r>
            <w:r w:rsidR="00AF3B05">
              <w:rPr>
                <w:webHidden/>
              </w:rPr>
              <w:instrText xml:space="preserve"> PAGEREF _Toc215662276 \h </w:instrText>
            </w:r>
            <w:r w:rsidR="00AF3B05">
              <w:rPr>
                <w:webHidden/>
              </w:rPr>
            </w:r>
            <w:r w:rsidR="00AF3B05">
              <w:rPr>
                <w:webHidden/>
              </w:rPr>
              <w:fldChar w:fldCharType="separate"/>
            </w:r>
            <w:r w:rsidR="001623D2">
              <w:rPr>
                <w:webHidden/>
              </w:rPr>
              <w:t>123</w:t>
            </w:r>
            <w:r w:rsidR="00AF3B05">
              <w:rPr>
                <w:webHidden/>
              </w:rPr>
              <w:fldChar w:fldCharType="end"/>
            </w:r>
          </w:hyperlink>
        </w:p>
        <w:p w14:paraId="2D8E8DD1" w14:textId="1416DF5B"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7" w:history="1">
            <w:r w:rsidR="00AF3B05" w:rsidRPr="00842FF8">
              <w:rPr>
                <w:rStyle w:val="Hyperlink"/>
              </w:rPr>
              <w:t>3.5.3 Reliability of the Research Instruments</w:t>
            </w:r>
            <w:r w:rsidR="00AF3B05">
              <w:rPr>
                <w:webHidden/>
              </w:rPr>
              <w:tab/>
            </w:r>
            <w:r w:rsidR="00AF3B05">
              <w:rPr>
                <w:webHidden/>
              </w:rPr>
              <w:fldChar w:fldCharType="begin"/>
            </w:r>
            <w:r w:rsidR="00AF3B05">
              <w:rPr>
                <w:webHidden/>
              </w:rPr>
              <w:instrText xml:space="preserve"> PAGEREF _Toc215662277 \h </w:instrText>
            </w:r>
            <w:r w:rsidR="00AF3B05">
              <w:rPr>
                <w:webHidden/>
              </w:rPr>
            </w:r>
            <w:r w:rsidR="00AF3B05">
              <w:rPr>
                <w:webHidden/>
              </w:rPr>
              <w:fldChar w:fldCharType="separate"/>
            </w:r>
            <w:r w:rsidR="001623D2">
              <w:rPr>
                <w:webHidden/>
              </w:rPr>
              <w:t>124</w:t>
            </w:r>
            <w:r w:rsidR="00AF3B05">
              <w:rPr>
                <w:webHidden/>
              </w:rPr>
              <w:fldChar w:fldCharType="end"/>
            </w:r>
          </w:hyperlink>
        </w:p>
        <w:p w14:paraId="50E35E52" w14:textId="1A937182" w:rsidR="00AF3B05" w:rsidRDefault="00B377B4">
          <w:pPr>
            <w:pStyle w:val="TOC3"/>
            <w:rPr>
              <w:rFonts w:asciiTheme="minorHAnsi" w:eastAsiaTheme="minorEastAsia" w:hAnsiTheme="minorHAnsi" w:cstheme="minorBidi"/>
              <w:kern w:val="0"/>
              <w:sz w:val="22"/>
              <w:szCs w:val="22"/>
              <w14:ligatures w14:val="none"/>
            </w:rPr>
          </w:pPr>
          <w:r>
            <w:t xml:space="preserve">    </w:t>
          </w:r>
          <w:hyperlink w:anchor="_Toc215662278" w:history="1">
            <w:r w:rsidR="00AF3B05" w:rsidRPr="00842FF8">
              <w:rPr>
                <w:rStyle w:val="Hyperlink"/>
              </w:rPr>
              <w:t>3.5.4 Data Collection Procedure</w:t>
            </w:r>
            <w:r w:rsidR="00AF3B05">
              <w:rPr>
                <w:webHidden/>
              </w:rPr>
              <w:tab/>
            </w:r>
            <w:r w:rsidR="00AF3B05">
              <w:rPr>
                <w:webHidden/>
              </w:rPr>
              <w:fldChar w:fldCharType="begin"/>
            </w:r>
            <w:r w:rsidR="00AF3B05">
              <w:rPr>
                <w:webHidden/>
              </w:rPr>
              <w:instrText xml:space="preserve"> PAGEREF _Toc215662278 \h </w:instrText>
            </w:r>
            <w:r w:rsidR="00AF3B05">
              <w:rPr>
                <w:webHidden/>
              </w:rPr>
            </w:r>
            <w:r w:rsidR="00AF3B05">
              <w:rPr>
                <w:webHidden/>
              </w:rPr>
              <w:fldChar w:fldCharType="separate"/>
            </w:r>
            <w:r w:rsidR="001623D2">
              <w:rPr>
                <w:webHidden/>
              </w:rPr>
              <w:t>125</w:t>
            </w:r>
            <w:r w:rsidR="00AF3B05">
              <w:rPr>
                <w:webHidden/>
              </w:rPr>
              <w:fldChar w:fldCharType="end"/>
            </w:r>
          </w:hyperlink>
        </w:p>
        <w:p w14:paraId="3DA64FFF" w14:textId="270F33D5" w:rsidR="00AF3B05" w:rsidRDefault="00AF3B05" w:rsidP="00B377B4">
          <w:pPr>
            <w:pStyle w:val="TOC2"/>
            <w:tabs>
              <w:tab w:val="right" w:leader="dot" w:pos="9323"/>
            </w:tabs>
            <w:ind w:left="0"/>
            <w:rPr>
              <w:rFonts w:asciiTheme="minorHAnsi" w:eastAsiaTheme="minorEastAsia" w:hAnsiTheme="minorHAnsi"/>
              <w:noProof/>
              <w:kern w:val="0"/>
              <w:sz w:val="22"/>
              <w14:ligatures w14:val="none"/>
            </w:rPr>
          </w:pPr>
          <w:hyperlink w:anchor="_Toc215662279" w:history="1">
            <w:r w:rsidRPr="00842FF8">
              <w:rPr>
                <w:rStyle w:val="Hyperlink"/>
                <w:noProof/>
                <w:lang w:bidi="en-US"/>
              </w:rPr>
              <w:t>3.6 Diagnostic Tests</w:t>
            </w:r>
            <w:r>
              <w:rPr>
                <w:noProof/>
                <w:webHidden/>
              </w:rPr>
              <w:tab/>
            </w:r>
            <w:r>
              <w:rPr>
                <w:noProof/>
                <w:webHidden/>
              </w:rPr>
              <w:fldChar w:fldCharType="begin"/>
            </w:r>
            <w:r>
              <w:rPr>
                <w:noProof/>
                <w:webHidden/>
              </w:rPr>
              <w:instrText xml:space="preserve"> PAGEREF _Toc215662279 \h </w:instrText>
            </w:r>
            <w:r>
              <w:rPr>
                <w:noProof/>
                <w:webHidden/>
              </w:rPr>
            </w:r>
            <w:r>
              <w:rPr>
                <w:noProof/>
                <w:webHidden/>
              </w:rPr>
              <w:fldChar w:fldCharType="separate"/>
            </w:r>
            <w:r w:rsidR="001623D2">
              <w:rPr>
                <w:noProof/>
                <w:webHidden/>
              </w:rPr>
              <w:t>126</w:t>
            </w:r>
            <w:r>
              <w:rPr>
                <w:noProof/>
                <w:webHidden/>
              </w:rPr>
              <w:fldChar w:fldCharType="end"/>
            </w:r>
          </w:hyperlink>
        </w:p>
        <w:p w14:paraId="3057CC2B" w14:textId="0C187B99" w:rsidR="00AF3B05" w:rsidRDefault="00B771AB" w:rsidP="00B771AB">
          <w:pPr>
            <w:pStyle w:val="TOC2"/>
            <w:tabs>
              <w:tab w:val="right" w:leader="dot" w:pos="9323"/>
            </w:tabs>
            <w:ind w:left="0"/>
            <w:rPr>
              <w:rFonts w:asciiTheme="minorHAnsi" w:eastAsiaTheme="minorEastAsia" w:hAnsiTheme="minorHAnsi"/>
              <w:noProof/>
              <w:kern w:val="0"/>
              <w:sz w:val="22"/>
              <w14:ligatures w14:val="none"/>
            </w:rPr>
          </w:pPr>
          <w:r>
            <w:t xml:space="preserve">    </w:t>
          </w:r>
          <w:hyperlink w:anchor="_Toc215662280" w:history="1">
            <w:r w:rsidR="00AF3B05" w:rsidRPr="00842FF8">
              <w:rPr>
                <w:rStyle w:val="Hyperlink"/>
                <w:noProof/>
                <w:lang w:bidi="en-US"/>
              </w:rPr>
              <w:t>3.6.1 Multicollinearity Test</w:t>
            </w:r>
            <w:r w:rsidR="00AF3B05">
              <w:rPr>
                <w:noProof/>
                <w:webHidden/>
              </w:rPr>
              <w:tab/>
            </w:r>
            <w:r w:rsidR="00AF3B05">
              <w:rPr>
                <w:noProof/>
                <w:webHidden/>
              </w:rPr>
              <w:fldChar w:fldCharType="begin"/>
            </w:r>
            <w:r w:rsidR="00AF3B05">
              <w:rPr>
                <w:noProof/>
                <w:webHidden/>
              </w:rPr>
              <w:instrText xml:space="preserve"> PAGEREF _Toc215662280 \h </w:instrText>
            </w:r>
            <w:r w:rsidR="00AF3B05">
              <w:rPr>
                <w:noProof/>
                <w:webHidden/>
              </w:rPr>
            </w:r>
            <w:r w:rsidR="00AF3B05">
              <w:rPr>
                <w:noProof/>
                <w:webHidden/>
              </w:rPr>
              <w:fldChar w:fldCharType="separate"/>
            </w:r>
            <w:r w:rsidR="001623D2">
              <w:rPr>
                <w:noProof/>
                <w:webHidden/>
              </w:rPr>
              <w:t>127</w:t>
            </w:r>
            <w:r w:rsidR="00AF3B05">
              <w:rPr>
                <w:noProof/>
                <w:webHidden/>
              </w:rPr>
              <w:fldChar w:fldCharType="end"/>
            </w:r>
          </w:hyperlink>
        </w:p>
        <w:p w14:paraId="334061FE" w14:textId="0E39E5D8"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281" w:history="1">
            <w:r w:rsidRPr="00842FF8">
              <w:rPr>
                <w:rStyle w:val="Hyperlink"/>
                <w:noProof/>
                <w:lang w:bidi="en-US"/>
              </w:rPr>
              <w:t>3.6.2 Normality Test</w:t>
            </w:r>
            <w:r>
              <w:rPr>
                <w:noProof/>
                <w:webHidden/>
              </w:rPr>
              <w:tab/>
            </w:r>
            <w:r>
              <w:rPr>
                <w:noProof/>
                <w:webHidden/>
              </w:rPr>
              <w:fldChar w:fldCharType="begin"/>
            </w:r>
            <w:r>
              <w:rPr>
                <w:noProof/>
                <w:webHidden/>
              </w:rPr>
              <w:instrText xml:space="preserve"> PAGEREF _Toc215662281 \h </w:instrText>
            </w:r>
            <w:r>
              <w:rPr>
                <w:noProof/>
                <w:webHidden/>
              </w:rPr>
            </w:r>
            <w:r>
              <w:rPr>
                <w:noProof/>
                <w:webHidden/>
              </w:rPr>
              <w:fldChar w:fldCharType="separate"/>
            </w:r>
            <w:r w:rsidR="001623D2">
              <w:rPr>
                <w:noProof/>
                <w:webHidden/>
              </w:rPr>
              <w:t>128</w:t>
            </w:r>
            <w:r>
              <w:rPr>
                <w:noProof/>
                <w:webHidden/>
              </w:rPr>
              <w:fldChar w:fldCharType="end"/>
            </w:r>
          </w:hyperlink>
        </w:p>
        <w:p w14:paraId="47FC14FB" w14:textId="160E3B42"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282" w:history="1">
            <w:r w:rsidRPr="00842FF8">
              <w:rPr>
                <w:rStyle w:val="Hyperlink"/>
                <w:noProof/>
                <w:lang w:bidi="en-US"/>
              </w:rPr>
              <w:t>3.6.3 Autocorrelation Test</w:t>
            </w:r>
            <w:r>
              <w:rPr>
                <w:noProof/>
                <w:webHidden/>
              </w:rPr>
              <w:tab/>
            </w:r>
            <w:r>
              <w:rPr>
                <w:noProof/>
                <w:webHidden/>
              </w:rPr>
              <w:fldChar w:fldCharType="begin"/>
            </w:r>
            <w:r>
              <w:rPr>
                <w:noProof/>
                <w:webHidden/>
              </w:rPr>
              <w:instrText xml:space="preserve"> PAGEREF _Toc215662282 \h </w:instrText>
            </w:r>
            <w:r>
              <w:rPr>
                <w:noProof/>
                <w:webHidden/>
              </w:rPr>
            </w:r>
            <w:r>
              <w:rPr>
                <w:noProof/>
                <w:webHidden/>
              </w:rPr>
              <w:fldChar w:fldCharType="separate"/>
            </w:r>
            <w:r w:rsidR="001623D2">
              <w:rPr>
                <w:noProof/>
                <w:webHidden/>
              </w:rPr>
              <w:t>129</w:t>
            </w:r>
            <w:r>
              <w:rPr>
                <w:noProof/>
                <w:webHidden/>
              </w:rPr>
              <w:fldChar w:fldCharType="end"/>
            </w:r>
          </w:hyperlink>
        </w:p>
        <w:p w14:paraId="2CBDB481" w14:textId="48C29CAD"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283" w:history="1">
            <w:r w:rsidRPr="00842FF8">
              <w:rPr>
                <w:rStyle w:val="Hyperlink"/>
                <w:noProof/>
                <w:lang w:bidi="en-US"/>
              </w:rPr>
              <w:t>3.6.4 Heteroscedasticity Test</w:t>
            </w:r>
            <w:r>
              <w:rPr>
                <w:noProof/>
                <w:webHidden/>
              </w:rPr>
              <w:tab/>
            </w:r>
            <w:r>
              <w:rPr>
                <w:noProof/>
                <w:webHidden/>
              </w:rPr>
              <w:fldChar w:fldCharType="begin"/>
            </w:r>
            <w:r>
              <w:rPr>
                <w:noProof/>
                <w:webHidden/>
              </w:rPr>
              <w:instrText xml:space="preserve"> PAGEREF _Toc215662283 \h </w:instrText>
            </w:r>
            <w:r>
              <w:rPr>
                <w:noProof/>
                <w:webHidden/>
              </w:rPr>
            </w:r>
            <w:r>
              <w:rPr>
                <w:noProof/>
                <w:webHidden/>
              </w:rPr>
              <w:fldChar w:fldCharType="separate"/>
            </w:r>
            <w:r w:rsidR="001623D2">
              <w:rPr>
                <w:noProof/>
                <w:webHidden/>
              </w:rPr>
              <w:t>129</w:t>
            </w:r>
            <w:r>
              <w:rPr>
                <w:noProof/>
                <w:webHidden/>
              </w:rPr>
              <w:fldChar w:fldCharType="end"/>
            </w:r>
          </w:hyperlink>
        </w:p>
        <w:p w14:paraId="04C2921B" w14:textId="7AC869AF"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284" w:history="1">
            <w:r w:rsidRPr="00842FF8">
              <w:rPr>
                <w:rStyle w:val="Hyperlink"/>
                <w:noProof/>
                <w:lang w:bidi="en-US"/>
              </w:rPr>
              <w:t>3.6.5 Test for Independence</w:t>
            </w:r>
            <w:r>
              <w:rPr>
                <w:noProof/>
                <w:webHidden/>
              </w:rPr>
              <w:tab/>
            </w:r>
            <w:r>
              <w:rPr>
                <w:noProof/>
                <w:webHidden/>
              </w:rPr>
              <w:fldChar w:fldCharType="begin"/>
            </w:r>
            <w:r>
              <w:rPr>
                <w:noProof/>
                <w:webHidden/>
              </w:rPr>
              <w:instrText xml:space="preserve"> PAGEREF _Toc215662284 \h </w:instrText>
            </w:r>
            <w:r>
              <w:rPr>
                <w:noProof/>
                <w:webHidden/>
              </w:rPr>
            </w:r>
            <w:r>
              <w:rPr>
                <w:noProof/>
                <w:webHidden/>
              </w:rPr>
              <w:fldChar w:fldCharType="separate"/>
            </w:r>
            <w:r w:rsidR="001623D2">
              <w:rPr>
                <w:noProof/>
                <w:webHidden/>
              </w:rPr>
              <w:t>130</w:t>
            </w:r>
            <w:r>
              <w:rPr>
                <w:noProof/>
                <w:webHidden/>
              </w:rPr>
              <w:fldChar w:fldCharType="end"/>
            </w:r>
          </w:hyperlink>
        </w:p>
        <w:p w14:paraId="376BD619" w14:textId="36442179"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285" w:history="1">
            <w:r w:rsidRPr="00842FF8">
              <w:rPr>
                <w:rStyle w:val="Hyperlink"/>
                <w:noProof/>
                <w:lang w:bidi="en-US"/>
              </w:rPr>
              <w:t>3.6.6 Linearity Test</w:t>
            </w:r>
            <w:r>
              <w:rPr>
                <w:noProof/>
                <w:webHidden/>
              </w:rPr>
              <w:tab/>
            </w:r>
            <w:r>
              <w:rPr>
                <w:noProof/>
                <w:webHidden/>
              </w:rPr>
              <w:fldChar w:fldCharType="begin"/>
            </w:r>
            <w:r>
              <w:rPr>
                <w:noProof/>
                <w:webHidden/>
              </w:rPr>
              <w:instrText xml:space="preserve"> PAGEREF _Toc215662285 \h </w:instrText>
            </w:r>
            <w:r>
              <w:rPr>
                <w:noProof/>
                <w:webHidden/>
              </w:rPr>
            </w:r>
            <w:r>
              <w:rPr>
                <w:noProof/>
                <w:webHidden/>
              </w:rPr>
              <w:fldChar w:fldCharType="separate"/>
            </w:r>
            <w:r w:rsidR="001623D2">
              <w:rPr>
                <w:noProof/>
                <w:webHidden/>
              </w:rPr>
              <w:t>131</w:t>
            </w:r>
            <w:r>
              <w:rPr>
                <w:noProof/>
                <w:webHidden/>
              </w:rPr>
              <w:fldChar w:fldCharType="end"/>
            </w:r>
          </w:hyperlink>
        </w:p>
        <w:p w14:paraId="3F015114" w14:textId="543962C4" w:rsidR="00AF3B05" w:rsidRDefault="00AF3B05" w:rsidP="00B771AB">
          <w:pPr>
            <w:pStyle w:val="TOC2"/>
            <w:tabs>
              <w:tab w:val="right" w:leader="dot" w:pos="9323"/>
            </w:tabs>
            <w:ind w:left="0"/>
            <w:rPr>
              <w:rFonts w:asciiTheme="minorHAnsi" w:eastAsiaTheme="minorEastAsia" w:hAnsiTheme="minorHAnsi"/>
              <w:noProof/>
              <w:kern w:val="0"/>
              <w:sz w:val="22"/>
              <w14:ligatures w14:val="none"/>
            </w:rPr>
          </w:pPr>
          <w:hyperlink w:anchor="_Toc215662286" w:history="1">
            <w:r w:rsidRPr="00842FF8">
              <w:rPr>
                <w:rStyle w:val="Hyperlink"/>
                <w:noProof/>
                <w:lang w:bidi="en-US"/>
              </w:rPr>
              <w:t>3.7 Operationalization of Variables</w:t>
            </w:r>
            <w:r>
              <w:rPr>
                <w:noProof/>
                <w:webHidden/>
              </w:rPr>
              <w:tab/>
            </w:r>
            <w:r>
              <w:rPr>
                <w:noProof/>
                <w:webHidden/>
              </w:rPr>
              <w:fldChar w:fldCharType="begin"/>
            </w:r>
            <w:r>
              <w:rPr>
                <w:noProof/>
                <w:webHidden/>
              </w:rPr>
              <w:instrText xml:space="preserve"> PAGEREF _Toc215662286 \h </w:instrText>
            </w:r>
            <w:r>
              <w:rPr>
                <w:noProof/>
                <w:webHidden/>
              </w:rPr>
            </w:r>
            <w:r>
              <w:rPr>
                <w:noProof/>
                <w:webHidden/>
              </w:rPr>
              <w:fldChar w:fldCharType="separate"/>
            </w:r>
            <w:r w:rsidR="001623D2">
              <w:rPr>
                <w:noProof/>
                <w:webHidden/>
              </w:rPr>
              <w:t>131</w:t>
            </w:r>
            <w:r>
              <w:rPr>
                <w:noProof/>
                <w:webHidden/>
              </w:rPr>
              <w:fldChar w:fldCharType="end"/>
            </w:r>
          </w:hyperlink>
        </w:p>
        <w:p w14:paraId="3090377F" w14:textId="0CA0AB13" w:rsidR="00AF3B05" w:rsidRDefault="00AF3B05" w:rsidP="00B771AB">
          <w:pPr>
            <w:pStyle w:val="TOC2"/>
            <w:tabs>
              <w:tab w:val="right" w:leader="dot" w:pos="9323"/>
            </w:tabs>
            <w:ind w:left="0"/>
            <w:rPr>
              <w:rFonts w:asciiTheme="minorHAnsi" w:eastAsiaTheme="minorEastAsia" w:hAnsiTheme="minorHAnsi"/>
              <w:noProof/>
              <w:kern w:val="0"/>
              <w:sz w:val="22"/>
              <w14:ligatures w14:val="none"/>
            </w:rPr>
          </w:pPr>
          <w:hyperlink w:anchor="_Toc215662287" w:history="1">
            <w:r w:rsidRPr="00842FF8">
              <w:rPr>
                <w:rStyle w:val="Hyperlink"/>
                <w:noProof/>
                <w:lang w:bidi="en-US"/>
              </w:rPr>
              <w:t>3.8 Data Analysis Techniques</w:t>
            </w:r>
            <w:r>
              <w:rPr>
                <w:noProof/>
                <w:webHidden/>
              </w:rPr>
              <w:tab/>
            </w:r>
            <w:r>
              <w:rPr>
                <w:noProof/>
                <w:webHidden/>
              </w:rPr>
              <w:fldChar w:fldCharType="begin"/>
            </w:r>
            <w:r>
              <w:rPr>
                <w:noProof/>
                <w:webHidden/>
              </w:rPr>
              <w:instrText xml:space="preserve"> PAGEREF _Toc215662287 \h </w:instrText>
            </w:r>
            <w:r>
              <w:rPr>
                <w:noProof/>
                <w:webHidden/>
              </w:rPr>
            </w:r>
            <w:r>
              <w:rPr>
                <w:noProof/>
                <w:webHidden/>
              </w:rPr>
              <w:fldChar w:fldCharType="separate"/>
            </w:r>
            <w:r w:rsidR="001623D2">
              <w:rPr>
                <w:noProof/>
                <w:webHidden/>
              </w:rPr>
              <w:t>133</w:t>
            </w:r>
            <w:r>
              <w:rPr>
                <w:noProof/>
                <w:webHidden/>
              </w:rPr>
              <w:fldChar w:fldCharType="end"/>
            </w:r>
          </w:hyperlink>
        </w:p>
        <w:p w14:paraId="27ADC4B3" w14:textId="11BCE926" w:rsidR="00AF3B05" w:rsidRDefault="00B771AB">
          <w:pPr>
            <w:pStyle w:val="TOC3"/>
            <w:rPr>
              <w:rFonts w:asciiTheme="minorHAnsi" w:eastAsiaTheme="minorEastAsia" w:hAnsiTheme="minorHAnsi" w:cstheme="minorBidi"/>
              <w:kern w:val="0"/>
              <w:sz w:val="22"/>
              <w:szCs w:val="22"/>
              <w14:ligatures w14:val="none"/>
            </w:rPr>
          </w:pPr>
          <w:r>
            <w:t xml:space="preserve">    </w:t>
          </w:r>
          <w:hyperlink w:anchor="_Toc215662288" w:history="1">
            <w:r w:rsidR="00AF3B05" w:rsidRPr="00842FF8">
              <w:rPr>
                <w:rStyle w:val="Hyperlink"/>
              </w:rPr>
              <w:t>3.8.1 Descriptive Analysis</w:t>
            </w:r>
            <w:r w:rsidR="00AF3B05">
              <w:rPr>
                <w:webHidden/>
              </w:rPr>
              <w:tab/>
            </w:r>
            <w:r w:rsidR="00AF3B05">
              <w:rPr>
                <w:webHidden/>
              </w:rPr>
              <w:fldChar w:fldCharType="begin"/>
            </w:r>
            <w:r w:rsidR="00AF3B05">
              <w:rPr>
                <w:webHidden/>
              </w:rPr>
              <w:instrText xml:space="preserve"> PAGEREF _Toc215662288 \h </w:instrText>
            </w:r>
            <w:r w:rsidR="00AF3B05">
              <w:rPr>
                <w:webHidden/>
              </w:rPr>
            </w:r>
            <w:r w:rsidR="00AF3B05">
              <w:rPr>
                <w:webHidden/>
              </w:rPr>
              <w:fldChar w:fldCharType="separate"/>
            </w:r>
            <w:r w:rsidR="001623D2">
              <w:rPr>
                <w:webHidden/>
              </w:rPr>
              <w:t>134</w:t>
            </w:r>
            <w:r w:rsidR="00AF3B05">
              <w:rPr>
                <w:webHidden/>
              </w:rPr>
              <w:fldChar w:fldCharType="end"/>
            </w:r>
          </w:hyperlink>
        </w:p>
        <w:p w14:paraId="505FDE65" w14:textId="7CFE92B5" w:rsidR="00AF3B05" w:rsidRDefault="00B771AB">
          <w:pPr>
            <w:pStyle w:val="TOC3"/>
            <w:rPr>
              <w:rFonts w:asciiTheme="minorHAnsi" w:eastAsiaTheme="minorEastAsia" w:hAnsiTheme="minorHAnsi" w:cstheme="minorBidi"/>
              <w:kern w:val="0"/>
              <w:sz w:val="22"/>
              <w:szCs w:val="22"/>
              <w14:ligatures w14:val="none"/>
            </w:rPr>
          </w:pPr>
          <w:r>
            <w:t xml:space="preserve">    </w:t>
          </w:r>
          <w:hyperlink w:anchor="_Toc215662289" w:history="1">
            <w:r w:rsidR="00AF3B05" w:rsidRPr="00842FF8">
              <w:rPr>
                <w:rStyle w:val="Hyperlink"/>
              </w:rPr>
              <w:t>3.8.2 Inferential Analysis</w:t>
            </w:r>
            <w:r w:rsidR="00AF3B05">
              <w:rPr>
                <w:webHidden/>
              </w:rPr>
              <w:tab/>
            </w:r>
            <w:r w:rsidR="00AF3B05">
              <w:rPr>
                <w:webHidden/>
              </w:rPr>
              <w:fldChar w:fldCharType="begin"/>
            </w:r>
            <w:r w:rsidR="00AF3B05">
              <w:rPr>
                <w:webHidden/>
              </w:rPr>
              <w:instrText xml:space="preserve"> PAGEREF _Toc215662289 \h </w:instrText>
            </w:r>
            <w:r w:rsidR="00AF3B05">
              <w:rPr>
                <w:webHidden/>
              </w:rPr>
            </w:r>
            <w:r w:rsidR="00AF3B05">
              <w:rPr>
                <w:webHidden/>
              </w:rPr>
              <w:fldChar w:fldCharType="separate"/>
            </w:r>
            <w:r w:rsidR="001623D2">
              <w:rPr>
                <w:webHidden/>
              </w:rPr>
              <w:t>135</w:t>
            </w:r>
            <w:r w:rsidR="00AF3B05">
              <w:rPr>
                <w:webHidden/>
              </w:rPr>
              <w:fldChar w:fldCharType="end"/>
            </w:r>
          </w:hyperlink>
        </w:p>
        <w:p w14:paraId="08E39A97" w14:textId="3CE043E1" w:rsidR="00AF3B05" w:rsidRDefault="00AF3B05" w:rsidP="00B771AB">
          <w:pPr>
            <w:pStyle w:val="TOC2"/>
            <w:tabs>
              <w:tab w:val="right" w:leader="dot" w:pos="9323"/>
            </w:tabs>
            <w:ind w:left="0"/>
            <w:rPr>
              <w:rFonts w:asciiTheme="minorHAnsi" w:eastAsiaTheme="minorEastAsia" w:hAnsiTheme="minorHAnsi"/>
              <w:noProof/>
              <w:kern w:val="0"/>
              <w:sz w:val="22"/>
              <w14:ligatures w14:val="none"/>
            </w:rPr>
          </w:pPr>
          <w:hyperlink w:anchor="_Toc215662290" w:history="1">
            <w:r w:rsidRPr="00842FF8">
              <w:rPr>
                <w:rStyle w:val="Hyperlink"/>
                <w:noProof/>
                <w:lang w:bidi="en-US"/>
              </w:rPr>
              <w:t>3.9 Ethical Issues in Research</w:t>
            </w:r>
            <w:r>
              <w:rPr>
                <w:noProof/>
                <w:webHidden/>
              </w:rPr>
              <w:tab/>
            </w:r>
            <w:r>
              <w:rPr>
                <w:noProof/>
                <w:webHidden/>
              </w:rPr>
              <w:fldChar w:fldCharType="begin"/>
            </w:r>
            <w:r>
              <w:rPr>
                <w:noProof/>
                <w:webHidden/>
              </w:rPr>
              <w:instrText xml:space="preserve"> PAGEREF _Toc215662290 \h </w:instrText>
            </w:r>
            <w:r>
              <w:rPr>
                <w:noProof/>
                <w:webHidden/>
              </w:rPr>
            </w:r>
            <w:r>
              <w:rPr>
                <w:noProof/>
                <w:webHidden/>
              </w:rPr>
              <w:fldChar w:fldCharType="separate"/>
            </w:r>
            <w:r w:rsidR="001623D2">
              <w:rPr>
                <w:noProof/>
                <w:webHidden/>
              </w:rPr>
              <w:t>136</w:t>
            </w:r>
            <w:r>
              <w:rPr>
                <w:noProof/>
                <w:webHidden/>
              </w:rPr>
              <w:fldChar w:fldCharType="end"/>
            </w:r>
          </w:hyperlink>
        </w:p>
        <w:p w14:paraId="1EAE5ACA" w14:textId="398CE292" w:rsidR="00AF3B05" w:rsidRDefault="00AF3B05">
          <w:pPr>
            <w:pStyle w:val="TOC1"/>
            <w:rPr>
              <w:rFonts w:asciiTheme="minorHAnsi" w:eastAsiaTheme="minorEastAsia" w:hAnsiTheme="minorHAnsi"/>
              <w:b w:val="0"/>
              <w:bCs w:val="0"/>
              <w:kern w:val="0"/>
              <w:sz w:val="22"/>
              <w:lang w:val="en-US"/>
              <w14:ligatures w14:val="none"/>
            </w:rPr>
          </w:pPr>
          <w:hyperlink w:anchor="_Toc215662291" w:history="1">
            <w:r w:rsidRPr="00842FF8">
              <w:rPr>
                <w:rStyle w:val="Hyperlink"/>
              </w:rPr>
              <w:t>CHAPTER FOUR: DATA ANALYSIS, FINDINGS AND DISCUSSION</w:t>
            </w:r>
            <w:r>
              <w:rPr>
                <w:webHidden/>
              </w:rPr>
              <w:tab/>
            </w:r>
            <w:r>
              <w:rPr>
                <w:webHidden/>
              </w:rPr>
              <w:fldChar w:fldCharType="begin"/>
            </w:r>
            <w:r>
              <w:rPr>
                <w:webHidden/>
              </w:rPr>
              <w:instrText xml:space="preserve"> PAGEREF _Toc215662291 \h </w:instrText>
            </w:r>
            <w:r>
              <w:rPr>
                <w:webHidden/>
              </w:rPr>
            </w:r>
            <w:r>
              <w:rPr>
                <w:webHidden/>
              </w:rPr>
              <w:fldChar w:fldCharType="separate"/>
            </w:r>
            <w:r w:rsidR="001623D2">
              <w:rPr>
                <w:webHidden/>
              </w:rPr>
              <w:t>137</w:t>
            </w:r>
            <w:r>
              <w:rPr>
                <w:webHidden/>
              </w:rPr>
              <w:fldChar w:fldCharType="end"/>
            </w:r>
          </w:hyperlink>
        </w:p>
        <w:p w14:paraId="21DDB93F" w14:textId="2B126967" w:rsidR="00AF3B05" w:rsidRDefault="00AF3B05" w:rsidP="004205EA">
          <w:pPr>
            <w:pStyle w:val="TOC2"/>
            <w:tabs>
              <w:tab w:val="right" w:leader="dot" w:pos="9323"/>
            </w:tabs>
            <w:ind w:left="0"/>
            <w:rPr>
              <w:rFonts w:asciiTheme="minorHAnsi" w:eastAsiaTheme="minorEastAsia" w:hAnsiTheme="minorHAnsi"/>
              <w:noProof/>
              <w:kern w:val="0"/>
              <w:sz w:val="22"/>
              <w14:ligatures w14:val="none"/>
            </w:rPr>
          </w:pPr>
          <w:hyperlink w:anchor="_Toc215662292" w:history="1">
            <w:r w:rsidRPr="00842FF8">
              <w:rPr>
                <w:rStyle w:val="Hyperlink"/>
                <w:noProof/>
                <w:lang w:bidi="en-US"/>
              </w:rPr>
              <w:t>4.1 Introduction</w:t>
            </w:r>
            <w:r>
              <w:rPr>
                <w:noProof/>
                <w:webHidden/>
              </w:rPr>
              <w:tab/>
            </w:r>
            <w:r>
              <w:rPr>
                <w:noProof/>
                <w:webHidden/>
              </w:rPr>
              <w:fldChar w:fldCharType="begin"/>
            </w:r>
            <w:r>
              <w:rPr>
                <w:noProof/>
                <w:webHidden/>
              </w:rPr>
              <w:instrText xml:space="preserve"> PAGEREF _Toc215662292 \h </w:instrText>
            </w:r>
            <w:r>
              <w:rPr>
                <w:noProof/>
                <w:webHidden/>
              </w:rPr>
            </w:r>
            <w:r>
              <w:rPr>
                <w:noProof/>
                <w:webHidden/>
              </w:rPr>
              <w:fldChar w:fldCharType="separate"/>
            </w:r>
            <w:r w:rsidR="001623D2">
              <w:rPr>
                <w:noProof/>
                <w:webHidden/>
              </w:rPr>
              <w:t>137</w:t>
            </w:r>
            <w:r>
              <w:rPr>
                <w:noProof/>
                <w:webHidden/>
              </w:rPr>
              <w:fldChar w:fldCharType="end"/>
            </w:r>
          </w:hyperlink>
        </w:p>
        <w:p w14:paraId="521872C3" w14:textId="7EE66B57" w:rsidR="00AF3B05" w:rsidRDefault="00AF3B05" w:rsidP="004205EA">
          <w:pPr>
            <w:pStyle w:val="TOC2"/>
            <w:tabs>
              <w:tab w:val="right" w:leader="dot" w:pos="9323"/>
            </w:tabs>
            <w:ind w:left="0"/>
            <w:rPr>
              <w:rFonts w:asciiTheme="minorHAnsi" w:eastAsiaTheme="minorEastAsia" w:hAnsiTheme="minorHAnsi"/>
              <w:noProof/>
              <w:kern w:val="0"/>
              <w:sz w:val="22"/>
              <w14:ligatures w14:val="none"/>
            </w:rPr>
          </w:pPr>
          <w:hyperlink w:anchor="_Toc215662293" w:history="1">
            <w:r w:rsidRPr="00842FF8">
              <w:rPr>
                <w:rStyle w:val="Hyperlink"/>
                <w:noProof/>
                <w:lang w:bidi="en-US"/>
              </w:rPr>
              <w:t>4.2 Response Rate</w:t>
            </w:r>
            <w:r>
              <w:rPr>
                <w:noProof/>
                <w:webHidden/>
              </w:rPr>
              <w:tab/>
            </w:r>
            <w:r>
              <w:rPr>
                <w:noProof/>
                <w:webHidden/>
              </w:rPr>
              <w:fldChar w:fldCharType="begin"/>
            </w:r>
            <w:r>
              <w:rPr>
                <w:noProof/>
                <w:webHidden/>
              </w:rPr>
              <w:instrText xml:space="preserve"> PAGEREF _Toc215662293 \h </w:instrText>
            </w:r>
            <w:r>
              <w:rPr>
                <w:noProof/>
                <w:webHidden/>
              </w:rPr>
            </w:r>
            <w:r>
              <w:rPr>
                <w:noProof/>
                <w:webHidden/>
              </w:rPr>
              <w:fldChar w:fldCharType="separate"/>
            </w:r>
            <w:r w:rsidR="001623D2">
              <w:rPr>
                <w:noProof/>
                <w:webHidden/>
              </w:rPr>
              <w:t>137</w:t>
            </w:r>
            <w:r>
              <w:rPr>
                <w:noProof/>
                <w:webHidden/>
              </w:rPr>
              <w:fldChar w:fldCharType="end"/>
            </w:r>
          </w:hyperlink>
        </w:p>
        <w:p w14:paraId="0EF78A9E" w14:textId="1ACF3A63" w:rsidR="00AF3B05" w:rsidRDefault="00AF3B05" w:rsidP="004205EA">
          <w:pPr>
            <w:pStyle w:val="TOC2"/>
            <w:tabs>
              <w:tab w:val="right" w:leader="dot" w:pos="9323"/>
            </w:tabs>
            <w:ind w:left="0"/>
            <w:rPr>
              <w:rFonts w:asciiTheme="minorHAnsi" w:eastAsiaTheme="minorEastAsia" w:hAnsiTheme="minorHAnsi"/>
              <w:noProof/>
              <w:kern w:val="0"/>
              <w:sz w:val="22"/>
              <w14:ligatures w14:val="none"/>
            </w:rPr>
          </w:pPr>
          <w:hyperlink w:anchor="_Toc215662294" w:history="1">
            <w:r w:rsidRPr="00842FF8">
              <w:rPr>
                <w:rStyle w:val="Hyperlink"/>
                <w:noProof/>
                <w:lang w:bidi="en-US"/>
              </w:rPr>
              <w:t>4.3 Test of Reliability</w:t>
            </w:r>
            <w:r>
              <w:rPr>
                <w:noProof/>
                <w:webHidden/>
              </w:rPr>
              <w:tab/>
            </w:r>
            <w:r>
              <w:rPr>
                <w:noProof/>
                <w:webHidden/>
              </w:rPr>
              <w:fldChar w:fldCharType="begin"/>
            </w:r>
            <w:r>
              <w:rPr>
                <w:noProof/>
                <w:webHidden/>
              </w:rPr>
              <w:instrText xml:space="preserve"> PAGEREF _Toc215662294 \h </w:instrText>
            </w:r>
            <w:r>
              <w:rPr>
                <w:noProof/>
                <w:webHidden/>
              </w:rPr>
            </w:r>
            <w:r>
              <w:rPr>
                <w:noProof/>
                <w:webHidden/>
              </w:rPr>
              <w:fldChar w:fldCharType="separate"/>
            </w:r>
            <w:r w:rsidR="001623D2">
              <w:rPr>
                <w:noProof/>
                <w:webHidden/>
              </w:rPr>
              <w:t>137</w:t>
            </w:r>
            <w:r>
              <w:rPr>
                <w:noProof/>
                <w:webHidden/>
              </w:rPr>
              <w:fldChar w:fldCharType="end"/>
            </w:r>
          </w:hyperlink>
        </w:p>
        <w:p w14:paraId="498D98D4" w14:textId="548D31C3" w:rsidR="00AF3B05" w:rsidRDefault="00AF3B05" w:rsidP="004205EA">
          <w:pPr>
            <w:pStyle w:val="TOC2"/>
            <w:tabs>
              <w:tab w:val="right" w:leader="dot" w:pos="9323"/>
            </w:tabs>
            <w:ind w:left="0"/>
            <w:rPr>
              <w:rFonts w:asciiTheme="minorHAnsi" w:eastAsiaTheme="minorEastAsia" w:hAnsiTheme="minorHAnsi"/>
              <w:noProof/>
              <w:kern w:val="0"/>
              <w:sz w:val="22"/>
              <w14:ligatures w14:val="none"/>
            </w:rPr>
          </w:pPr>
          <w:hyperlink w:anchor="_Toc215662295" w:history="1">
            <w:r w:rsidRPr="00842FF8">
              <w:rPr>
                <w:rStyle w:val="Hyperlink"/>
                <w:noProof/>
                <w:lang w:bidi="en-US"/>
              </w:rPr>
              <w:t>4.4 Test of Validity</w:t>
            </w:r>
            <w:r>
              <w:rPr>
                <w:noProof/>
                <w:webHidden/>
              </w:rPr>
              <w:tab/>
            </w:r>
            <w:r>
              <w:rPr>
                <w:noProof/>
                <w:webHidden/>
              </w:rPr>
              <w:fldChar w:fldCharType="begin"/>
            </w:r>
            <w:r>
              <w:rPr>
                <w:noProof/>
                <w:webHidden/>
              </w:rPr>
              <w:instrText xml:space="preserve"> PAGEREF _Toc215662295 \h </w:instrText>
            </w:r>
            <w:r>
              <w:rPr>
                <w:noProof/>
                <w:webHidden/>
              </w:rPr>
            </w:r>
            <w:r>
              <w:rPr>
                <w:noProof/>
                <w:webHidden/>
              </w:rPr>
              <w:fldChar w:fldCharType="separate"/>
            </w:r>
            <w:r w:rsidR="001623D2">
              <w:rPr>
                <w:noProof/>
                <w:webHidden/>
              </w:rPr>
              <w:t>138</w:t>
            </w:r>
            <w:r>
              <w:rPr>
                <w:noProof/>
                <w:webHidden/>
              </w:rPr>
              <w:fldChar w:fldCharType="end"/>
            </w:r>
          </w:hyperlink>
        </w:p>
        <w:p w14:paraId="582CD727" w14:textId="1108D23A" w:rsidR="00AF3B05" w:rsidRDefault="00AF3B05" w:rsidP="004205EA">
          <w:pPr>
            <w:pStyle w:val="TOC2"/>
            <w:tabs>
              <w:tab w:val="right" w:leader="dot" w:pos="9323"/>
            </w:tabs>
            <w:ind w:left="0"/>
            <w:rPr>
              <w:rFonts w:asciiTheme="minorHAnsi" w:eastAsiaTheme="minorEastAsia" w:hAnsiTheme="minorHAnsi"/>
              <w:noProof/>
              <w:kern w:val="0"/>
              <w:sz w:val="22"/>
              <w14:ligatures w14:val="none"/>
            </w:rPr>
          </w:pPr>
          <w:hyperlink w:anchor="_Toc215662296" w:history="1">
            <w:r w:rsidRPr="00842FF8">
              <w:rPr>
                <w:rStyle w:val="Hyperlink"/>
                <w:noProof/>
                <w:lang w:bidi="en-US"/>
              </w:rPr>
              <w:t>4.5 Demographic Characteristics</w:t>
            </w:r>
            <w:r>
              <w:rPr>
                <w:noProof/>
                <w:webHidden/>
              </w:rPr>
              <w:tab/>
            </w:r>
            <w:r>
              <w:rPr>
                <w:noProof/>
                <w:webHidden/>
              </w:rPr>
              <w:fldChar w:fldCharType="begin"/>
            </w:r>
            <w:r>
              <w:rPr>
                <w:noProof/>
                <w:webHidden/>
              </w:rPr>
              <w:instrText xml:space="preserve"> PAGEREF _Toc215662296 \h </w:instrText>
            </w:r>
            <w:r>
              <w:rPr>
                <w:noProof/>
                <w:webHidden/>
              </w:rPr>
            </w:r>
            <w:r>
              <w:rPr>
                <w:noProof/>
                <w:webHidden/>
              </w:rPr>
              <w:fldChar w:fldCharType="separate"/>
            </w:r>
            <w:r w:rsidR="001623D2">
              <w:rPr>
                <w:noProof/>
                <w:webHidden/>
              </w:rPr>
              <w:t>139</w:t>
            </w:r>
            <w:r>
              <w:rPr>
                <w:noProof/>
                <w:webHidden/>
              </w:rPr>
              <w:fldChar w:fldCharType="end"/>
            </w:r>
          </w:hyperlink>
        </w:p>
        <w:p w14:paraId="4B46E0B6" w14:textId="45D951BF"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297" w:history="1">
            <w:r w:rsidR="00AF3B05" w:rsidRPr="00842FF8">
              <w:rPr>
                <w:rStyle w:val="Hyperlink"/>
              </w:rPr>
              <w:t>4.5.1 Gender of respondents</w:t>
            </w:r>
            <w:r w:rsidR="00AF3B05">
              <w:rPr>
                <w:webHidden/>
              </w:rPr>
              <w:tab/>
            </w:r>
            <w:r w:rsidR="00AF3B05">
              <w:rPr>
                <w:webHidden/>
              </w:rPr>
              <w:fldChar w:fldCharType="begin"/>
            </w:r>
            <w:r w:rsidR="00AF3B05">
              <w:rPr>
                <w:webHidden/>
              </w:rPr>
              <w:instrText xml:space="preserve"> PAGEREF _Toc215662297 \h </w:instrText>
            </w:r>
            <w:r w:rsidR="00AF3B05">
              <w:rPr>
                <w:webHidden/>
              </w:rPr>
            </w:r>
            <w:r w:rsidR="00AF3B05">
              <w:rPr>
                <w:webHidden/>
              </w:rPr>
              <w:fldChar w:fldCharType="separate"/>
            </w:r>
            <w:r w:rsidR="001623D2">
              <w:rPr>
                <w:webHidden/>
              </w:rPr>
              <w:t>139</w:t>
            </w:r>
            <w:r w:rsidR="00AF3B05">
              <w:rPr>
                <w:webHidden/>
              </w:rPr>
              <w:fldChar w:fldCharType="end"/>
            </w:r>
          </w:hyperlink>
        </w:p>
        <w:p w14:paraId="79279562" w14:textId="28D71C9D"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298" w:history="1">
            <w:r w:rsidR="00AF3B05" w:rsidRPr="00842FF8">
              <w:rPr>
                <w:rStyle w:val="Hyperlink"/>
              </w:rPr>
              <w:t>4.5.2 Age of respondents</w:t>
            </w:r>
            <w:r w:rsidR="00AF3B05">
              <w:rPr>
                <w:webHidden/>
              </w:rPr>
              <w:tab/>
            </w:r>
            <w:r w:rsidR="00AF3B05">
              <w:rPr>
                <w:webHidden/>
              </w:rPr>
              <w:fldChar w:fldCharType="begin"/>
            </w:r>
            <w:r w:rsidR="00AF3B05">
              <w:rPr>
                <w:webHidden/>
              </w:rPr>
              <w:instrText xml:space="preserve"> PAGEREF _Toc215662298 \h </w:instrText>
            </w:r>
            <w:r w:rsidR="00AF3B05">
              <w:rPr>
                <w:webHidden/>
              </w:rPr>
            </w:r>
            <w:r w:rsidR="00AF3B05">
              <w:rPr>
                <w:webHidden/>
              </w:rPr>
              <w:fldChar w:fldCharType="separate"/>
            </w:r>
            <w:r w:rsidR="001623D2">
              <w:rPr>
                <w:webHidden/>
              </w:rPr>
              <w:t>140</w:t>
            </w:r>
            <w:r w:rsidR="00AF3B05">
              <w:rPr>
                <w:webHidden/>
              </w:rPr>
              <w:fldChar w:fldCharType="end"/>
            </w:r>
          </w:hyperlink>
        </w:p>
        <w:p w14:paraId="7E9AC6AF" w14:textId="5BD4213F"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299" w:history="1">
            <w:r w:rsidR="00AF3B05" w:rsidRPr="00842FF8">
              <w:rPr>
                <w:rStyle w:val="Hyperlink"/>
              </w:rPr>
              <w:t>4.5.3 Education of Respondents</w:t>
            </w:r>
            <w:r w:rsidR="00AF3B05">
              <w:rPr>
                <w:webHidden/>
              </w:rPr>
              <w:tab/>
            </w:r>
            <w:r w:rsidR="00AF3B05">
              <w:rPr>
                <w:webHidden/>
              </w:rPr>
              <w:fldChar w:fldCharType="begin"/>
            </w:r>
            <w:r w:rsidR="00AF3B05">
              <w:rPr>
                <w:webHidden/>
              </w:rPr>
              <w:instrText xml:space="preserve"> PAGEREF _Toc215662299 \h </w:instrText>
            </w:r>
            <w:r w:rsidR="00AF3B05">
              <w:rPr>
                <w:webHidden/>
              </w:rPr>
            </w:r>
            <w:r w:rsidR="00AF3B05">
              <w:rPr>
                <w:webHidden/>
              </w:rPr>
              <w:fldChar w:fldCharType="separate"/>
            </w:r>
            <w:r w:rsidR="001623D2">
              <w:rPr>
                <w:webHidden/>
              </w:rPr>
              <w:t>142</w:t>
            </w:r>
            <w:r w:rsidR="00AF3B05">
              <w:rPr>
                <w:webHidden/>
              </w:rPr>
              <w:fldChar w:fldCharType="end"/>
            </w:r>
          </w:hyperlink>
        </w:p>
        <w:p w14:paraId="12C531F8" w14:textId="28516BC9"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300" w:history="1">
            <w:r w:rsidR="00AF3B05" w:rsidRPr="00842FF8">
              <w:rPr>
                <w:rStyle w:val="Hyperlink"/>
              </w:rPr>
              <w:t>4.5.4 Position in the Firm</w:t>
            </w:r>
            <w:r w:rsidR="00AF3B05">
              <w:rPr>
                <w:webHidden/>
              </w:rPr>
              <w:tab/>
            </w:r>
            <w:r w:rsidR="00AF3B05">
              <w:rPr>
                <w:webHidden/>
              </w:rPr>
              <w:fldChar w:fldCharType="begin"/>
            </w:r>
            <w:r w:rsidR="00AF3B05">
              <w:rPr>
                <w:webHidden/>
              </w:rPr>
              <w:instrText xml:space="preserve"> PAGEREF _Toc215662300 \h </w:instrText>
            </w:r>
            <w:r w:rsidR="00AF3B05">
              <w:rPr>
                <w:webHidden/>
              </w:rPr>
            </w:r>
            <w:r w:rsidR="00AF3B05">
              <w:rPr>
                <w:webHidden/>
              </w:rPr>
              <w:fldChar w:fldCharType="separate"/>
            </w:r>
            <w:r w:rsidR="001623D2">
              <w:rPr>
                <w:webHidden/>
              </w:rPr>
              <w:t>143</w:t>
            </w:r>
            <w:r w:rsidR="00AF3B05">
              <w:rPr>
                <w:webHidden/>
              </w:rPr>
              <w:fldChar w:fldCharType="end"/>
            </w:r>
          </w:hyperlink>
        </w:p>
        <w:p w14:paraId="321ABD74" w14:textId="48643274"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301" w:history="1">
            <w:r w:rsidR="00AF3B05" w:rsidRPr="00842FF8">
              <w:rPr>
                <w:rStyle w:val="Hyperlink"/>
              </w:rPr>
              <w:t>4.5.5 Work Location</w:t>
            </w:r>
            <w:r w:rsidR="00AF3B05">
              <w:rPr>
                <w:webHidden/>
              </w:rPr>
              <w:tab/>
            </w:r>
            <w:r w:rsidR="00AF3B05">
              <w:rPr>
                <w:webHidden/>
              </w:rPr>
              <w:fldChar w:fldCharType="begin"/>
            </w:r>
            <w:r w:rsidR="00AF3B05">
              <w:rPr>
                <w:webHidden/>
              </w:rPr>
              <w:instrText xml:space="preserve"> PAGEREF _Toc215662301 \h </w:instrText>
            </w:r>
            <w:r w:rsidR="00AF3B05">
              <w:rPr>
                <w:webHidden/>
              </w:rPr>
            </w:r>
            <w:r w:rsidR="00AF3B05">
              <w:rPr>
                <w:webHidden/>
              </w:rPr>
              <w:fldChar w:fldCharType="separate"/>
            </w:r>
            <w:r w:rsidR="001623D2">
              <w:rPr>
                <w:webHidden/>
              </w:rPr>
              <w:t>145</w:t>
            </w:r>
            <w:r w:rsidR="00AF3B05">
              <w:rPr>
                <w:webHidden/>
              </w:rPr>
              <w:fldChar w:fldCharType="end"/>
            </w:r>
          </w:hyperlink>
        </w:p>
        <w:p w14:paraId="46E2D41F" w14:textId="373A166D" w:rsidR="00AF3B05" w:rsidRDefault="004205EA">
          <w:pPr>
            <w:pStyle w:val="TOC3"/>
            <w:rPr>
              <w:rFonts w:asciiTheme="minorHAnsi" w:eastAsiaTheme="minorEastAsia" w:hAnsiTheme="minorHAnsi" w:cstheme="minorBidi"/>
              <w:kern w:val="0"/>
              <w:sz w:val="22"/>
              <w:szCs w:val="22"/>
              <w14:ligatures w14:val="none"/>
            </w:rPr>
          </w:pPr>
          <w:r>
            <w:t xml:space="preserve">    </w:t>
          </w:r>
          <w:hyperlink w:anchor="_Toc215662302" w:history="1">
            <w:r w:rsidR="00AF3B05" w:rsidRPr="00842FF8">
              <w:rPr>
                <w:rStyle w:val="Hyperlink"/>
              </w:rPr>
              <w:t>4.5.6 Experience of respondents</w:t>
            </w:r>
            <w:r w:rsidR="00AF3B05">
              <w:rPr>
                <w:webHidden/>
              </w:rPr>
              <w:tab/>
            </w:r>
            <w:r w:rsidR="00AF3B05">
              <w:rPr>
                <w:webHidden/>
              </w:rPr>
              <w:fldChar w:fldCharType="begin"/>
            </w:r>
            <w:r w:rsidR="00AF3B05">
              <w:rPr>
                <w:webHidden/>
              </w:rPr>
              <w:instrText xml:space="preserve"> PAGEREF _Toc215662302 \h </w:instrText>
            </w:r>
            <w:r w:rsidR="00AF3B05">
              <w:rPr>
                <w:webHidden/>
              </w:rPr>
            </w:r>
            <w:r w:rsidR="00AF3B05">
              <w:rPr>
                <w:webHidden/>
              </w:rPr>
              <w:fldChar w:fldCharType="separate"/>
            </w:r>
            <w:r w:rsidR="001623D2">
              <w:rPr>
                <w:webHidden/>
              </w:rPr>
              <w:t>146</w:t>
            </w:r>
            <w:r w:rsidR="00AF3B05">
              <w:rPr>
                <w:webHidden/>
              </w:rPr>
              <w:fldChar w:fldCharType="end"/>
            </w:r>
          </w:hyperlink>
        </w:p>
        <w:p w14:paraId="06F07FF5" w14:textId="5B3FBBA8" w:rsidR="00AF3B05" w:rsidRDefault="00AF3B05" w:rsidP="00ED0956">
          <w:pPr>
            <w:pStyle w:val="TOC2"/>
            <w:tabs>
              <w:tab w:val="right" w:leader="dot" w:pos="9323"/>
            </w:tabs>
            <w:ind w:left="0"/>
            <w:rPr>
              <w:rFonts w:asciiTheme="minorHAnsi" w:eastAsiaTheme="minorEastAsia" w:hAnsiTheme="minorHAnsi"/>
              <w:noProof/>
              <w:kern w:val="0"/>
              <w:sz w:val="22"/>
              <w14:ligatures w14:val="none"/>
            </w:rPr>
          </w:pPr>
          <w:hyperlink w:anchor="_Toc215662303" w:history="1">
            <w:r w:rsidRPr="00842FF8">
              <w:rPr>
                <w:rStyle w:val="Hyperlink"/>
                <w:noProof/>
                <w:lang w:bidi="en-US"/>
              </w:rPr>
              <w:t>4.6 Descriptive Statistics</w:t>
            </w:r>
            <w:r>
              <w:rPr>
                <w:noProof/>
                <w:webHidden/>
              </w:rPr>
              <w:tab/>
            </w:r>
            <w:r>
              <w:rPr>
                <w:noProof/>
                <w:webHidden/>
              </w:rPr>
              <w:fldChar w:fldCharType="begin"/>
            </w:r>
            <w:r>
              <w:rPr>
                <w:noProof/>
                <w:webHidden/>
              </w:rPr>
              <w:instrText xml:space="preserve"> PAGEREF _Toc215662303 \h </w:instrText>
            </w:r>
            <w:r>
              <w:rPr>
                <w:noProof/>
                <w:webHidden/>
              </w:rPr>
            </w:r>
            <w:r>
              <w:rPr>
                <w:noProof/>
                <w:webHidden/>
              </w:rPr>
              <w:fldChar w:fldCharType="separate"/>
            </w:r>
            <w:r w:rsidR="001623D2">
              <w:rPr>
                <w:noProof/>
                <w:webHidden/>
              </w:rPr>
              <w:t>147</w:t>
            </w:r>
            <w:r>
              <w:rPr>
                <w:noProof/>
                <w:webHidden/>
              </w:rPr>
              <w:fldChar w:fldCharType="end"/>
            </w:r>
          </w:hyperlink>
        </w:p>
        <w:p w14:paraId="5369938C" w14:textId="31DE889E"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04" w:history="1">
            <w:r w:rsidR="00AF3B05" w:rsidRPr="00842FF8">
              <w:rPr>
                <w:rStyle w:val="Hyperlink"/>
              </w:rPr>
              <w:t>4.6.1 User-entered design</w:t>
            </w:r>
            <w:r w:rsidR="00AF3B05">
              <w:rPr>
                <w:webHidden/>
              </w:rPr>
              <w:tab/>
            </w:r>
            <w:r w:rsidR="00AF3B05">
              <w:rPr>
                <w:webHidden/>
              </w:rPr>
              <w:fldChar w:fldCharType="begin"/>
            </w:r>
            <w:r w:rsidR="00AF3B05">
              <w:rPr>
                <w:webHidden/>
              </w:rPr>
              <w:instrText xml:space="preserve"> PAGEREF _Toc215662304 \h </w:instrText>
            </w:r>
            <w:r w:rsidR="00AF3B05">
              <w:rPr>
                <w:webHidden/>
              </w:rPr>
            </w:r>
            <w:r w:rsidR="00AF3B05">
              <w:rPr>
                <w:webHidden/>
              </w:rPr>
              <w:fldChar w:fldCharType="separate"/>
            </w:r>
            <w:r w:rsidR="001623D2">
              <w:rPr>
                <w:webHidden/>
              </w:rPr>
              <w:t>147</w:t>
            </w:r>
            <w:r w:rsidR="00AF3B05">
              <w:rPr>
                <w:webHidden/>
              </w:rPr>
              <w:fldChar w:fldCharType="end"/>
            </w:r>
          </w:hyperlink>
        </w:p>
        <w:p w14:paraId="144E4EE2" w14:textId="10AD894E"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05" w:history="1">
            <w:r w:rsidR="00AF3B05" w:rsidRPr="00842FF8">
              <w:rPr>
                <w:rStyle w:val="Hyperlink"/>
              </w:rPr>
              <w:t>4.6.2: Lean Thinking</w:t>
            </w:r>
            <w:r w:rsidR="00AF3B05">
              <w:rPr>
                <w:webHidden/>
              </w:rPr>
              <w:tab/>
            </w:r>
            <w:r w:rsidR="00AF3B05">
              <w:rPr>
                <w:webHidden/>
              </w:rPr>
              <w:fldChar w:fldCharType="begin"/>
            </w:r>
            <w:r w:rsidR="00AF3B05">
              <w:rPr>
                <w:webHidden/>
              </w:rPr>
              <w:instrText xml:space="preserve"> PAGEREF _Toc215662305 \h </w:instrText>
            </w:r>
            <w:r w:rsidR="00AF3B05">
              <w:rPr>
                <w:webHidden/>
              </w:rPr>
            </w:r>
            <w:r w:rsidR="00AF3B05">
              <w:rPr>
                <w:webHidden/>
              </w:rPr>
              <w:fldChar w:fldCharType="separate"/>
            </w:r>
            <w:r w:rsidR="001623D2">
              <w:rPr>
                <w:webHidden/>
              </w:rPr>
              <w:t>149</w:t>
            </w:r>
            <w:r w:rsidR="00AF3B05">
              <w:rPr>
                <w:webHidden/>
              </w:rPr>
              <w:fldChar w:fldCharType="end"/>
            </w:r>
          </w:hyperlink>
        </w:p>
        <w:p w14:paraId="1B34F298" w14:textId="42EEC29D"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06" w:history="1">
            <w:r w:rsidR="00AF3B05" w:rsidRPr="00842FF8">
              <w:rPr>
                <w:rStyle w:val="Hyperlink"/>
              </w:rPr>
              <w:t>4.6.3: Aviation Standards</w:t>
            </w:r>
            <w:r w:rsidR="00AF3B05">
              <w:rPr>
                <w:webHidden/>
              </w:rPr>
              <w:tab/>
            </w:r>
            <w:r w:rsidR="00AF3B05">
              <w:rPr>
                <w:webHidden/>
              </w:rPr>
              <w:fldChar w:fldCharType="begin"/>
            </w:r>
            <w:r w:rsidR="00AF3B05">
              <w:rPr>
                <w:webHidden/>
              </w:rPr>
              <w:instrText xml:space="preserve"> PAGEREF _Toc215662306 \h </w:instrText>
            </w:r>
            <w:r w:rsidR="00AF3B05">
              <w:rPr>
                <w:webHidden/>
              </w:rPr>
            </w:r>
            <w:r w:rsidR="00AF3B05">
              <w:rPr>
                <w:webHidden/>
              </w:rPr>
              <w:fldChar w:fldCharType="separate"/>
            </w:r>
            <w:r w:rsidR="001623D2">
              <w:rPr>
                <w:webHidden/>
              </w:rPr>
              <w:t>151</w:t>
            </w:r>
            <w:r w:rsidR="00AF3B05">
              <w:rPr>
                <w:webHidden/>
              </w:rPr>
              <w:fldChar w:fldCharType="end"/>
            </w:r>
          </w:hyperlink>
        </w:p>
        <w:p w14:paraId="594B776D" w14:textId="7EAAA839"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07" w:history="1">
            <w:r w:rsidR="00AF3B05" w:rsidRPr="00842FF8">
              <w:rPr>
                <w:rStyle w:val="Hyperlink"/>
              </w:rPr>
              <w:t>4.6.4 Sustainability of Aviation Projects</w:t>
            </w:r>
            <w:r w:rsidR="00AF3B05">
              <w:rPr>
                <w:webHidden/>
              </w:rPr>
              <w:tab/>
            </w:r>
            <w:r w:rsidR="00AF3B05">
              <w:rPr>
                <w:webHidden/>
              </w:rPr>
              <w:fldChar w:fldCharType="begin"/>
            </w:r>
            <w:r w:rsidR="00AF3B05">
              <w:rPr>
                <w:webHidden/>
              </w:rPr>
              <w:instrText xml:space="preserve"> PAGEREF _Toc215662307 \h </w:instrText>
            </w:r>
            <w:r w:rsidR="00AF3B05">
              <w:rPr>
                <w:webHidden/>
              </w:rPr>
            </w:r>
            <w:r w:rsidR="00AF3B05">
              <w:rPr>
                <w:webHidden/>
              </w:rPr>
              <w:fldChar w:fldCharType="separate"/>
            </w:r>
            <w:r w:rsidR="001623D2">
              <w:rPr>
                <w:webHidden/>
              </w:rPr>
              <w:t>154</w:t>
            </w:r>
            <w:r w:rsidR="00AF3B05">
              <w:rPr>
                <w:webHidden/>
              </w:rPr>
              <w:fldChar w:fldCharType="end"/>
            </w:r>
          </w:hyperlink>
        </w:p>
        <w:p w14:paraId="3F317201" w14:textId="2C9FE17E" w:rsidR="00AF3B05" w:rsidRDefault="00AF3B05">
          <w:pPr>
            <w:pStyle w:val="TOC1"/>
            <w:rPr>
              <w:rFonts w:asciiTheme="minorHAnsi" w:eastAsiaTheme="minorEastAsia" w:hAnsiTheme="minorHAnsi"/>
              <w:b w:val="0"/>
              <w:bCs w:val="0"/>
              <w:kern w:val="0"/>
              <w:sz w:val="22"/>
              <w:lang w:val="en-US"/>
              <w14:ligatures w14:val="none"/>
            </w:rPr>
          </w:pPr>
          <w:hyperlink w:anchor="_Toc215662308" w:history="1">
            <w:r w:rsidRPr="00842FF8">
              <w:rPr>
                <w:rStyle w:val="Hyperlink"/>
              </w:rPr>
              <w:t>4.7 Diagnostic tests</w:t>
            </w:r>
            <w:r>
              <w:rPr>
                <w:webHidden/>
              </w:rPr>
              <w:tab/>
            </w:r>
            <w:r>
              <w:rPr>
                <w:webHidden/>
              </w:rPr>
              <w:fldChar w:fldCharType="begin"/>
            </w:r>
            <w:r>
              <w:rPr>
                <w:webHidden/>
              </w:rPr>
              <w:instrText xml:space="preserve"> PAGEREF _Toc215662308 \h </w:instrText>
            </w:r>
            <w:r>
              <w:rPr>
                <w:webHidden/>
              </w:rPr>
            </w:r>
            <w:r>
              <w:rPr>
                <w:webHidden/>
              </w:rPr>
              <w:fldChar w:fldCharType="separate"/>
            </w:r>
            <w:r w:rsidR="001623D2">
              <w:rPr>
                <w:webHidden/>
              </w:rPr>
              <w:t>156</w:t>
            </w:r>
            <w:r>
              <w:rPr>
                <w:webHidden/>
              </w:rPr>
              <w:fldChar w:fldCharType="end"/>
            </w:r>
          </w:hyperlink>
        </w:p>
        <w:p w14:paraId="66EF6F4C" w14:textId="7B2744DC"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09" w:history="1">
            <w:r w:rsidR="00AF3B05" w:rsidRPr="00842FF8">
              <w:rPr>
                <w:rStyle w:val="Hyperlink"/>
              </w:rPr>
              <w:t>4.7.1 Multicollinearity Test</w:t>
            </w:r>
            <w:r w:rsidR="00AF3B05">
              <w:rPr>
                <w:webHidden/>
              </w:rPr>
              <w:tab/>
            </w:r>
            <w:r w:rsidR="00AF3B05">
              <w:rPr>
                <w:webHidden/>
              </w:rPr>
              <w:fldChar w:fldCharType="begin"/>
            </w:r>
            <w:r w:rsidR="00AF3B05">
              <w:rPr>
                <w:webHidden/>
              </w:rPr>
              <w:instrText xml:space="preserve"> PAGEREF _Toc215662309 \h </w:instrText>
            </w:r>
            <w:r w:rsidR="00AF3B05">
              <w:rPr>
                <w:webHidden/>
              </w:rPr>
            </w:r>
            <w:r w:rsidR="00AF3B05">
              <w:rPr>
                <w:webHidden/>
              </w:rPr>
              <w:fldChar w:fldCharType="separate"/>
            </w:r>
            <w:r w:rsidR="001623D2">
              <w:rPr>
                <w:webHidden/>
              </w:rPr>
              <w:t>157</w:t>
            </w:r>
            <w:r w:rsidR="00AF3B05">
              <w:rPr>
                <w:webHidden/>
              </w:rPr>
              <w:fldChar w:fldCharType="end"/>
            </w:r>
          </w:hyperlink>
        </w:p>
        <w:p w14:paraId="0A8D95C6" w14:textId="37952F45"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10" w:history="1">
            <w:r w:rsidR="00AF3B05" w:rsidRPr="00842FF8">
              <w:rPr>
                <w:rStyle w:val="Hyperlink"/>
              </w:rPr>
              <w:t>4.7 2 Normality test</w:t>
            </w:r>
            <w:r w:rsidR="00AF3B05">
              <w:rPr>
                <w:webHidden/>
              </w:rPr>
              <w:tab/>
            </w:r>
            <w:r w:rsidR="00AF3B05">
              <w:rPr>
                <w:webHidden/>
              </w:rPr>
              <w:fldChar w:fldCharType="begin"/>
            </w:r>
            <w:r w:rsidR="00AF3B05">
              <w:rPr>
                <w:webHidden/>
              </w:rPr>
              <w:instrText xml:space="preserve"> PAGEREF _Toc215662310 \h </w:instrText>
            </w:r>
            <w:r w:rsidR="00AF3B05">
              <w:rPr>
                <w:webHidden/>
              </w:rPr>
            </w:r>
            <w:r w:rsidR="00AF3B05">
              <w:rPr>
                <w:webHidden/>
              </w:rPr>
              <w:fldChar w:fldCharType="separate"/>
            </w:r>
            <w:r w:rsidR="001623D2">
              <w:rPr>
                <w:webHidden/>
              </w:rPr>
              <w:t>158</w:t>
            </w:r>
            <w:r w:rsidR="00AF3B05">
              <w:rPr>
                <w:webHidden/>
              </w:rPr>
              <w:fldChar w:fldCharType="end"/>
            </w:r>
          </w:hyperlink>
        </w:p>
        <w:p w14:paraId="74B77444" w14:textId="7E56B7E7"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11" w:history="1">
            <w:r w:rsidR="00AF3B05" w:rsidRPr="00842FF8">
              <w:rPr>
                <w:rStyle w:val="Hyperlink"/>
              </w:rPr>
              <w:t>4.7.3 Autocorrelation Test</w:t>
            </w:r>
            <w:r w:rsidR="00AF3B05">
              <w:rPr>
                <w:webHidden/>
              </w:rPr>
              <w:tab/>
            </w:r>
            <w:r w:rsidR="00AF3B05">
              <w:rPr>
                <w:webHidden/>
              </w:rPr>
              <w:fldChar w:fldCharType="begin"/>
            </w:r>
            <w:r w:rsidR="00AF3B05">
              <w:rPr>
                <w:webHidden/>
              </w:rPr>
              <w:instrText xml:space="preserve"> PAGEREF _Toc215662311 \h </w:instrText>
            </w:r>
            <w:r w:rsidR="00AF3B05">
              <w:rPr>
                <w:webHidden/>
              </w:rPr>
            </w:r>
            <w:r w:rsidR="00AF3B05">
              <w:rPr>
                <w:webHidden/>
              </w:rPr>
              <w:fldChar w:fldCharType="separate"/>
            </w:r>
            <w:r w:rsidR="001623D2">
              <w:rPr>
                <w:webHidden/>
              </w:rPr>
              <w:t>159</w:t>
            </w:r>
            <w:r w:rsidR="00AF3B05">
              <w:rPr>
                <w:webHidden/>
              </w:rPr>
              <w:fldChar w:fldCharType="end"/>
            </w:r>
          </w:hyperlink>
        </w:p>
        <w:p w14:paraId="3CF43C68" w14:textId="75F15FEC"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12" w:history="1">
            <w:r w:rsidR="00AF3B05" w:rsidRPr="00842FF8">
              <w:rPr>
                <w:rStyle w:val="Hyperlink"/>
              </w:rPr>
              <w:t>4. 7.4 Heteroscedasticity Test</w:t>
            </w:r>
            <w:r w:rsidR="00AF3B05">
              <w:rPr>
                <w:webHidden/>
              </w:rPr>
              <w:tab/>
            </w:r>
            <w:r w:rsidR="00AF3B05">
              <w:rPr>
                <w:webHidden/>
              </w:rPr>
              <w:fldChar w:fldCharType="begin"/>
            </w:r>
            <w:r w:rsidR="00AF3B05">
              <w:rPr>
                <w:webHidden/>
              </w:rPr>
              <w:instrText xml:space="preserve"> PAGEREF _Toc215662312 \h </w:instrText>
            </w:r>
            <w:r w:rsidR="00AF3B05">
              <w:rPr>
                <w:webHidden/>
              </w:rPr>
            </w:r>
            <w:r w:rsidR="00AF3B05">
              <w:rPr>
                <w:webHidden/>
              </w:rPr>
              <w:fldChar w:fldCharType="separate"/>
            </w:r>
            <w:r w:rsidR="001623D2">
              <w:rPr>
                <w:webHidden/>
              </w:rPr>
              <w:t>160</w:t>
            </w:r>
            <w:r w:rsidR="00AF3B05">
              <w:rPr>
                <w:webHidden/>
              </w:rPr>
              <w:fldChar w:fldCharType="end"/>
            </w:r>
          </w:hyperlink>
        </w:p>
        <w:p w14:paraId="00BE243F" w14:textId="1881DE31" w:rsidR="00AF3B05" w:rsidRDefault="00ED0956">
          <w:pPr>
            <w:pStyle w:val="TOC3"/>
            <w:rPr>
              <w:rFonts w:asciiTheme="minorHAnsi" w:eastAsiaTheme="minorEastAsia" w:hAnsiTheme="minorHAnsi" w:cstheme="minorBidi"/>
              <w:kern w:val="0"/>
              <w:sz w:val="22"/>
              <w:szCs w:val="22"/>
              <w14:ligatures w14:val="none"/>
            </w:rPr>
          </w:pPr>
          <w:r>
            <w:t xml:space="preserve">    </w:t>
          </w:r>
          <w:hyperlink w:anchor="_Toc215662313" w:history="1">
            <w:r w:rsidR="00AF3B05" w:rsidRPr="00842FF8">
              <w:rPr>
                <w:rStyle w:val="Hyperlink"/>
              </w:rPr>
              <w:t>4.7.5 Linearity Test</w:t>
            </w:r>
            <w:r w:rsidR="00AF3B05">
              <w:rPr>
                <w:webHidden/>
              </w:rPr>
              <w:tab/>
            </w:r>
            <w:r w:rsidR="00AF3B05">
              <w:rPr>
                <w:webHidden/>
              </w:rPr>
              <w:fldChar w:fldCharType="begin"/>
            </w:r>
            <w:r w:rsidR="00AF3B05">
              <w:rPr>
                <w:webHidden/>
              </w:rPr>
              <w:instrText xml:space="preserve"> PAGEREF _Toc215662313 \h </w:instrText>
            </w:r>
            <w:r w:rsidR="00AF3B05">
              <w:rPr>
                <w:webHidden/>
              </w:rPr>
            </w:r>
            <w:r w:rsidR="00AF3B05">
              <w:rPr>
                <w:webHidden/>
              </w:rPr>
              <w:fldChar w:fldCharType="separate"/>
            </w:r>
            <w:r w:rsidR="001623D2">
              <w:rPr>
                <w:webHidden/>
              </w:rPr>
              <w:t>161</w:t>
            </w:r>
            <w:r w:rsidR="00AF3B05">
              <w:rPr>
                <w:webHidden/>
              </w:rPr>
              <w:fldChar w:fldCharType="end"/>
            </w:r>
          </w:hyperlink>
        </w:p>
        <w:p w14:paraId="19813CC9" w14:textId="2695EF10" w:rsidR="00AF3B05" w:rsidRDefault="00AF3B05" w:rsidP="00ED0956">
          <w:pPr>
            <w:pStyle w:val="TOC2"/>
            <w:tabs>
              <w:tab w:val="right" w:leader="dot" w:pos="9323"/>
            </w:tabs>
            <w:ind w:left="0"/>
            <w:rPr>
              <w:rFonts w:asciiTheme="minorHAnsi" w:eastAsiaTheme="minorEastAsia" w:hAnsiTheme="minorHAnsi"/>
              <w:noProof/>
              <w:kern w:val="0"/>
              <w:sz w:val="22"/>
              <w14:ligatures w14:val="none"/>
            </w:rPr>
          </w:pPr>
          <w:hyperlink w:anchor="_Toc215662314" w:history="1">
            <w:r w:rsidRPr="00842FF8">
              <w:rPr>
                <w:rStyle w:val="Hyperlink"/>
                <w:noProof/>
                <w:lang w:bidi="en-US"/>
              </w:rPr>
              <w:t>4.8 Correlation analysis</w:t>
            </w:r>
            <w:r>
              <w:rPr>
                <w:noProof/>
                <w:webHidden/>
              </w:rPr>
              <w:tab/>
            </w:r>
            <w:r>
              <w:rPr>
                <w:noProof/>
                <w:webHidden/>
              </w:rPr>
              <w:fldChar w:fldCharType="begin"/>
            </w:r>
            <w:r>
              <w:rPr>
                <w:noProof/>
                <w:webHidden/>
              </w:rPr>
              <w:instrText xml:space="preserve"> PAGEREF _Toc215662314 \h </w:instrText>
            </w:r>
            <w:r>
              <w:rPr>
                <w:noProof/>
                <w:webHidden/>
              </w:rPr>
            </w:r>
            <w:r>
              <w:rPr>
                <w:noProof/>
                <w:webHidden/>
              </w:rPr>
              <w:fldChar w:fldCharType="separate"/>
            </w:r>
            <w:r w:rsidR="001623D2">
              <w:rPr>
                <w:noProof/>
                <w:webHidden/>
              </w:rPr>
              <w:t>163</w:t>
            </w:r>
            <w:r>
              <w:rPr>
                <w:noProof/>
                <w:webHidden/>
              </w:rPr>
              <w:fldChar w:fldCharType="end"/>
            </w:r>
          </w:hyperlink>
        </w:p>
        <w:p w14:paraId="0E05B1D5" w14:textId="7886F16B" w:rsidR="00AF3B05" w:rsidRDefault="00AF3B05" w:rsidP="00ED0956">
          <w:pPr>
            <w:pStyle w:val="TOC2"/>
            <w:tabs>
              <w:tab w:val="right" w:leader="dot" w:pos="9323"/>
            </w:tabs>
            <w:ind w:left="0"/>
            <w:rPr>
              <w:rFonts w:asciiTheme="minorHAnsi" w:eastAsiaTheme="minorEastAsia" w:hAnsiTheme="minorHAnsi"/>
              <w:noProof/>
              <w:kern w:val="0"/>
              <w:sz w:val="22"/>
              <w14:ligatures w14:val="none"/>
            </w:rPr>
          </w:pPr>
          <w:hyperlink w:anchor="_Toc215662315" w:history="1">
            <w:r w:rsidRPr="00842FF8">
              <w:rPr>
                <w:rStyle w:val="Hyperlink"/>
                <w:noProof/>
                <w:lang w:bidi="en-US"/>
              </w:rPr>
              <w:t>4.9 Test of Hypotheses</w:t>
            </w:r>
            <w:r>
              <w:rPr>
                <w:noProof/>
                <w:webHidden/>
              </w:rPr>
              <w:tab/>
            </w:r>
            <w:r>
              <w:rPr>
                <w:noProof/>
                <w:webHidden/>
              </w:rPr>
              <w:fldChar w:fldCharType="begin"/>
            </w:r>
            <w:r>
              <w:rPr>
                <w:noProof/>
                <w:webHidden/>
              </w:rPr>
              <w:instrText xml:space="preserve"> PAGEREF _Toc215662315 \h </w:instrText>
            </w:r>
            <w:r>
              <w:rPr>
                <w:noProof/>
                <w:webHidden/>
              </w:rPr>
            </w:r>
            <w:r>
              <w:rPr>
                <w:noProof/>
                <w:webHidden/>
              </w:rPr>
              <w:fldChar w:fldCharType="separate"/>
            </w:r>
            <w:r w:rsidR="001623D2">
              <w:rPr>
                <w:noProof/>
                <w:webHidden/>
              </w:rPr>
              <w:t>165</w:t>
            </w:r>
            <w:r>
              <w:rPr>
                <w:noProof/>
                <w:webHidden/>
              </w:rPr>
              <w:fldChar w:fldCharType="end"/>
            </w:r>
          </w:hyperlink>
        </w:p>
        <w:p w14:paraId="0B83E9F3" w14:textId="13A998BD" w:rsidR="00AF3B05" w:rsidRDefault="00045113">
          <w:pPr>
            <w:pStyle w:val="TOC3"/>
            <w:rPr>
              <w:rFonts w:asciiTheme="minorHAnsi" w:eastAsiaTheme="minorEastAsia" w:hAnsiTheme="minorHAnsi" w:cstheme="minorBidi"/>
              <w:kern w:val="0"/>
              <w:sz w:val="22"/>
              <w:szCs w:val="22"/>
              <w14:ligatures w14:val="none"/>
            </w:rPr>
          </w:pPr>
          <w:r>
            <w:t xml:space="preserve">    </w:t>
          </w:r>
          <w:hyperlink w:anchor="_Toc215662316" w:history="1">
            <w:r w:rsidR="00AF3B05" w:rsidRPr="00842FF8">
              <w:rPr>
                <w:rStyle w:val="Hyperlink"/>
              </w:rPr>
              <w:t>4.9.1 Relationship between User-Centered Design on the sustainability of aviation projects in</w:t>
            </w:r>
            <w:r>
              <w:rPr>
                <w:rStyle w:val="Hyperlink"/>
              </w:rPr>
              <w:t xml:space="preserve">         </w:t>
            </w:r>
            <w:r w:rsidR="00AF3B05" w:rsidRPr="00842FF8">
              <w:rPr>
                <w:rStyle w:val="Hyperlink"/>
              </w:rPr>
              <w:t xml:space="preserve"> </w:t>
            </w:r>
            <w:r>
              <w:rPr>
                <w:rStyle w:val="Hyperlink"/>
              </w:rPr>
              <w:t xml:space="preserve">  </w:t>
            </w:r>
            <w:r w:rsidR="00AF3B05" w:rsidRPr="00842FF8">
              <w:rPr>
                <w:rStyle w:val="Hyperlink"/>
              </w:rPr>
              <w:t>Kenya</w:t>
            </w:r>
            <w:r w:rsidR="00AF3B05">
              <w:rPr>
                <w:webHidden/>
              </w:rPr>
              <w:tab/>
            </w:r>
            <w:r w:rsidR="00AF3B05">
              <w:rPr>
                <w:webHidden/>
              </w:rPr>
              <w:fldChar w:fldCharType="begin"/>
            </w:r>
            <w:r w:rsidR="00AF3B05">
              <w:rPr>
                <w:webHidden/>
              </w:rPr>
              <w:instrText xml:space="preserve"> PAGEREF _Toc215662316 \h </w:instrText>
            </w:r>
            <w:r w:rsidR="00AF3B05">
              <w:rPr>
                <w:webHidden/>
              </w:rPr>
            </w:r>
            <w:r w:rsidR="00AF3B05">
              <w:rPr>
                <w:webHidden/>
              </w:rPr>
              <w:fldChar w:fldCharType="separate"/>
            </w:r>
            <w:r w:rsidR="001623D2">
              <w:rPr>
                <w:webHidden/>
              </w:rPr>
              <w:t>166</w:t>
            </w:r>
            <w:r w:rsidR="00AF3B05">
              <w:rPr>
                <w:webHidden/>
              </w:rPr>
              <w:fldChar w:fldCharType="end"/>
            </w:r>
          </w:hyperlink>
        </w:p>
        <w:p w14:paraId="5EB2B587" w14:textId="31DF5905" w:rsidR="00AF3B05" w:rsidRDefault="00D35236" w:rsidP="0021280D">
          <w:pPr>
            <w:pStyle w:val="TOC3"/>
            <w:rPr>
              <w:rFonts w:asciiTheme="minorHAnsi" w:eastAsiaTheme="minorEastAsia" w:hAnsiTheme="minorHAnsi" w:cstheme="minorBidi"/>
              <w:kern w:val="0"/>
              <w:sz w:val="22"/>
              <w:szCs w:val="22"/>
              <w14:ligatures w14:val="none"/>
            </w:rPr>
          </w:pPr>
          <w:r>
            <w:t xml:space="preserve">    </w:t>
          </w:r>
          <w:hyperlink w:anchor="_Toc215662317" w:history="1">
            <w:r w:rsidR="00AF3B05" w:rsidRPr="00842FF8">
              <w:rPr>
                <w:rStyle w:val="Hyperlink"/>
              </w:rPr>
              <w:t>4.9.2 Moderating effect of Lean Thinking on the relationship between User-Centered Design and the sustainability of aviation projects in Kenya.</w:t>
            </w:r>
            <w:r w:rsidR="00AF3B05">
              <w:rPr>
                <w:webHidden/>
              </w:rPr>
              <w:tab/>
            </w:r>
            <w:r w:rsidR="00AF3B05">
              <w:rPr>
                <w:webHidden/>
              </w:rPr>
              <w:fldChar w:fldCharType="begin"/>
            </w:r>
            <w:r w:rsidR="00AF3B05">
              <w:rPr>
                <w:webHidden/>
              </w:rPr>
              <w:instrText xml:space="preserve"> PAGEREF _Toc215662317 \h </w:instrText>
            </w:r>
            <w:r w:rsidR="00AF3B05">
              <w:rPr>
                <w:webHidden/>
              </w:rPr>
            </w:r>
            <w:r w:rsidR="00AF3B05">
              <w:rPr>
                <w:webHidden/>
              </w:rPr>
              <w:fldChar w:fldCharType="separate"/>
            </w:r>
            <w:r w:rsidR="001623D2">
              <w:rPr>
                <w:webHidden/>
              </w:rPr>
              <w:t>168</w:t>
            </w:r>
            <w:r w:rsidR="00AF3B05">
              <w:rPr>
                <w:webHidden/>
              </w:rPr>
              <w:fldChar w:fldCharType="end"/>
            </w:r>
          </w:hyperlink>
        </w:p>
        <w:p w14:paraId="08EADE9D" w14:textId="15988DE4" w:rsidR="00AF3B05" w:rsidRDefault="00DF2706">
          <w:pPr>
            <w:pStyle w:val="TOC3"/>
            <w:rPr>
              <w:rFonts w:asciiTheme="minorHAnsi" w:eastAsiaTheme="minorEastAsia" w:hAnsiTheme="minorHAnsi" w:cstheme="minorBidi"/>
              <w:kern w:val="0"/>
              <w:sz w:val="22"/>
              <w:szCs w:val="22"/>
              <w14:ligatures w14:val="none"/>
            </w:rPr>
          </w:pPr>
          <w:r>
            <w:t xml:space="preserve">    </w:t>
          </w:r>
          <w:hyperlink w:anchor="_Toc215662318" w:history="1">
            <w:r w:rsidR="00AF3B05" w:rsidRPr="00842FF8">
              <w:rPr>
                <w:rStyle w:val="Hyperlink"/>
              </w:rPr>
              <w:t>4.9.3 Effect of Aviation Standards on the relationship between User-Centered Design and the sustainability of aviation projects in Kenya</w:t>
            </w:r>
            <w:r w:rsidR="00AF3B05">
              <w:rPr>
                <w:webHidden/>
              </w:rPr>
              <w:tab/>
            </w:r>
            <w:r w:rsidR="00AF3B05">
              <w:rPr>
                <w:webHidden/>
              </w:rPr>
              <w:fldChar w:fldCharType="begin"/>
            </w:r>
            <w:r w:rsidR="00AF3B05">
              <w:rPr>
                <w:webHidden/>
              </w:rPr>
              <w:instrText xml:space="preserve"> PAGEREF _Toc215662318 \h </w:instrText>
            </w:r>
            <w:r w:rsidR="00AF3B05">
              <w:rPr>
                <w:webHidden/>
              </w:rPr>
            </w:r>
            <w:r w:rsidR="00AF3B05">
              <w:rPr>
                <w:webHidden/>
              </w:rPr>
              <w:fldChar w:fldCharType="separate"/>
            </w:r>
            <w:r w:rsidR="001623D2">
              <w:rPr>
                <w:webHidden/>
              </w:rPr>
              <w:t>175</w:t>
            </w:r>
            <w:r w:rsidR="00AF3B05">
              <w:rPr>
                <w:webHidden/>
              </w:rPr>
              <w:fldChar w:fldCharType="end"/>
            </w:r>
          </w:hyperlink>
        </w:p>
        <w:p w14:paraId="356AF1AC" w14:textId="4D70449A" w:rsidR="00AF3B05" w:rsidRDefault="00DF2706">
          <w:pPr>
            <w:pStyle w:val="TOC3"/>
            <w:rPr>
              <w:rFonts w:asciiTheme="minorHAnsi" w:eastAsiaTheme="minorEastAsia" w:hAnsiTheme="minorHAnsi" w:cstheme="minorBidi"/>
              <w:kern w:val="0"/>
              <w:sz w:val="22"/>
              <w:szCs w:val="22"/>
              <w14:ligatures w14:val="none"/>
            </w:rPr>
          </w:pPr>
          <w:r>
            <w:t xml:space="preserve">    </w:t>
          </w:r>
          <w:hyperlink w:anchor="_Toc215662319" w:history="1">
            <w:r w:rsidR="00AF3B05" w:rsidRPr="00842FF8">
              <w:rPr>
                <w:rStyle w:val="Hyperlink"/>
              </w:rPr>
              <w:t>4.9.4 The joint effect of User-Centered Design, Lean Thinking, Aviation Standards and the sustainability of aviation projects in Kenya.</w:t>
            </w:r>
            <w:r w:rsidR="00AF3B05">
              <w:rPr>
                <w:webHidden/>
              </w:rPr>
              <w:tab/>
            </w:r>
            <w:r w:rsidR="00AF3B05">
              <w:rPr>
                <w:webHidden/>
              </w:rPr>
              <w:fldChar w:fldCharType="begin"/>
            </w:r>
            <w:r w:rsidR="00AF3B05">
              <w:rPr>
                <w:webHidden/>
              </w:rPr>
              <w:instrText xml:space="preserve"> PAGEREF _Toc215662319 \h </w:instrText>
            </w:r>
            <w:r w:rsidR="00AF3B05">
              <w:rPr>
                <w:webHidden/>
              </w:rPr>
            </w:r>
            <w:r w:rsidR="00AF3B05">
              <w:rPr>
                <w:webHidden/>
              </w:rPr>
              <w:fldChar w:fldCharType="separate"/>
            </w:r>
            <w:r w:rsidR="001623D2">
              <w:rPr>
                <w:webHidden/>
              </w:rPr>
              <w:t>189</w:t>
            </w:r>
            <w:r w:rsidR="00AF3B05">
              <w:rPr>
                <w:webHidden/>
              </w:rPr>
              <w:fldChar w:fldCharType="end"/>
            </w:r>
          </w:hyperlink>
        </w:p>
        <w:p w14:paraId="62C615A5" w14:textId="557F49B8" w:rsidR="00AF3B05" w:rsidRDefault="00AF3B05" w:rsidP="00DF2706">
          <w:pPr>
            <w:pStyle w:val="TOC2"/>
            <w:tabs>
              <w:tab w:val="right" w:leader="dot" w:pos="9323"/>
            </w:tabs>
            <w:ind w:left="0"/>
            <w:rPr>
              <w:rFonts w:asciiTheme="minorHAnsi" w:eastAsiaTheme="minorEastAsia" w:hAnsiTheme="minorHAnsi"/>
              <w:noProof/>
              <w:kern w:val="0"/>
              <w:sz w:val="22"/>
              <w14:ligatures w14:val="none"/>
            </w:rPr>
          </w:pPr>
          <w:hyperlink w:anchor="_Toc215662320" w:history="1">
            <w:r w:rsidRPr="00842FF8">
              <w:rPr>
                <w:rStyle w:val="Hyperlink"/>
                <w:noProof/>
                <w:lang w:bidi="en-US"/>
              </w:rPr>
              <w:t>4.10 Discussion of the Research findings</w:t>
            </w:r>
            <w:r>
              <w:rPr>
                <w:noProof/>
                <w:webHidden/>
              </w:rPr>
              <w:tab/>
            </w:r>
            <w:r>
              <w:rPr>
                <w:noProof/>
                <w:webHidden/>
              </w:rPr>
              <w:fldChar w:fldCharType="begin"/>
            </w:r>
            <w:r>
              <w:rPr>
                <w:noProof/>
                <w:webHidden/>
              </w:rPr>
              <w:instrText xml:space="preserve"> PAGEREF _Toc215662320 \h </w:instrText>
            </w:r>
            <w:r>
              <w:rPr>
                <w:noProof/>
                <w:webHidden/>
              </w:rPr>
            </w:r>
            <w:r>
              <w:rPr>
                <w:noProof/>
                <w:webHidden/>
              </w:rPr>
              <w:fldChar w:fldCharType="separate"/>
            </w:r>
            <w:r w:rsidR="001623D2">
              <w:rPr>
                <w:noProof/>
                <w:webHidden/>
              </w:rPr>
              <w:t>197</w:t>
            </w:r>
            <w:r>
              <w:rPr>
                <w:noProof/>
                <w:webHidden/>
              </w:rPr>
              <w:fldChar w:fldCharType="end"/>
            </w:r>
          </w:hyperlink>
        </w:p>
        <w:p w14:paraId="643943B0" w14:textId="21C6B23E" w:rsidR="00AF3B05" w:rsidRDefault="00DF2706">
          <w:pPr>
            <w:pStyle w:val="TOC3"/>
            <w:rPr>
              <w:rFonts w:asciiTheme="minorHAnsi" w:eastAsiaTheme="minorEastAsia" w:hAnsiTheme="minorHAnsi" w:cstheme="minorBidi"/>
              <w:kern w:val="0"/>
              <w:sz w:val="22"/>
              <w:szCs w:val="22"/>
              <w14:ligatures w14:val="none"/>
            </w:rPr>
          </w:pPr>
          <w:r>
            <w:t xml:space="preserve">    </w:t>
          </w:r>
          <w:hyperlink w:anchor="_Toc215662321" w:history="1">
            <w:r w:rsidR="00AF3B05" w:rsidRPr="00842FF8">
              <w:rPr>
                <w:rStyle w:val="Hyperlink"/>
              </w:rPr>
              <w:t>4.10.2 Moderating Effect of Lean Thinking on the Relationship Between User-Centered Design and Sustainability</w:t>
            </w:r>
            <w:r w:rsidR="00AF3B05">
              <w:rPr>
                <w:webHidden/>
              </w:rPr>
              <w:tab/>
            </w:r>
            <w:r w:rsidR="00AF3B05">
              <w:rPr>
                <w:webHidden/>
              </w:rPr>
              <w:fldChar w:fldCharType="begin"/>
            </w:r>
            <w:r w:rsidR="00AF3B05">
              <w:rPr>
                <w:webHidden/>
              </w:rPr>
              <w:instrText xml:space="preserve"> PAGEREF _Toc215662321 \h </w:instrText>
            </w:r>
            <w:r w:rsidR="00AF3B05">
              <w:rPr>
                <w:webHidden/>
              </w:rPr>
            </w:r>
            <w:r w:rsidR="00AF3B05">
              <w:rPr>
                <w:webHidden/>
              </w:rPr>
              <w:fldChar w:fldCharType="separate"/>
            </w:r>
            <w:r w:rsidR="001623D2">
              <w:rPr>
                <w:webHidden/>
              </w:rPr>
              <w:t>198</w:t>
            </w:r>
            <w:r w:rsidR="00AF3B05">
              <w:rPr>
                <w:webHidden/>
              </w:rPr>
              <w:fldChar w:fldCharType="end"/>
            </w:r>
          </w:hyperlink>
        </w:p>
        <w:p w14:paraId="03E6B499" w14:textId="1D81B118" w:rsidR="00AF3B05" w:rsidRDefault="0021280D">
          <w:pPr>
            <w:pStyle w:val="TOC3"/>
            <w:rPr>
              <w:rFonts w:asciiTheme="minorHAnsi" w:eastAsiaTheme="minorEastAsia" w:hAnsiTheme="minorHAnsi" w:cstheme="minorBidi"/>
              <w:kern w:val="0"/>
              <w:sz w:val="22"/>
              <w:szCs w:val="22"/>
              <w14:ligatures w14:val="none"/>
            </w:rPr>
          </w:pPr>
          <w:r>
            <w:t xml:space="preserve">    </w:t>
          </w:r>
          <w:hyperlink w:anchor="_Toc215662322" w:history="1">
            <w:r w:rsidR="00AF3B05" w:rsidRPr="00842FF8">
              <w:rPr>
                <w:rStyle w:val="Hyperlink"/>
              </w:rPr>
              <w:t>4.10.3 Effect of Aviation Standards on the Relationship Between User-Centered Design and Sustainability</w:t>
            </w:r>
            <w:r w:rsidR="00AF3B05">
              <w:rPr>
                <w:webHidden/>
              </w:rPr>
              <w:tab/>
            </w:r>
            <w:r w:rsidR="00AF3B05">
              <w:rPr>
                <w:webHidden/>
              </w:rPr>
              <w:fldChar w:fldCharType="begin"/>
            </w:r>
            <w:r w:rsidR="00AF3B05">
              <w:rPr>
                <w:webHidden/>
              </w:rPr>
              <w:instrText xml:space="preserve"> PAGEREF _Toc215662322 \h </w:instrText>
            </w:r>
            <w:r w:rsidR="00AF3B05">
              <w:rPr>
                <w:webHidden/>
              </w:rPr>
            </w:r>
            <w:r w:rsidR="00AF3B05">
              <w:rPr>
                <w:webHidden/>
              </w:rPr>
              <w:fldChar w:fldCharType="separate"/>
            </w:r>
            <w:r w:rsidR="001623D2">
              <w:rPr>
                <w:webHidden/>
              </w:rPr>
              <w:t>199</w:t>
            </w:r>
            <w:r w:rsidR="00AF3B05">
              <w:rPr>
                <w:webHidden/>
              </w:rPr>
              <w:fldChar w:fldCharType="end"/>
            </w:r>
          </w:hyperlink>
        </w:p>
        <w:p w14:paraId="44AAF626" w14:textId="29FA98D5" w:rsidR="00AF3B05" w:rsidRDefault="00AF3B05">
          <w:pPr>
            <w:pStyle w:val="TOC2"/>
            <w:tabs>
              <w:tab w:val="right" w:leader="dot" w:pos="9323"/>
            </w:tabs>
            <w:rPr>
              <w:rFonts w:asciiTheme="minorHAnsi" w:eastAsiaTheme="minorEastAsia" w:hAnsiTheme="minorHAnsi"/>
              <w:noProof/>
              <w:kern w:val="0"/>
              <w:sz w:val="22"/>
              <w14:ligatures w14:val="none"/>
            </w:rPr>
          </w:pPr>
          <w:hyperlink w:anchor="_Toc215662323" w:history="1">
            <w:r w:rsidRPr="00842FF8">
              <w:rPr>
                <w:rStyle w:val="Hyperlink"/>
                <w:noProof/>
                <w:lang w:bidi="en-US"/>
              </w:rPr>
              <w:t>4.11 Summary of the Findings</w:t>
            </w:r>
            <w:r>
              <w:rPr>
                <w:noProof/>
                <w:webHidden/>
              </w:rPr>
              <w:tab/>
            </w:r>
            <w:r>
              <w:rPr>
                <w:noProof/>
                <w:webHidden/>
              </w:rPr>
              <w:fldChar w:fldCharType="begin"/>
            </w:r>
            <w:r>
              <w:rPr>
                <w:noProof/>
                <w:webHidden/>
              </w:rPr>
              <w:instrText xml:space="preserve"> PAGEREF _Toc215662323 \h </w:instrText>
            </w:r>
            <w:r>
              <w:rPr>
                <w:noProof/>
                <w:webHidden/>
              </w:rPr>
            </w:r>
            <w:r>
              <w:rPr>
                <w:noProof/>
                <w:webHidden/>
              </w:rPr>
              <w:fldChar w:fldCharType="separate"/>
            </w:r>
            <w:r w:rsidR="001623D2">
              <w:rPr>
                <w:noProof/>
                <w:webHidden/>
              </w:rPr>
              <w:t>199</w:t>
            </w:r>
            <w:r>
              <w:rPr>
                <w:noProof/>
                <w:webHidden/>
              </w:rPr>
              <w:fldChar w:fldCharType="end"/>
            </w:r>
          </w:hyperlink>
        </w:p>
        <w:p w14:paraId="6DB1DBDB" w14:textId="29AFBDFC" w:rsidR="00AF3B05" w:rsidRDefault="00AF3B05">
          <w:pPr>
            <w:pStyle w:val="TOC1"/>
            <w:rPr>
              <w:rFonts w:asciiTheme="minorHAnsi" w:eastAsiaTheme="minorEastAsia" w:hAnsiTheme="minorHAnsi"/>
              <w:b w:val="0"/>
              <w:bCs w:val="0"/>
              <w:kern w:val="0"/>
              <w:sz w:val="22"/>
              <w:lang w:val="en-US"/>
              <w14:ligatures w14:val="none"/>
            </w:rPr>
          </w:pPr>
          <w:hyperlink w:anchor="_Toc215662324" w:history="1">
            <w:r w:rsidRPr="00842FF8">
              <w:rPr>
                <w:rStyle w:val="Hyperlink"/>
              </w:rPr>
              <w:t>CHAPTER FIVE</w:t>
            </w:r>
            <w:r>
              <w:rPr>
                <w:webHidden/>
              </w:rPr>
              <w:tab/>
            </w:r>
            <w:r>
              <w:rPr>
                <w:webHidden/>
              </w:rPr>
              <w:fldChar w:fldCharType="begin"/>
            </w:r>
            <w:r>
              <w:rPr>
                <w:webHidden/>
              </w:rPr>
              <w:instrText xml:space="preserve"> PAGEREF _Toc215662324 \h </w:instrText>
            </w:r>
            <w:r>
              <w:rPr>
                <w:webHidden/>
              </w:rPr>
            </w:r>
            <w:r>
              <w:rPr>
                <w:webHidden/>
              </w:rPr>
              <w:fldChar w:fldCharType="separate"/>
            </w:r>
            <w:r w:rsidR="001623D2">
              <w:rPr>
                <w:webHidden/>
              </w:rPr>
              <w:t>201</w:t>
            </w:r>
            <w:r>
              <w:rPr>
                <w:webHidden/>
              </w:rPr>
              <w:fldChar w:fldCharType="end"/>
            </w:r>
          </w:hyperlink>
        </w:p>
        <w:p w14:paraId="5B4C4868" w14:textId="0303C70B" w:rsidR="00AF3B05" w:rsidRDefault="00AF3B05">
          <w:pPr>
            <w:pStyle w:val="TOC1"/>
            <w:rPr>
              <w:rFonts w:asciiTheme="minorHAnsi" w:eastAsiaTheme="minorEastAsia" w:hAnsiTheme="minorHAnsi"/>
              <w:b w:val="0"/>
              <w:bCs w:val="0"/>
              <w:kern w:val="0"/>
              <w:sz w:val="22"/>
              <w:lang w:val="en-US"/>
              <w14:ligatures w14:val="none"/>
            </w:rPr>
          </w:pPr>
          <w:hyperlink w:anchor="_Toc215662325" w:history="1">
            <w:r w:rsidRPr="00842FF8">
              <w:rPr>
                <w:rStyle w:val="Hyperlink"/>
              </w:rPr>
              <w:t>SUMMARY, CONCLUSION AND RECOMMENDATIONS</w:t>
            </w:r>
            <w:r>
              <w:rPr>
                <w:webHidden/>
              </w:rPr>
              <w:tab/>
            </w:r>
            <w:r>
              <w:rPr>
                <w:webHidden/>
              </w:rPr>
              <w:fldChar w:fldCharType="begin"/>
            </w:r>
            <w:r>
              <w:rPr>
                <w:webHidden/>
              </w:rPr>
              <w:instrText xml:space="preserve"> PAGEREF _Toc215662325 \h </w:instrText>
            </w:r>
            <w:r>
              <w:rPr>
                <w:webHidden/>
              </w:rPr>
            </w:r>
            <w:r>
              <w:rPr>
                <w:webHidden/>
              </w:rPr>
              <w:fldChar w:fldCharType="separate"/>
            </w:r>
            <w:r w:rsidR="001623D2">
              <w:rPr>
                <w:webHidden/>
              </w:rPr>
              <w:t>201</w:t>
            </w:r>
            <w:r>
              <w:rPr>
                <w:webHidden/>
              </w:rPr>
              <w:fldChar w:fldCharType="end"/>
            </w:r>
          </w:hyperlink>
        </w:p>
        <w:p w14:paraId="1882B4B2" w14:textId="12EC8DEA" w:rsidR="00AF3B05" w:rsidRDefault="00AF3B05" w:rsidP="006A1EEE">
          <w:pPr>
            <w:pStyle w:val="TOC2"/>
            <w:tabs>
              <w:tab w:val="right" w:leader="dot" w:pos="9323"/>
            </w:tabs>
            <w:ind w:left="0"/>
            <w:rPr>
              <w:rFonts w:asciiTheme="minorHAnsi" w:eastAsiaTheme="minorEastAsia" w:hAnsiTheme="minorHAnsi"/>
              <w:noProof/>
              <w:kern w:val="0"/>
              <w:sz w:val="22"/>
              <w14:ligatures w14:val="none"/>
            </w:rPr>
          </w:pPr>
          <w:hyperlink w:anchor="_Toc215662326" w:history="1">
            <w:r w:rsidRPr="00842FF8">
              <w:rPr>
                <w:rStyle w:val="Hyperlink"/>
                <w:noProof/>
                <w:lang w:bidi="en-US"/>
              </w:rPr>
              <w:t>5.1 Introduction</w:t>
            </w:r>
            <w:r>
              <w:rPr>
                <w:noProof/>
                <w:webHidden/>
              </w:rPr>
              <w:tab/>
            </w:r>
            <w:r>
              <w:rPr>
                <w:noProof/>
                <w:webHidden/>
              </w:rPr>
              <w:fldChar w:fldCharType="begin"/>
            </w:r>
            <w:r>
              <w:rPr>
                <w:noProof/>
                <w:webHidden/>
              </w:rPr>
              <w:instrText xml:space="preserve"> PAGEREF _Toc215662326 \h </w:instrText>
            </w:r>
            <w:r>
              <w:rPr>
                <w:noProof/>
                <w:webHidden/>
              </w:rPr>
            </w:r>
            <w:r>
              <w:rPr>
                <w:noProof/>
                <w:webHidden/>
              </w:rPr>
              <w:fldChar w:fldCharType="separate"/>
            </w:r>
            <w:r w:rsidR="001623D2">
              <w:rPr>
                <w:noProof/>
                <w:webHidden/>
              </w:rPr>
              <w:t>201</w:t>
            </w:r>
            <w:r>
              <w:rPr>
                <w:noProof/>
                <w:webHidden/>
              </w:rPr>
              <w:fldChar w:fldCharType="end"/>
            </w:r>
          </w:hyperlink>
        </w:p>
        <w:p w14:paraId="695ACE41" w14:textId="485AF797" w:rsidR="00AF3B05" w:rsidRDefault="00AF3B05" w:rsidP="006A1EEE">
          <w:pPr>
            <w:pStyle w:val="TOC2"/>
            <w:tabs>
              <w:tab w:val="right" w:leader="dot" w:pos="9323"/>
            </w:tabs>
            <w:ind w:left="0"/>
            <w:rPr>
              <w:rFonts w:asciiTheme="minorHAnsi" w:eastAsiaTheme="minorEastAsia" w:hAnsiTheme="minorHAnsi"/>
              <w:noProof/>
              <w:kern w:val="0"/>
              <w:sz w:val="22"/>
              <w14:ligatures w14:val="none"/>
            </w:rPr>
          </w:pPr>
          <w:hyperlink w:anchor="_Toc215662327" w:history="1">
            <w:r w:rsidRPr="00842FF8">
              <w:rPr>
                <w:rStyle w:val="Hyperlink"/>
                <w:noProof/>
                <w:lang w:bidi="en-US"/>
              </w:rPr>
              <w:t>5.2 Summary of the Findings</w:t>
            </w:r>
            <w:r>
              <w:rPr>
                <w:noProof/>
                <w:webHidden/>
              </w:rPr>
              <w:tab/>
            </w:r>
            <w:r>
              <w:rPr>
                <w:noProof/>
                <w:webHidden/>
              </w:rPr>
              <w:fldChar w:fldCharType="begin"/>
            </w:r>
            <w:r>
              <w:rPr>
                <w:noProof/>
                <w:webHidden/>
              </w:rPr>
              <w:instrText xml:space="preserve"> PAGEREF _Toc215662327 \h </w:instrText>
            </w:r>
            <w:r>
              <w:rPr>
                <w:noProof/>
                <w:webHidden/>
              </w:rPr>
            </w:r>
            <w:r>
              <w:rPr>
                <w:noProof/>
                <w:webHidden/>
              </w:rPr>
              <w:fldChar w:fldCharType="separate"/>
            </w:r>
            <w:r w:rsidR="001623D2">
              <w:rPr>
                <w:noProof/>
                <w:webHidden/>
              </w:rPr>
              <w:t>201</w:t>
            </w:r>
            <w:r>
              <w:rPr>
                <w:noProof/>
                <w:webHidden/>
              </w:rPr>
              <w:fldChar w:fldCharType="end"/>
            </w:r>
          </w:hyperlink>
        </w:p>
        <w:p w14:paraId="5BA7794A" w14:textId="240AE44E" w:rsidR="00AF3B05" w:rsidRDefault="00AF3B05" w:rsidP="006A1EEE">
          <w:pPr>
            <w:pStyle w:val="TOC2"/>
            <w:tabs>
              <w:tab w:val="right" w:leader="dot" w:pos="9323"/>
            </w:tabs>
            <w:ind w:left="0"/>
            <w:rPr>
              <w:rFonts w:asciiTheme="minorHAnsi" w:eastAsiaTheme="minorEastAsia" w:hAnsiTheme="minorHAnsi"/>
              <w:noProof/>
              <w:kern w:val="0"/>
              <w:sz w:val="22"/>
              <w14:ligatures w14:val="none"/>
            </w:rPr>
          </w:pPr>
          <w:hyperlink w:anchor="_Toc215662328" w:history="1">
            <w:r w:rsidRPr="00842FF8">
              <w:rPr>
                <w:rStyle w:val="Hyperlink"/>
                <w:noProof/>
                <w:lang w:bidi="en-US"/>
              </w:rPr>
              <w:t>5.3 Conclusion</w:t>
            </w:r>
            <w:r>
              <w:rPr>
                <w:noProof/>
                <w:webHidden/>
              </w:rPr>
              <w:tab/>
            </w:r>
            <w:r>
              <w:rPr>
                <w:noProof/>
                <w:webHidden/>
              </w:rPr>
              <w:fldChar w:fldCharType="begin"/>
            </w:r>
            <w:r>
              <w:rPr>
                <w:noProof/>
                <w:webHidden/>
              </w:rPr>
              <w:instrText xml:space="preserve"> PAGEREF _Toc215662328 \h </w:instrText>
            </w:r>
            <w:r>
              <w:rPr>
                <w:noProof/>
                <w:webHidden/>
              </w:rPr>
            </w:r>
            <w:r>
              <w:rPr>
                <w:noProof/>
                <w:webHidden/>
              </w:rPr>
              <w:fldChar w:fldCharType="separate"/>
            </w:r>
            <w:r w:rsidR="001623D2">
              <w:rPr>
                <w:noProof/>
                <w:webHidden/>
              </w:rPr>
              <w:t>203</w:t>
            </w:r>
            <w:r>
              <w:rPr>
                <w:noProof/>
                <w:webHidden/>
              </w:rPr>
              <w:fldChar w:fldCharType="end"/>
            </w:r>
          </w:hyperlink>
        </w:p>
        <w:p w14:paraId="42E4F861" w14:textId="2E7F7181" w:rsidR="00AF3B05" w:rsidRDefault="00AF3B05" w:rsidP="006A1EEE">
          <w:pPr>
            <w:pStyle w:val="TOC2"/>
            <w:tabs>
              <w:tab w:val="right" w:leader="dot" w:pos="9323"/>
            </w:tabs>
            <w:ind w:left="0"/>
            <w:rPr>
              <w:rFonts w:asciiTheme="minorHAnsi" w:eastAsiaTheme="minorEastAsia" w:hAnsiTheme="minorHAnsi"/>
              <w:noProof/>
              <w:kern w:val="0"/>
              <w:sz w:val="22"/>
              <w14:ligatures w14:val="none"/>
            </w:rPr>
          </w:pPr>
          <w:hyperlink w:anchor="_Toc215662329" w:history="1">
            <w:r w:rsidRPr="00842FF8">
              <w:rPr>
                <w:rStyle w:val="Hyperlink"/>
                <w:noProof/>
                <w:lang w:bidi="en-US"/>
              </w:rPr>
              <w:t>5.4 Contribution to Knowledge, Theory, Policy and Practice</w:t>
            </w:r>
            <w:r>
              <w:rPr>
                <w:noProof/>
                <w:webHidden/>
              </w:rPr>
              <w:tab/>
            </w:r>
            <w:r>
              <w:rPr>
                <w:noProof/>
                <w:webHidden/>
              </w:rPr>
              <w:fldChar w:fldCharType="begin"/>
            </w:r>
            <w:r>
              <w:rPr>
                <w:noProof/>
                <w:webHidden/>
              </w:rPr>
              <w:instrText xml:space="preserve"> PAGEREF _Toc215662329 \h </w:instrText>
            </w:r>
            <w:r>
              <w:rPr>
                <w:noProof/>
                <w:webHidden/>
              </w:rPr>
            </w:r>
            <w:r>
              <w:rPr>
                <w:noProof/>
                <w:webHidden/>
              </w:rPr>
              <w:fldChar w:fldCharType="separate"/>
            </w:r>
            <w:r w:rsidR="001623D2">
              <w:rPr>
                <w:noProof/>
                <w:webHidden/>
              </w:rPr>
              <w:t>205</w:t>
            </w:r>
            <w:r>
              <w:rPr>
                <w:noProof/>
                <w:webHidden/>
              </w:rPr>
              <w:fldChar w:fldCharType="end"/>
            </w:r>
          </w:hyperlink>
        </w:p>
        <w:p w14:paraId="65197BAD" w14:textId="4401D3F5"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0" w:history="1">
            <w:r w:rsidR="00AF3B05" w:rsidRPr="00842FF8">
              <w:rPr>
                <w:rStyle w:val="Hyperlink"/>
              </w:rPr>
              <w:t>5.4.1 Contribution to Knowledge</w:t>
            </w:r>
            <w:r w:rsidR="00AF3B05">
              <w:rPr>
                <w:webHidden/>
              </w:rPr>
              <w:tab/>
            </w:r>
            <w:r w:rsidR="00AF3B05">
              <w:rPr>
                <w:webHidden/>
              </w:rPr>
              <w:fldChar w:fldCharType="begin"/>
            </w:r>
            <w:r w:rsidR="00AF3B05">
              <w:rPr>
                <w:webHidden/>
              </w:rPr>
              <w:instrText xml:space="preserve"> PAGEREF _Toc215662330 \h </w:instrText>
            </w:r>
            <w:r w:rsidR="00AF3B05">
              <w:rPr>
                <w:webHidden/>
              </w:rPr>
            </w:r>
            <w:r w:rsidR="00AF3B05">
              <w:rPr>
                <w:webHidden/>
              </w:rPr>
              <w:fldChar w:fldCharType="separate"/>
            </w:r>
            <w:r w:rsidR="001623D2">
              <w:rPr>
                <w:webHidden/>
              </w:rPr>
              <w:t>205</w:t>
            </w:r>
            <w:r w:rsidR="00AF3B05">
              <w:rPr>
                <w:webHidden/>
              </w:rPr>
              <w:fldChar w:fldCharType="end"/>
            </w:r>
          </w:hyperlink>
        </w:p>
        <w:p w14:paraId="1DAA7EE8" w14:textId="3007B1A4"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1" w:history="1">
            <w:r w:rsidR="00AF3B05" w:rsidRPr="00842FF8">
              <w:rPr>
                <w:rStyle w:val="Hyperlink"/>
              </w:rPr>
              <w:t>5.4.2 Contribution to Theory</w:t>
            </w:r>
            <w:r w:rsidR="00AF3B05">
              <w:rPr>
                <w:webHidden/>
              </w:rPr>
              <w:tab/>
            </w:r>
            <w:r w:rsidR="00AF3B05">
              <w:rPr>
                <w:webHidden/>
              </w:rPr>
              <w:fldChar w:fldCharType="begin"/>
            </w:r>
            <w:r w:rsidR="00AF3B05">
              <w:rPr>
                <w:webHidden/>
              </w:rPr>
              <w:instrText xml:space="preserve"> PAGEREF _Toc215662331 \h </w:instrText>
            </w:r>
            <w:r w:rsidR="00AF3B05">
              <w:rPr>
                <w:webHidden/>
              </w:rPr>
            </w:r>
            <w:r w:rsidR="00AF3B05">
              <w:rPr>
                <w:webHidden/>
              </w:rPr>
              <w:fldChar w:fldCharType="separate"/>
            </w:r>
            <w:r w:rsidR="001623D2">
              <w:rPr>
                <w:webHidden/>
              </w:rPr>
              <w:t>206</w:t>
            </w:r>
            <w:r w:rsidR="00AF3B05">
              <w:rPr>
                <w:webHidden/>
              </w:rPr>
              <w:fldChar w:fldCharType="end"/>
            </w:r>
          </w:hyperlink>
        </w:p>
        <w:p w14:paraId="30D342B4" w14:textId="20301683"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2" w:history="1">
            <w:r w:rsidR="00AF3B05" w:rsidRPr="00842FF8">
              <w:rPr>
                <w:rStyle w:val="Hyperlink"/>
              </w:rPr>
              <w:t>5.4.3 Policy Implications</w:t>
            </w:r>
            <w:r w:rsidR="00AF3B05">
              <w:rPr>
                <w:webHidden/>
              </w:rPr>
              <w:tab/>
            </w:r>
            <w:r w:rsidR="00AF3B05">
              <w:rPr>
                <w:webHidden/>
              </w:rPr>
              <w:fldChar w:fldCharType="begin"/>
            </w:r>
            <w:r w:rsidR="00AF3B05">
              <w:rPr>
                <w:webHidden/>
              </w:rPr>
              <w:instrText xml:space="preserve"> PAGEREF _Toc215662332 \h </w:instrText>
            </w:r>
            <w:r w:rsidR="00AF3B05">
              <w:rPr>
                <w:webHidden/>
              </w:rPr>
            </w:r>
            <w:r w:rsidR="00AF3B05">
              <w:rPr>
                <w:webHidden/>
              </w:rPr>
              <w:fldChar w:fldCharType="separate"/>
            </w:r>
            <w:r w:rsidR="001623D2">
              <w:rPr>
                <w:webHidden/>
              </w:rPr>
              <w:t>207</w:t>
            </w:r>
            <w:r w:rsidR="00AF3B05">
              <w:rPr>
                <w:webHidden/>
              </w:rPr>
              <w:fldChar w:fldCharType="end"/>
            </w:r>
          </w:hyperlink>
        </w:p>
        <w:p w14:paraId="33B2C49D" w14:textId="250D6D1C"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3" w:history="1">
            <w:r w:rsidR="00AF3B05" w:rsidRPr="00842FF8">
              <w:rPr>
                <w:rStyle w:val="Hyperlink"/>
              </w:rPr>
              <w:t>5.4.4 Implications for Practice</w:t>
            </w:r>
            <w:r w:rsidR="00AF3B05">
              <w:rPr>
                <w:webHidden/>
              </w:rPr>
              <w:tab/>
            </w:r>
            <w:r w:rsidR="00AF3B05">
              <w:rPr>
                <w:webHidden/>
              </w:rPr>
              <w:fldChar w:fldCharType="begin"/>
            </w:r>
            <w:r w:rsidR="00AF3B05">
              <w:rPr>
                <w:webHidden/>
              </w:rPr>
              <w:instrText xml:space="preserve"> PAGEREF _Toc215662333 \h </w:instrText>
            </w:r>
            <w:r w:rsidR="00AF3B05">
              <w:rPr>
                <w:webHidden/>
              </w:rPr>
            </w:r>
            <w:r w:rsidR="00AF3B05">
              <w:rPr>
                <w:webHidden/>
              </w:rPr>
              <w:fldChar w:fldCharType="separate"/>
            </w:r>
            <w:r w:rsidR="001623D2">
              <w:rPr>
                <w:webHidden/>
              </w:rPr>
              <w:t>208</w:t>
            </w:r>
            <w:r w:rsidR="00AF3B05">
              <w:rPr>
                <w:webHidden/>
              </w:rPr>
              <w:fldChar w:fldCharType="end"/>
            </w:r>
          </w:hyperlink>
        </w:p>
        <w:p w14:paraId="6C2D90FA" w14:textId="0FC34F33" w:rsidR="00AF3B05" w:rsidRDefault="00AF3B05" w:rsidP="00B16250">
          <w:pPr>
            <w:pStyle w:val="TOC2"/>
            <w:tabs>
              <w:tab w:val="right" w:leader="dot" w:pos="9323"/>
            </w:tabs>
            <w:ind w:left="0"/>
            <w:rPr>
              <w:rFonts w:asciiTheme="minorHAnsi" w:eastAsiaTheme="minorEastAsia" w:hAnsiTheme="minorHAnsi"/>
              <w:noProof/>
              <w:kern w:val="0"/>
              <w:sz w:val="22"/>
              <w14:ligatures w14:val="none"/>
            </w:rPr>
          </w:pPr>
          <w:hyperlink w:anchor="_Toc215662334" w:history="1">
            <w:r w:rsidRPr="00842FF8">
              <w:rPr>
                <w:rStyle w:val="Hyperlink"/>
                <w:noProof/>
                <w:lang w:bidi="en-US"/>
              </w:rPr>
              <w:t>5.5 Recommendations of the Study</w:t>
            </w:r>
            <w:r>
              <w:rPr>
                <w:noProof/>
                <w:webHidden/>
              </w:rPr>
              <w:tab/>
            </w:r>
            <w:r>
              <w:rPr>
                <w:noProof/>
                <w:webHidden/>
              </w:rPr>
              <w:fldChar w:fldCharType="begin"/>
            </w:r>
            <w:r>
              <w:rPr>
                <w:noProof/>
                <w:webHidden/>
              </w:rPr>
              <w:instrText xml:space="preserve"> PAGEREF _Toc215662334 \h </w:instrText>
            </w:r>
            <w:r>
              <w:rPr>
                <w:noProof/>
                <w:webHidden/>
              </w:rPr>
            </w:r>
            <w:r>
              <w:rPr>
                <w:noProof/>
                <w:webHidden/>
              </w:rPr>
              <w:fldChar w:fldCharType="separate"/>
            </w:r>
            <w:r w:rsidR="001623D2">
              <w:rPr>
                <w:noProof/>
                <w:webHidden/>
              </w:rPr>
              <w:t>208</w:t>
            </w:r>
            <w:r>
              <w:rPr>
                <w:noProof/>
                <w:webHidden/>
              </w:rPr>
              <w:fldChar w:fldCharType="end"/>
            </w:r>
          </w:hyperlink>
        </w:p>
        <w:p w14:paraId="2B1FADC6" w14:textId="0F6BEDDC"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5" w:history="1">
            <w:r w:rsidR="00AF3B05" w:rsidRPr="00842FF8">
              <w:rPr>
                <w:rStyle w:val="Hyperlink"/>
                <w:lang w:bidi="en-US"/>
              </w:rPr>
              <w:t>5.5.1 Managerial-Level Recommendations</w:t>
            </w:r>
            <w:r w:rsidR="00AF3B05">
              <w:rPr>
                <w:webHidden/>
              </w:rPr>
              <w:tab/>
            </w:r>
            <w:r w:rsidR="00AF3B05">
              <w:rPr>
                <w:webHidden/>
              </w:rPr>
              <w:fldChar w:fldCharType="begin"/>
            </w:r>
            <w:r w:rsidR="00AF3B05">
              <w:rPr>
                <w:webHidden/>
              </w:rPr>
              <w:instrText xml:space="preserve"> PAGEREF _Toc215662335 \h </w:instrText>
            </w:r>
            <w:r w:rsidR="00AF3B05">
              <w:rPr>
                <w:webHidden/>
              </w:rPr>
            </w:r>
            <w:r w:rsidR="00AF3B05">
              <w:rPr>
                <w:webHidden/>
              </w:rPr>
              <w:fldChar w:fldCharType="separate"/>
            </w:r>
            <w:r w:rsidR="001623D2">
              <w:rPr>
                <w:webHidden/>
              </w:rPr>
              <w:t>208</w:t>
            </w:r>
            <w:r w:rsidR="00AF3B05">
              <w:rPr>
                <w:webHidden/>
              </w:rPr>
              <w:fldChar w:fldCharType="end"/>
            </w:r>
          </w:hyperlink>
        </w:p>
        <w:p w14:paraId="795A4E95" w14:textId="707C5443" w:rsidR="00AF3B05" w:rsidRDefault="00B16250">
          <w:pPr>
            <w:pStyle w:val="TOC3"/>
            <w:rPr>
              <w:rFonts w:asciiTheme="minorHAnsi" w:eastAsiaTheme="minorEastAsia" w:hAnsiTheme="minorHAnsi" w:cstheme="minorBidi"/>
              <w:kern w:val="0"/>
              <w:sz w:val="22"/>
              <w:szCs w:val="22"/>
              <w14:ligatures w14:val="none"/>
            </w:rPr>
          </w:pPr>
          <w:r>
            <w:t xml:space="preserve">    </w:t>
          </w:r>
          <w:hyperlink w:anchor="_Toc215662336" w:history="1">
            <w:r w:rsidR="00AF3B05" w:rsidRPr="00842FF8">
              <w:rPr>
                <w:rStyle w:val="Hyperlink"/>
                <w:lang w:bidi="en-US"/>
              </w:rPr>
              <w:t>5.5.2 Policy and Capacity-Building Recommendations</w:t>
            </w:r>
            <w:r w:rsidR="00AF3B05">
              <w:rPr>
                <w:webHidden/>
              </w:rPr>
              <w:tab/>
            </w:r>
            <w:r w:rsidR="00AF3B05">
              <w:rPr>
                <w:webHidden/>
              </w:rPr>
              <w:fldChar w:fldCharType="begin"/>
            </w:r>
            <w:r w:rsidR="00AF3B05">
              <w:rPr>
                <w:webHidden/>
              </w:rPr>
              <w:instrText xml:space="preserve"> PAGEREF _Toc215662336 \h </w:instrText>
            </w:r>
            <w:r w:rsidR="00AF3B05">
              <w:rPr>
                <w:webHidden/>
              </w:rPr>
            </w:r>
            <w:r w:rsidR="00AF3B05">
              <w:rPr>
                <w:webHidden/>
              </w:rPr>
              <w:fldChar w:fldCharType="separate"/>
            </w:r>
            <w:r w:rsidR="001623D2">
              <w:rPr>
                <w:webHidden/>
              </w:rPr>
              <w:t>209</w:t>
            </w:r>
            <w:r w:rsidR="00AF3B05">
              <w:rPr>
                <w:webHidden/>
              </w:rPr>
              <w:fldChar w:fldCharType="end"/>
            </w:r>
          </w:hyperlink>
        </w:p>
        <w:p w14:paraId="1885992D" w14:textId="5D73F946" w:rsidR="00AF3B05" w:rsidRDefault="00B16250">
          <w:pPr>
            <w:pStyle w:val="TOC3"/>
            <w:rPr>
              <w:rFonts w:asciiTheme="minorHAnsi" w:eastAsiaTheme="minorEastAsia" w:hAnsiTheme="minorHAnsi" w:cstheme="minorBidi"/>
              <w:kern w:val="0"/>
              <w:sz w:val="22"/>
              <w:szCs w:val="22"/>
              <w14:ligatures w14:val="none"/>
            </w:rPr>
          </w:pPr>
          <w:r>
            <w:lastRenderedPageBreak/>
            <w:t xml:space="preserve">    </w:t>
          </w:r>
          <w:hyperlink w:anchor="_Toc215662337" w:history="1">
            <w:r w:rsidR="00AF3B05" w:rsidRPr="00842FF8">
              <w:rPr>
                <w:rStyle w:val="Hyperlink"/>
                <w:lang w:bidi="en-US"/>
              </w:rPr>
              <w:t>5.5.3 Institutional and Sectoral Recommendations</w:t>
            </w:r>
            <w:r w:rsidR="00AF3B05">
              <w:rPr>
                <w:webHidden/>
              </w:rPr>
              <w:tab/>
            </w:r>
            <w:r w:rsidR="00AF3B05">
              <w:rPr>
                <w:webHidden/>
              </w:rPr>
              <w:fldChar w:fldCharType="begin"/>
            </w:r>
            <w:r w:rsidR="00AF3B05">
              <w:rPr>
                <w:webHidden/>
              </w:rPr>
              <w:instrText xml:space="preserve"> PAGEREF _Toc215662337 \h </w:instrText>
            </w:r>
            <w:r w:rsidR="00AF3B05">
              <w:rPr>
                <w:webHidden/>
              </w:rPr>
            </w:r>
            <w:r w:rsidR="00AF3B05">
              <w:rPr>
                <w:webHidden/>
              </w:rPr>
              <w:fldChar w:fldCharType="separate"/>
            </w:r>
            <w:r w:rsidR="001623D2">
              <w:rPr>
                <w:webHidden/>
              </w:rPr>
              <w:t>210</w:t>
            </w:r>
            <w:r w:rsidR="00AF3B05">
              <w:rPr>
                <w:webHidden/>
              </w:rPr>
              <w:fldChar w:fldCharType="end"/>
            </w:r>
          </w:hyperlink>
        </w:p>
        <w:p w14:paraId="58520E51" w14:textId="549EC4C2" w:rsidR="00AF3B05" w:rsidRDefault="00AF3B05" w:rsidP="00B16250">
          <w:pPr>
            <w:pStyle w:val="TOC2"/>
            <w:tabs>
              <w:tab w:val="right" w:leader="dot" w:pos="9323"/>
            </w:tabs>
            <w:ind w:left="0"/>
            <w:rPr>
              <w:rFonts w:asciiTheme="minorHAnsi" w:eastAsiaTheme="minorEastAsia" w:hAnsiTheme="minorHAnsi"/>
              <w:noProof/>
              <w:kern w:val="0"/>
              <w:sz w:val="22"/>
              <w14:ligatures w14:val="none"/>
            </w:rPr>
          </w:pPr>
          <w:hyperlink w:anchor="_Toc215662338" w:history="1">
            <w:r w:rsidRPr="00842FF8">
              <w:rPr>
                <w:rStyle w:val="Hyperlink"/>
                <w:noProof/>
                <w:lang w:bidi="en-US"/>
              </w:rPr>
              <w:t>5.6 Limitations of the Study</w:t>
            </w:r>
            <w:r>
              <w:rPr>
                <w:noProof/>
                <w:webHidden/>
              </w:rPr>
              <w:tab/>
            </w:r>
            <w:r>
              <w:rPr>
                <w:noProof/>
                <w:webHidden/>
              </w:rPr>
              <w:fldChar w:fldCharType="begin"/>
            </w:r>
            <w:r>
              <w:rPr>
                <w:noProof/>
                <w:webHidden/>
              </w:rPr>
              <w:instrText xml:space="preserve"> PAGEREF _Toc215662338 \h </w:instrText>
            </w:r>
            <w:r>
              <w:rPr>
                <w:noProof/>
                <w:webHidden/>
              </w:rPr>
            </w:r>
            <w:r>
              <w:rPr>
                <w:noProof/>
                <w:webHidden/>
              </w:rPr>
              <w:fldChar w:fldCharType="separate"/>
            </w:r>
            <w:r w:rsidR="001623D2">
              <w:rPr>
                <w:noProof/>
                <w:webHidden/>
              </w:rPr>
              <w:t>212</w:t>
            </w:r>
            <w:r>
              <w:rPr>
                <w:noProof/>
                <w:webHidden/>
              </w:rPr>
              <w:fldChar w:fldCharType="end"/>
            </w:r>
          </w:hyperlink>
        </w:p>
        <w:p w14:paraId="5EFC1164" w14:textId="2B3F3F4D" w:rsidR="00AF3B05" w:rsidRDefault="00AF3B05" w:rsidP="00B16250">
          <w:pPr>
            <w:pStyle w:val="TOC2"/>
            <w:tabs>
              <w:tab w:val="right" w:leader="dot" w:pos="9323"/>
            </w:tabs>
            <w:ind w:left="0"/>
            <w:rPr>
              <w:rFonts w:asciiTheme="minorHAnsi" w:eastAsiaTheme="minorEastAsia" w:hAnsiTheme="minorHAnsi"/>
              <w:noProof/>
              <w:kern w:val="0"/>
              <w:sz w:val="22"/>
              <w14:ligatures w14:val="none"/>
            </w:rPr>
          </w:pPr>
          <w:hyperlink w:anchor="_Toc215662339" w:history="1">
            <w:r w:rsidRPr="00842FF8">
              <w:rPr>
                <w:rStyle w:val="Hyperlink"/>
                <w:noProof/>
                <w:lang w:bidi="en-US"/>
              </w:rPr>
              <w:t>5.7 Suggestions for Further Research</w:t>
            </w:r>
            <w:r>
              <w:rPr>
                <w:noProof/>
                <w:webHidden/>
              </w:rPr>
              <w:tab/>
            </w:r>
            <w:r>
              <w:rPr>
                <w:noProof/>
                <w:webHidden/>
              </w:rPr>
              <w:fldChar w:fldCharType="begin"/>
            </w:r>
            <w:r>
              <w:rPr>
                <w:noProof/>
                <w:webHidden/>
              </w:rPr>
              <w:instrText xml:space="preserve"> PAGEREF _Toc215662339 \h </w:instrText>
            </w:r>
            <w:r>
              <w:rPr>
                <w:noProof/>
                <w:webHidden/>
              </w:rPr>
            </w:r>
            <w:r>
              <w:rPr>
                <w:noProof/>
                <w:webHidden/>
              </w:rPr>
              <w:fldChar w:fldCharType="separate"/>
            </w:r>
            <w:r w:rsidR="001623D2">
              <w:rPr>
                <w:noProof/>
                <w:webHidden/>
              </w:rPr>
              <w:t>214</w:t>
            </w:r>
            <w:r>
              <w:rPr>
                <w:noProof/>
                <w:webHidden/>
              </w:rPr>
              <w:fldChar w:fldCharType="end"/>
            </w:r>
          </w:hyperlink>
        </w:p>
        <w:p w14:paraId="07340C9D" w14:textId="2D8B3645" w:rsidR="00AF3B05" w:rsidRDefault="00AF3B05">
          <w:pPr>
            <w:pStyle w:val="TOC1"/>
            <w:rPr>
              <w:rFonts w:asciiTheme="minorHAnsi" w:eastAsiaTheme="minorEastAsia" w:hAnsiTheme="minorHAnsi"/>
              <w:b w:val="0"/>
              <w:bCs w:val="0"/>
              <w:kern w:val="0"/>
              <w:sz w:val="22"/>
              <w:lang w:val="en-US"/>
              <w14:ligatures w14:val="none"/>
            </w:rPr>
          </w:pPr>
          <w:hyperlink w:anchor="_Toc215662340" w:history="1">
            <w:r w:rsidRPr="00842FF8">
              <w:rPr>
                <w:rStyle w:val="Hyperlink"/>
              </w:rPr>
              <w:t>REFERENCES</w:t>
            </w:r>
            <w:r>
              <w:rPr>
                <w:webHidden/>
              </w:rPr>
              <w:tab/>
            </w:r>
            <w:r>
              <w:rPr>
                <w:webHidden/>
              </w:rPr>
              <w:fldChar w:fldCharType="begin"/>
            </w:r>
            <w:r>
              <w:rPr>
                <w:webHidden/>
              </w:rPr>
              <w:instrText xml:space="preserve"> PAGEREF _Toc215662340 \h </w:instrText>
            </w:r>
            <w:r>
              <w:rPr>
                <w:webHidden/>
              </w:rPr>
            </w:r>
            <w:r>
              <w:rPr>
                <w:webHidden/>
              </w:rPr>
              <w:fldChar w:fldCharType="separate"/>
            </w:r>
            <w:r w:rsidR="001623D2">
              <w:rPr>
                <w:webHidden/>
              </w:rPr>
              <w:t>217</w:t>
            </w:r>
            <w:r>
              <w:rPr>
                <w:webHidden/>
              </w:rPr>
              <w:fldChar w:fldCharType="end"/>
            </w:r>
          </w:hyperlink>
        </w:p>
        <w:p w14:paraId="72D489FF" w14:textId="07280472" w:rsidR="00AF3B05" w:rsidRDefault="00AF3B05">
          <w:pPr>
            <w:pStyle w:val="TOC1"/>
            <w:rPr>
              <w:rFonts w:asciiTheme="minorHAnsi" w:eastAsiaTheme="minorEastAsia" w:hAnsiTheme="minorHAnsi"/>
              <w:b w:val="0"/>
              <w:bCs w:val="0"/>
              <w:kern w:val="0"/>
              <w:sz w:val="22"/>
              <w:lang w:val="en-US"/>
              <w14:ligatures w14:val="none"/>
            </w:rPr>
          </w:pPr>
          <w:hyperlink w:anchor="_Toc215662341" w:history="1">
            <w:r w:rsidRPr="00842FF8">
              <w:rPr>
                <w:rStyle w:val="Hyperlink"/>
              </w:rPr>
              <w:t>APPENDICES</w:t>
            </w:r>
            <w:r>
              <w:rPr>
                <w:webHidden/>
              </w:rPr>
              <w:tab/>
            </w:r>
            <w:r>
              <w:rPr>
                <w:webHidden/>
              </w:rPr>
              <w:fldChar w:fldCharType="begin"/>
            </w:r>
            <w:r>
              <w:rPr>
                <w:webHidden/>
              </w:rPr>
              <w:instrText xml:space="preserve"> PAGEREF _Toc215662341 \h </w:instrText>
            </w:r>
            <w:r>
              <w:rPr>
                <w:webHidden/>
              </w:rPr>
            </w:r>
            <w:r>
              <w:rPr>
                <w:webHidden/>
              </w:rPr>
              <w:fldChar w:fldCharType="separate"/>
            </w:r>
            <w:r w:rsidR="001623D2">
              <w:rPr>
                <w:webHidden/>
              </w:rPr>
              <w:t>228</w:t>
            </w:r>
            <w:r>
              <w:rPr>
                <w:webHidden/>
              </w:rPr>
              <w:fldChar w:fldCharType="end"/>
            </w:r>
          </w:hyperlink>
        </w:p>
        <w:p w14:paraId="5EBEE6DC" w14:textId="287293F5" w:rsidR="00AF3B05" w:rsidRDefault="00AF3B05" w:rsidP="00BC21FE">
          <w:pPr>
            <w:pStyle w:val="TOC2"/>
            <w:tabs>
              <w:tab w:val="right" w:leader="dot" w:pos="9323"/>
            </w:tabs>
            <w:ind w:left="0"/>
            <w:rPr>
              <w:rFonts w:asciiTheme="minorHAnsi" w:eastAsiaTheme="minorEastAsia" w:hAnsiTheme="minorHAnsi"/>
              <w:noProof/>
              <w:kern w:val="0"/>
              <w:sz w:val="22"/>
              <w14:ligatures w14:val="none"/>
            </w:rPr>
          </w:pPr>
          <w:hyperlink w:anchor="_Toc215662342" w:history="1">
            <w:r w:rsidRPr="00842FF8">
              <w:rPr>
                <w:rStyle w:val="Hyperlink"/>
                <w:noProof/>
                <w:lang w:bidi="en-US"/>
              </w:rPr>
              <w:t>Appendix I: Letter of Introduction</w:t>
            </w:r>
            <w:r>
              <w:rPr>
                <w:noProof/>
                <w:webHidden/>
              </w:rPr>
              <w:tab/>
            </w:r>
            <w:r>
              <w:rPr>
                <w:noProof/>
                <w:webHidden/>
              </w:rPr>
              <w:fldChar w:fldCharType="begin"/>
            </w:r>
            <w:r>
              <w:rPr>
                <w:noProof/>
                <w:webHidden/>
              </w:rPr>
              <w:instrText xml:space="preserve"> PAGEREF _Toc215662342 \h </w:instrText>
            </w:r>
            <w:r>
              <w:rPr>
                <w:noProof/>
                <w:webHidden/>
              </w:rPr>
            </w:r>
            <w:r>
              <w:rPr>
                <w:noProof/>
                <w:webHidden/>
              </w:rPr>
              <w:fldChar w:fldCharType="separate"/>
            </w:r>
            <w:r w:rsidR="001623D2">
              <w:rPr>
                <w:noProof/>
                <w:webHidden/>
              </w:rPr>
              <w:t>228</w:t>
            </w:r>
            <w:r>
              <w:rPr>
                <w:noProof/>
                <w:webHidden/>
              </w:rPr>
              <w:fldChar w:fldCharType="end"/>
            </w:r>
          </w:hyperlink>
        </w:p>
        <w:p w14:paraId="5CAB5D10" w14:textId="3EF82CB7" w:rsidR="00AF3B05" w:rsidRDefault="00AF3B05" w:rsidP="00BC21FE">
          <w:pPr>
            <w:pStyle w:val="TOC2"/>
            <w:tabs>
              <w:tab w:val="right" w:leader="dot" w:pos="9323"/>
            </w:tabs>
            <w:ind w:left="0"/>
            <w:rPr>
              <w:rFonts w:asciiTheme="minorHAnsi" w:eastAsiaTheme="minorEastAsia" w:hAnsiTheme="minorHAnsi"/>
              <w:noProof/>
              <w:kern w:val="0"/>
              <w:sz w:val="22"/>
              <w14:ligatures w14:val="none"/>
            </w:rPr>
          </w:pPr>
          <w:hyperlink w:anchor="_Toc215662343" w:history="1">
            <w:r w:rsidRPr="00842FF8">
              <w:rPr>
                <w:rStyle w:val="Hyperlink"/>
                <w:noProof/>
                <w:lang w:bidi="en-US"/>
              </w:rPr>
              <w:t>Appendix II: List of Aviation Projects in Kenya</w:t>
            </w:r>
            <w:r>
              <w:rPr>
                <w:noProof/>
                <w:webHidden/>
              </w:rPr>
              <w:tab/>
            </w:r>
            <w:r>
              <w:rPr>
                <w:noProof/>
                <w:webHidden/>
              </w:rPr>
              <w:fldChar w:fldCharType="begin"/>
            </w:r>
            <w:r>
              <w:rPr>
                <w:noProof/>
                <w:webHidden/>
              </w:rPr>
              <w:instrText xml:space="preserve"> PAGEREF _Toc215662343 \h </w:instrText>
            </w:r>
            <w:r>
              <w:rPr>
                <w:noProof/>
                <w:webHidden/>
              </w:rPr>
            </w:r>
            <w:r>
              <w:rPr>
                <w:noProof/>
                <w:webHidden/>
              </w:rPr>
              <w:fldChar w:fldCharType="separate"/>
            </w:r>
            <w:r w:rsidR="001623D2">
              <w:rPr>
                <w:noProof/>
                <w:webHidden/>
              </w:rPr>
              <w:t>229</w:t>
            </w:r>
            <w:r>
              <w:rPr>
                <w:noProof/>
                <w:webHidden/>
              </w:rPr>
              <w:fldChar w:fldCharType="end"/>
            </w:r>
          </w:hyperlink>
        </w:p>
        <w:p w14:paraId="351E122B" w14:textId="6A84C089" w:rsidR="00AF3B05" w:rsidRDefault="00AF3B05" w:rsidP="00BC21FE">
          <w:pPr>
            <w:pStyle w:val="TOC2"/>
            <w:tabs>
              <w:tab w:val="right" w:leader="dot" w:pos="9323"/>
            </w:tabs>
            <w:ind w:left="0"/>
            <w:rPr>
              <w:rFonts w:asciiTheme="minorHAnsi" w:eastAsiaTheme="minorEastAsia" w:hAnsiTheme="minorHAnsi"/>
              <w:noProof/>
              <w:kern w:val="0"/>
              <w:sz w:val="22"/>
              <w14:ligatures w14:val="none"/>
            </w:rPr>
          </w:pPr>
          <w:hyperlink w:anchor="_Toc215662344" w:history="1">
            <w:r w:rsidRPr="00842FF8">
              <w:rPr>
                <w:rStyle w:val="Hyperlink"/>
                <w:noProof/>
                <w:lang w:bidi="en-US"/>
              </w:rPr>
              <w:t>Appendix III: Study Questionnaire for Aviation Project Managers</w:t>
            </w:r>
            <w:r>
              <w:rPr>
                <w:noProof/>
                <w:webHidden/>
              </w:rPr>
              <w:tab/>
            </w:r>
            <w:r>
              <w:rPr>
                <w:noProof/>
                <w:webHidden/>
              </w:rPr>
              <w:fldChar w:fldCharType="begin"/>
            </w:r>
            <w:r>
              <w:rPr>
                <w:noProof/>
                <w:webHidden/>
              </w:rPr>
              <w:instrText xml:space="preserve"> PAGEREF _Toc215662344 \h </w:instrText>
            </w:r>
            <w:r>
              <w:rPr>
                <w:noProof/>
                <w:webHidden/>
              </w:rPr>
            </w:r>
            <w:r>
              <w:rPr>
                <w:noProof/>
                <w:webHidden/>
              </w:rPr>
              <w:fldChar w:fldCharType="separate"/>
            </w:r>
            <w:r w:rsidR="001623D2">
              <w:rPr>
                <w:noProof/>
                <w:webHidden/>
              </w:rPr>
              <w:t>231</w:t>
            </w:r>
            <w:r>
              <w:rPr>
                <w:noProof/>
                <w:webHidden/>
              </w:rPr>
              <w:fldChar w:fldCharType="end"/>
            </w:r>
          </w:hyperlink>
        </w:p>
        <w:p w14:paraId="5DABCFEA" w14:textId="4B4C259E" w:rsidR="00AF3B05" w:rsidRDefault="00AF3B05" w:rsidP="00BC21FE">
          <w:pPr>
            <w:pStyle w:val="TOC2"/>
            <w:tabs>
              <w:tab w:val="right" w:leader="dot" w:pos="9323"/>
            </w:tabs>
            <w:ind w:left="0"/>
            <w:rPr>
              <w:rFonts w:asciiTheme="minorHAnsi" w:eastAsiaTheme="minorEastAsia" w:hAnsiTheme="minorHAnsi"/>
              <w:noProof/>
              <w:kern w:val="0"/>
              <w:sz w:val="22"/>
              <w14:ligatures w14:val="none"/>
            </w:rPr>
          </w:pPr>
          <w:hyperlink w:anchor="_Toc215662345" w:history="1">
            <w:r w:rsidRPr="00842FF8">
              <w:rPr>
                <w:rStyle w:val="Hyperlink"/>
                <w:rFonts w:eastAsiaTheme="majorEastAsia"/>
                <w:noProof/>
                <w:lang w:bidi="en-US"/>
              </w:rPr>
              <w:t>Appendix IV</w:t>
            </w:r>
            <w:r w:rsidRPr="00842FF8">
              <w:rPr>
                <w:rStyle w:val="Hyperlink"/>
                <w:noProof/>
                <w:lang w:bidi="en-US"/>
              </w:rPr>
              <w:t>: Interview Guide for Aviation KAA, KCAA, KQ, Ministry and Deans.</w:t>
            </w:r>
            <w:r>
              <w:rPr>
                <w:noProof/>
                <w:webHidden/>
              </w:rPr>
              <w:tab/>
            </w:r>
            <w:r>
              <w:rPr>
                <w:noProof/>
                <w:webHidden/>
              </w:rPr>
              <w:fldChar w:fldCharType="begin"/>
            </w:r>
            <w:r>
              <w:rPr>
                <w:noProof/>
                <w:webHidden/>
              </w:rPr>
              <w:instrText xml:space="preserve"> PAGEREF _Toc215662345 \h </w:instrText>
            </w:r>
            <w:r>
              <w:rPr>
                <w:noProof/>
                <w:webHidden/>
              </w:rPr>
            </w:r>
            <w:r>
              <w:rPr>
                <w:noProof/>
                <w:webHidden/>
              </w:rPr>
              <w:fldChar w:fldCharType="separate"/>
            </w:r>
            <w:r w:rsidR="001623D2">
              <w:rPr>
                <w:noProof/>
                <w:webHidden/>
              </w:rPr>
              <w:t>239</w:t>
            </w:r>
            <w:r>
              <w:rPr>
                <w:noProof/>
                <w:webHidden/>
              </w:rPr>
              <w:fldChar w:fldCharType="end"/>
            </w:r>
          </w:hyperlink>
        </w:p>
        <w:p w14:paraId="07E870BB" w14:textId="26BD7D7B" w:rsidR="005B6594" w:rsidRPr="00A41088" w:rsidRDefault="00D714C1" w:rsidP="00A41088">
          <w:pPr>
            <w:spacing w:line="360" w:lineRule="auto"/>
            <w:jc w:val="both"/>
            <w:rPr>
              <w:rFonts w:cs="Times New Roman"/>
              <w:szCs w:val="24"/>
            </w:rPr>
          </w:pPr>
          <w:r w:rsidRPr="00A41088">
            <w:rPr>
              <w:rFonts w:cs="Times New Roman"/>
              <w:b/>
              <w:bCs/>
              <w:noProof/>
              <w:szCs w:val="24"/>
            </w:rPr>
            <w:fldChar w:fldCharType="end"/>
          </w:r>
        </w:p>
      </w:sdtContent>
    </w:sdt>
    <w:p w14:paraId="6C4432C0" w14:textId="77777777" w:rsidR="00100920" w:rsidRPr="00A41088" w:rsidRDefault="00100920" w:rsidP="00A41088">
      <w:pPr>
        <w:pStyle w:val="Heading1"/>
      </w:pPr>
    </w:p>
    <w:p w14:paraId="54AF79C9" w14:textId="77777777" w:rsidR="00100920" w:rsidRPr="00A41088" w:rsidRDefault="00100920" w:rsidP="00A41088">
      <w:pPr>
        <w:pStyle w:val="Heading1"/>
      </w:pPr>
    </w:p>
    <w:p w14:paraId="2AAF4E5D" w14:textId="77777777" w:rsidR="00100920" w:rsidRPr="00A41088" w:rsidRDefault="00100920" w:rsidP="00A41088">
      <w:pPr>
        <w:pStyle w:val="Heading1"/>
      </w:pPr>
    </w:p>
    <w:p w14:paraId="0E971E52" w14:textId="77777777" w:rsidR="00100920" w:rsidRPr="00A41088" w:rsidRDefault="00100920" w:rsidP="00A41088">
      <w:pPr>
        <w:pStyle w:val="Heading1"/>
      </w:pPr>
    </w:p>
    <w:p w14:paraId="11179513" w14:textId="63168939" w:rsidR="00100920" w:rsidRPr="00A41088" w:rsidRDefault="00100920" w:rsidP="00A41088">
      <w:pPr>
        <w:pStyle w:val="Heading1"/>
        <w:jc w:val="left"/>
      </w:pPr>
    </w:p>
    <w:p w14:paraId="729B292C" w14:textId="4587692E" w:rsidR="00C52E38" w:rsidRPr="00A41088" w:rsidRDefault="00C52E38" w:rsidP="00A41088">
      <w:pPr>
        <w:spacing w:line="360" w:lineRule="auto"/>
        <w:rPr>
          <w:rFonts w:cs="Times New Roman"/>
          <w:szCs w:val="24"/>
        </w:rPr>
      </w:pPr>
    </w:p>
    <w:p w14:paraId="76DAEEA3" w14:textId="4801D6C1" w:rsidR="00C52E38" w:rsidRPr="00A41088" w:rsidRDefault="00C52E38" w:rsidP="00A41088">
      <w:pPr>
        <w:spacing w:line="360" w:lineRule="auto"/>
        <w:rPr>
          <w:rFonts w:cs="Times New Roman"/>
          <w:szCs w:val="24"/>
        </w:rPr>
      </w:pPr>
    </w:p>
    <w:p w14:paraId="0998878D" w14:textId="77777777" w:rsidR="00C52E38" w:rsidRPr="00A41088" w:rsidRDefault="00C52E38" w:rsidP="00A41088">
      <w:pPr>
        <w:spacing w:line="360" w:lineRule="auto"/>
        <w:rPr>
          <w:rFonts w:cs="Times New Roman"/>
          <w:szCs w:val="24"/>
        </w:rPr>
      </w:pPr>
    </w:p>
    <w:p w14:paraId="3D5EDBCD" w14:textId="77777777" w:rsidR="00100920" w:rsidRPr="00A41088" w:rsidRDefault="00100920" w:rsidP="00A41088">
      <w:pPr>
        <w:pStyle w:val="Heading1"/>
      </w:pPr>
    </w:p>
    <w:p w14:paraId="03C4EAA0" w14:textId="77777777" w:rsidR="00100920" w:rsidRPr="00A41088" w:rsidRDefault="00100920" w:rsidP="00A41088">
      <w:pPr>
        <w:pStyle w:val="Heading1"/>
      </w:pPr>
    </w:p>
    <w:p w14:paraId="56FDE78C" w14:textId="77777777" w:rsidR="00100920" w:rsidRPr="00A41088" w:rsidRDefault="00100920" w:rsidP="00A41088">
      <w:pPr>
        <w:pStyle w:val="Heading1"/>
      </w:pPr>
    </w:p>
    <w:p w14:paraId="0C6FF1B4" w14:textId="3B94F31B" w:rsidR="00100920" w:rsidRPr="00A41088" w:rsidRDefault="00100920" w:rsidP="00A41088">
      <w:pPr>
        <w:pStyle w:val="Heading1"/>
      </w:pPr>
    </w:p>
    <w:p w14:paraId="5C3F2634" w14:textId="7DA97918" w:rsidR="00C52E38" w:rsidRPr="00A41088" w:rsidRDefault="00C52E38" w:rsidP="00A41088">
      <w:pPr>
        <w:spacing w:line="360" w:lineRule="auto"/>
        <w:rPr>
          <w:rFonts w:cs="Times New Roman"/>
          <w:szCs w:val="24"/>
        </w:rPr>
      </w:pPr>
    </w:p>
    <w:p w14:paraId="6997969C" w14:textId="3471D42A" w:rsidR="00C52E38" w:rsidRPr="00A41088" w:rsidRDefault="00C52E38" w:rsidP="00A41088">
      <w:pPr>
        <w:spacing w:line="360" w:lineRule="auto"/>
        <w:rPr>
          <w:rFonts w:cs="Times New Roman"/>
          <w:szCs w:val="24"/>
        </w:rPr>
      </w:pPr>
    </w:p>
    <w:p w14:paraId="4A30EF20" w14:textId="05259C60" w:rsidR="00832086" w:rsidRPr="00A41088" w:rsidRDefault="00832086" w:rsidP="00A41088">
      <w:pPr>
        <w:pStyle w:val="Heading1"/>
      </w:pPr>
      <w:bookmarkStart w:id="8" w:name="_Toc215662230"/>
      <w:r w:rsidRPr="00A41088">
        <w:lastRenderedPageBreak/>
        <w:t>LIST OF TABLES</w:t>
      </w:r>
      <w:bookmarkEnd w:id="8"/>
    </w:p>
    <w:p w14:paraId="3EFC0611" w14:textId="4D0AF1D2" w:rsidR="00877F65" w:rsidRPr="00881BD8" w:rsidRDefault="00877F65" w:rsidP="00A41088">
      <w:pPr>
        <w:pStyle w:val="TableofFigures"/>
        <w:tabs>
          <w:tab w:val="right" w:leader="dot" w:pos="9323"/>
        </w:tabs>
        <w:spacing w:line="360" w:lineRule="auto"/>
        <w:rPr>
          <w:rFonts w:cs="Times New Roman"/>
          <w:noProof/>
          <w:color w:val="000000" w:themeColor="text1"/>
          <w:szCs w:val="24"/>
        </w:rPr>
      </w:pPr>
      <w:r w:rsidRPr="00A41088">
        <w:rPr>
          <w:rFonts w:cs="Times New Roman"/>
          <w:noProof/>
          <w:szCs w:val="24"/>
        </w:rPr>
        <w:fldChar w:fldCharType="begin"/>
      </w:r>
      <w:r w:rsidRPr="00A41088">
        <w:rPr>
          <w:rFonts w:cs="Times New Roman"/>
          <w:noProof/>
          <w:szCs w:val="24"/>
        </w:rPr>
        <w:instrText xml:space="preserve"> TOC \h \z \c "Table" </w:instrText>
      </w:r>
      <w:r w:rsidRPr="00A41088">
        <w:rPr>
          <w:rFonts w:cs="Times New Roman"/>
          <w:noProof/>
          <w:szCs w:val="24"/>
        </w:rPr>
        <w:fldChar w:fldCharType="separate"/>
      </w:r>
      <w:hyperlink w:anchor="_Toc214021797" w:history="1">
        <w:r w:rsidRPr="00881BD8">
          <w:rPr>
            <w:rStyle w:val="Hyperlink"/>
            <w:rFonts w:cs="Times New Roman"/>
            <w:noProof/>
            <w:color w:val="000000" w:themeColor="text1"/>
            <w:szCs w:val="24"/>
            <w:u w:val="none"/>
          </w:rPr>
          <w:t xml:space="preserve">Table </w:t>
        </w:r>
        <w:r w:rsidR="00AF3B05" w:rsidRPr="00881BD8">
          <w:rPr>
            <w:rStyle w:val="Hyperlink"/>
            <w:rFonts w:cs="Times New Roman"/>
            <w:noProof/>
            <w:color w:val="000000" w:themeColor="text1"/>
            <w:szCs w:val="24"/>
            <w:u w:val="none"/>
          </w:rPr>
          <w:t>2</w:t>
        </w:r>
        <w:r w:rsidRPr="00881BD8">
          <w:rPr>
            <w:rStyle w:val="Hyperlink"/>
            <w:rFonts w:cs="Times New Roman"/>
            <w:noProof/>
            <w:color w:val="000000" w:themeColor="text1"/>
            <w:szCs w:val="24"/>
            <w:u w:val="none"/>
          </w:rPr>
          <w:t>.1</w:t>
        </w:r>
        <w:r w:rsidRPr="00881BD8">
          <w:rPr>
            <w:rStyle w:val="Hyperlink"/>
            <w:rFonts w:eastAsia="Times New Roman" w:cs="Times New Roman"/>
            <w:noProof/>
            <w:color w:val="000000" w:themeColor="text1"/>
            <w:szCs w:val="24"/>
            <w:u w:val="none"/>
          </w:rPr>
          <w:t xml:space="preserve">: </w:t>
        </w:r>
        <w:r w:rsidR="00AF3B05" w:rsidRPr="00881BD8">
          <w:rPr>
            <w:rStyle w:val="Hyperlink"/>
            <w:rFonts w:eastAsia="Times New Roman" w:cs="Times New Roman"/>
            <w:noProof/>
            <w:color w:val="000000" w:themeColor="text1"/>
            <w:szCs w:val="24"/>
            <w:u w:val="none"/>
          </w:rPr>
          <w:t>Case Studies of UCD failures in Aviation and Related projects</w:t>
        </w:r>
        <w:r w:rsidR="00DA0DB1" w:rsidRPr="00881BD8">
          <w:rPr>
            <w:rStyle w:val="Hyperlink"/>
            <w:rFonts w:eastAsia="Times New Roman" w:cs="Times New Roman"/>
            <w:noProof/>
            <w:color w:val="000000" w:themeColor="text1"/>
            <w:szCs w:val="24"/>
            <w:u w:val="none"/>
          </w:rPr>
          <w:t>……………………...49</w:t>
        </w:r>
      </w:hyperlink>
    </w:p>
    <w:p w14:paraId="7BD5604D" w14:textId="7552F0A6" w:rsidR="00D9397A" w:rsidRPr="00881BD8" w:rsidRDefault="00D9397A" w:rsidP="00BC4878">
      <w:pPr>
        <w:spacing w:after="0" w:line="360" w:lineRule="auto"/>
        <w:jc w:val="both"/>
        <w:rPr>
          <w:rFonts w:cs="Times New Roman"/>
          <w:color w:val="000000" w:themeColor="text1"/>
          <w:szCs w:val="24"/>
        </w:rPr>
      </w:pPr>
      <w:r w:rsidRPr="00881BD8">
        <w:rPr>
          <w:rFonts w:cs="Times New Roman"/>
          <w:color w:val="000000" w:themeColor="text1"/>
          <w:szCs w:val="24"/>
        </w:rPr>
        <w:t>Table 2.2</w:t>
      </w:r>
      <w:r w:rsidR="00BC4878" w:rsidRPr="00881BD8">
        <w:rPr>
          <w:rFonts w:cs="Times New Roman"/>
          <w:color w:val="000000" w:themeColor="text1"/>
          <w:szCs w:val="24"/>
        </w:rPr>
        <w:t>: S</w:t>
      </w:r>
      <w:r w:rsidRPr="00881BD8">
        <w:rPr>
          <w:rFonts w:cs="Times New Roman"/>
          <w:color w:val="000000" w:themeColor="text1"/>
          <w:szCs w:val="24"/>
        </w:rPr>
        <w:t>ummary of research gaps based on review of literature</w:t>
      </w:r>
      <w:r w:rsidR="00BC4878" w:rsidRPr="00881BD8">
        <w:rPr>
          <w:rFonts w:cs="Times New Roman"/>
          <w:color w:val="000000" w:themeColor="text1"/>
          <w:szCs w:val="24"/>
        </w:rPr>
        <w:t>……………………………</w:t>
      </w:r>
      <w:r w:rsidRPr="00881BD8">
        <w:rPr>
          <w:rFonts w:cs="Times New Roman"/>
          <w:color w:val="000000" w:themeColor="text1"/>
          <w:szCs w:val="24"/>
        </w:rPr>
        <w:t>105</w:t>
      </w:r>
    </w:p>
    <w:p w14:paraId="43DC67A1" w14:textId="02E0FE1E" w:rsidR="00D9397A" w:rsidRPr="00881BD8" w:rsidRDefault="00D9397A" w:rsidP="00BC4878">
      <w:pPr>
        <w:spacing w:after="0" w:line="360" w:lineRule="auto"/>
        <w:jc w:val="both"/>
        <w:rPr>
          <w:rFonts w:eastAsia="Times New Roman" w:cs="Times New Roman"/>
          <w:color w:val="000000" w:themeColor="text1"/>
          <w:kern w:val="0"/>
          <w:szCs w:val="24"/>
          <w14:ligatures w14:val="none"/>
        </w:rPr>
      </w:pPr>
      <w:r w:rsidRPr="00881BD8">
        <w:rPr>
          <w:rFonts w:eastAsia="Times New Roman" w:cs="Times New Roman"/>
          <w:bCs/>
          <w:color w:val="000000" w:themeColor="text1"/>
          <w:kern w:val="0"/>
          <w:szCs w:val="24"/>
          <w14:ligatures w14:val="none"/>
        </w:rPr>
        <w:t>Table 2.3: Mapping the Relationships and Gaps between UCD, Lean Thinking, and Aviation Standards</w:t>
      </w:r>
      <w:r w:rsidR="00BC4878" w:rsidRPr="00881BD8">
        <w:rPr>
          <w:rFonts w:eastAsia="Times New Roman" w:cs="Times New Roman"/>
          <w:bCs/>
          <w:color w:val="000000" w:themeColor="text1"/>
          <w:kern w:val="0"/>
          <w:szCs w:val="24"/>
          <w14:ligatures w14:val="none"/>
        </w:rPr>
        <w:t>……………………………………………………………………………………….</w:t>
      </w:r>
      <w:r w:rsidRPr="00881BD8">
        <w:rPr>
          <w:rFonts w:eastAsia="Times New Roman" w:cs="Times New Roman"/>
          <w:bCs/>
          <w:color w:val="000000" w:themeColor="text1"/>
          <w:kern w:val="0"/>
          <w:szCs w:val="24"/>
          <w14:ligatures w14:val="none"/>
        </w:rPr>
        <w:t>11</w:t>
      </w:r>
      <w:r w:rsidR="00DA0DB1" w:rsidRPr="00881BD8">
        <w:rPr>
          <w:rFonts w:eastAsia="Times New Roman" w:cs="Times New Roman"/>
          <w:bCs/>
          <w:color w:val="000000" w:themeColor="text1"/>
          <w:kern w:val="0"/>
          <w:szCs w:val="24"/>
          <w14:ligatures w14:val="none"/>
        </w:rPr>
        <w:t>0</w:t>
      </w:r>
    </w:p>
    <w:p w14:paraId="26376CB1" w14:textId="5BBEE115" w:rsidR="00BC4878" w:rsidRPr="00881BD8" w:rsidRDefault="00BC4878" w:rsidP="00D9397A">
      <w:pPr>
        <w:spacing w:after="0" w:line="360" w:lineRule="auto"/>
        <w:jc w:val="both"/>
        <w:rPr>
          <w:rFonts w:cs="Times New Roman"/>
          <w:noProof/>
          <w:color w:val="000000" w:themeColor="text1"/>
          <w:szCs w:val="24"/>
        </w:rPr>
      </w:pPr>
      <w:hyperlink w:anchor="_Toc214021797" w:history="1">
        <w:r w:rsidRPr="00881BD8">
          <w:rPr>
            <w:rStyle w:val="Hyperlink"/>
            <w:rFonts w:cs="Times New Roman"/>
            <w:noProof/>
            <w:color w:val="000000" w:themeColor="text1"/>
            <w:szCs w:val="24"/>
            <w:u w:val="none"/>
          </w:rPr>
          <w:t>Table 3.1</w:t>
        </w:r>
        <w:r w:rsidRPr="00881BD8">
          <w:rPr>
            <w:rStyle w:val="Hyperlink"/>
            <w:rFonts w:eastAsia="Times New Roman" w:cs="Times New Roman"/>
            <w:noProof/>
            <w:color w:val="000000" w:themeColor="text1"/>
            <w:szCs w:val="24"/>
            <w:u w:val="none"/>
          </w:rPr>
          <w:t>: Target Population……………………………………………………………………</w:t>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_Toc214021797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w:t>
        </w:r>
        <w:r w:rsidRPr="00881BD8">
          <w:rPr>
            <w:rFonts w:cs="Times New Roman"/>
            <w:noProof/>
            <w:webHidden/>
            <w:color w:val="000000" w:themeColor="text1"/>
            <w:szCs w:val="24"/>
          </w:rPr>
          <w:fldChar w:fldCharType="end"/>
        </w:r>
      </w:hyperlink>
      <w:r w:rsidRPr="00881BD8">
        <w:rPr>
          <w:rFonts w:cs="Times New Roman"/>
          <w:noProof/>
          <w:color w:val="000000" w:themeColor="text1"/>
          <w:szCs w:val="24"/>
        </w:rPr>
        <w:t>2</w:t>
      </w:r>
      <w:r w:rsidR="00DA0DB1" w:rsidRPr="00881BD8">
        <w:rPr>
          <w:rFonts w:cs="Times New Roman"/>
          <w:noProof/>
          <w:color w:val="000000" w:themeColor="text1"/>
          <w:szCs w:val="24"/>
        </w:rPr>
        <w:t>0</w:t>
      </w:r>
    </w:p>
    <w:p w14:paraId="4B82F2CB" w14:textId="0F09710C" w:rsidR="00D9397A" w:rsidRPr="00881BD8" w:rsidRDefault="00D9397A" w:rsidP="00D9397A">
      <w:pPr>
        <w:spacing w:after="0" w:line="360" w:lineRule="auto"/>
        <w:jc w:val="both"/>
        <w:rPr>
          <w:rFonts w:eastAsia="Times New Roman" w:cs="Times New Roman"/>
          <w:color w:val="000000" w:themeColor="text1"/>
          <w:kern w:val="0"/>
          <w:szCs w:val="24"/>
          <w14:ligatures w14:val="none"/>
        </w:rPr>
      </w:pPr>
      <w:r w:rsidRPr="00881BD8">
        <w:rPr>
          <w:rFonts w:eastAsia="Times New Roman" w:cs="Times New Roman"/>
          <w:color w:val="000000" w:themeColor="text1"/>
          <w:kern w:val="0"/>
          <w:szCs w:val="24"/>
          <w14:ligatures w14:val="none"/>
        </w:rPr>
        <w:t>Table 3.2</w:t>
      </w:r>
      <w:r w:rsidR="00BC4878" w:rsidRPr="00881BD8">
        <w:rPr>
          <w:rFonts w:eastAsia="Times New Roman" w:cs="Times New Roman"/>
          <w:color w:val="000000" w:themeColor="text1"/>
          <w:kern w:val="0"/>
          <w:szCs w:val="24"/>
          <w14:ligatures w14:val="none"/>
        </w:rPr>
        <w:t>:</w:t>
      </w:r>
      <w:r w:rsidRPr="00881BD8">
        <w:rPr>
          <w:rFonts w:eastAsia="Times New Roman" w:cs="Times New Roman"/>
          <w:color w:val="000000" w:themeColor="text1"/>
          <w:kern w:val="0"/>
          <w:szCs w:val="24"/>
          <w14:ligatures w14:val="none"/>
        </w:rPr>
        <w:t xml:space="preserve"> Sample size and sampling procedures</w:t>
      </w:r>
      <w:r w:rsidR="00BC4878" w:rsidRPr="00881BD8">
        <w:rPr>
          <w:rFonts w:eastAsia="Times New Roman" w:cs="Times New Roman"/>
          <w:color w:val="000000" w:themeColor="text1"/>
          <w:kern w:val="0"/>
          <w:szCs w:val="24"/>
          <w14:ligatures w14:val="none"/>
        </w:rPr>
        <w:t>……………………………………………….</w:t>
      </w:r>
      <w:r w:rsidRPr="00881BD8">
        <w:rPr>
          <w:rFonts w:eastAsia="Times New Roman" w:cs="Times New Roman"/>
          <w:color w:val="000000" w:themeColor="text1"/>
          <w:kern w:val="0"/>
          <w:szCs w:val="24"/>
          <w14:ligatures w14:val="none"/>
        </w:rPr>
        <w:t>12</w:t>
      </w:r>
      <w:r w:rsidR="00DA0DB1" w:rsidRPr="00881BD8">
        <w:rPr>
          <w:rFonts w:eastAsia="Times New Roman" w:cs="Times New Roman"/>
          <w:color w:val="000000" w:themeColor="text1"/>
          <w:kern w:val="0"/>
          <w:szCs w:val="24"/>
          <w14:ligatures w14:val="none"/>
        </w:rPr>
        <w:t>1</w:t>
      </w:r>
    </w:p>
    <w:p w14:paraId="79A93979" w14:textId="42014A6D" w:rsidR="00D9397A" w:rsidRPr="00881BD8" w:rsidRDefault="00D9397A" w:rsidP="00D9397A">
      <w:pPr>
        <w:spacing w:after="0" w:line="360" w:lineRule="auto"/>
        <w:jc w:val="both"/>
        <w:rPr>
          <w:rFonts w:eastAsia="Calibri" w:cs="Times New Roman"/>
          <w:color w:val="000000" w:themeColor="text1"/>
          <w:kern w:val="0"/>
          <w:szCs w:val="24"/>
          <w14:ligatures w14:val="none"/>
        </w:rPr>
      </w:pPr>
      <w:r w:rsidRPr="00881BD8">
        <w:rPr>
          <w:rFonts w:eastAsia="Times New Roman" w:cs="Times New Roman"/>
          <w:color w:val="000000" w:themeColor="text1"/>
          <w:kern w:val="0"/>
          <w:szCs w:val="24"/>
          <w14:ligatures w14:val="none"/>
        </w:rPr>
        <w:t xml:space="preserve">Table 3.3 </w:t>
      </w:r>
      <w:r w:rsidRPr="00881BD8">
        <w:rPr>
          <w:rFonts w:eastAsia="Calibri" w:cs="Times New Roman"/>
          <w:color w:val="000000" w:themeColor="text1"/>
          <w:kern w:val="0"/>
          <w:szCs w:val="24"/>
          <w14:ligatures w14:val="none"/>
        </w:rPr>
        <w:t>Operationalization of the variables</w:t>
      </w:r>
      <w:r w:rsidR="00BC4878" w:rsidRPr="00881BD8">
        <w:rPr>
          <w:rFonts w:eastAsia="Calibri" w:cs="Times New Roman"/>
          <w:color w:val="000000" w:themeColor="text1"/>
          <w:kern w:val="0"/>
          <w:szCs w:val="24"/>
          <w14:ligatures w14:val="none"/>
        </w:rPr>
        <w:t>………………………………………………</w:t>
      </w:r>
      <w:r w:rsidR="007E40E7" w:rsidRPr="00881BD8">
        <w:rPr>
          <w:rFonts w:eastAsia="Calibri" w:cs="Times New Roman"/>
          <w:color w:val="000000" w:themeColor="text1"/>
          <w:kern w:val="0"/>
          <w:szCs w:val="24"/>
          <w14:ligatures w14:val="none"/>
        </w:rPr>
        <w:t>…...</w:t>
      </w:r>
      <w:r w:rsidRPr="00881BD8">
        <w:rPr>
          <w:rFonts w:eastAsia="Calibri" w:cs="Times New Roman"/>
          <w:color w:val="000000" w:themeColor="text1"/>
          <w:kern w:val="0"/>
          <w:szCs w:val="24"/>
          <w14:ligatures w14:val="none"/>
        </w:rPr>
        <w:t>13</w:t>
      </w:r>
      <w:r w:rsidR="00DA0DB1" w:rsidRPr="00881BD8">
        <w:rPr>
          <w:rFonts w:eastAsia="Calibri" w:cs="Times New Roman"/>
          <w:color w:val="000000" w:themeColor="text1"/>
          <w:kern w:val="0"/>
          <w:szCs w:val="24"/>
          <w14:ligatures w14:val="none"/>
        </w:rPr>
        <w:t>2</w:t>
      </w:r>
    </w:p>
    <w:p w14:paraId="65818973" w14:textId="413AF14A" w:rsidR="00877F65" w:rsidRPr="00881BD8" w:rsidRDefault="00AF3B05" w:rsidP="00A41088">
      <w:pPr>
        <w:pStyle w:val="TableofFigures"/>
        <w:tabs>
          <w:tab w:val="right" w:leader="dot" w:pos="9323"/>
        </w:tabs>
        <w:spacing w:line="360" w:lineRule="auto"/>
        <w:rPr>
          <w:rFonts w:cs="Times New Roman"/>
          <w:noProof/>
          <w:color w:val="000000" w:themeColor="text1"/>
          <w:szCs w:val="24"/>
        </w:rPr>
      </w:pPr>
      <w:hyperlink w:anchor="_Toc214021797" w:history="1">
        <w:r w:rsidRPr="00881BD8">
          <w:rPr>
            <w:rStyle w:val="Hyperlink"/>
            <w:rFonts w:cs="Times New Roman"/>
            <w:noProof/>
            <w:color w:val="000000" w:themeColor="text1"/>
            <w:szCs w:val="24"/>
            <w:u w:val="none"/>
          </w:rPr>
          <w:t>Table 4.1</w:t>
        </w:r>
        <w:r w:rsidRPr="00881BD8">
          <w:rPr>
            <w:rStyle w:val="Hyperlink"/>
            <w:rFonts w:eastAsia="Times New Roman" w:cs="Times New Roman"/>
            <w:noProof/>
            <w:color w:val="000000" w:themeColor="text1"/>
            <w:szCs w:val="24"/>
            <w:u w:val="none"/>
          </w:rPr>
          <w:t>: Response Rate</w:t>
        </w:r>
        <w:r w:rsidRPr="00881BD8">
          <w:rPr>
            <w:rFonts w:cs="Times New Roman"/>
            <w:noProof/>
            <w:webHidden/>
            <w:color w:val="000000" w:themeColor="text1"/>
            <w:szCs w:val="24"/>
          </w:rPr>
          <w:tab/>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_Toc214021797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13</w:t>
        </w:r>
        <w:r w:rsidRPr="00881BD8">
          <w:rPr>
            <w:rFonts w:cs="Times New Roman"/>
            <w:noProof/>
            <w:webHidden/>
            <w:color w:val="000000" w:themeColor="text1"/>
            <w:szCs w:val="24"/>
          </w:rPr>
          <w:fldChar w:fldCharType="end"/>
        </w:r>
      </w:hyperlink>
      <w:hyperlink w:anchor="_Toc214021798" w:history="1">
        <w:r w:rsidR="00DA0DB1" w:rsidRPr="00881BD8">
          <w:rPr>
            <w:rStyle w:val="Hyperlink"/>
            <w:rFonts w:cs="Times New Roman"/>
            <w:noProof/>
            <w:color w:val="000000" w:themeColor="text1"/>
            <w:szCs w:val="24"/>
            <w:u w:val="none"/>
          </w:rPr>
          <w:t>7</w:t>
        </w:r>
      </w:hyperlink>
    </w:p>
    <w:p w14:paraId="020A397A" w14:textId="12FE1E48" w:rsidR="00BC4878" w:rsidRPr="00881BD8" w:rsidRDefault="00BC4878" w:rsidP="00BC4878">
      <w:pPr>
        <w:rPr>
          <w:color w:val="000000" w:themeColor="text1"/>
        </w:rPr>
      </w:pPr>
      <w:hyperlink w:anchor="_Toc214021797" w:history="1">
        <w:r w:rsidRPr="00881BD8">
          <w:rPr>
            <w:rStyle w:val="Hyperlink"/>
            <w:rFonts w:cs="Times New Roman"/>
            <w:noProof/>
            <w:color w:val="000000" w:themeColor="text1"/>
            <w:szCs w:val="24"/>
            <w:u w:val="none"/>
          </w:rPr>
          <w:t>Table 4.2</w:t>
        </w:r>
        <w:r w:rsidRPr="00881BD8">
          <w:rPr>
            <w:rStyle w:val="Hyperlink"/>
            <w:rFonts w:eastAsia="Times New Roman" w:cs="Times New Roman"/>
            <w:noProof/>
            <w:color w:val="000000" w:themeColor="text1"/>
            <w:szCs w:val="24"/>
            <w:u w:val="none"/>
          </w:rPr>
          <w:t>: Reliability Test………………………………………………………………………</w:t>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_Toc214021797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13</w:t>
        </w:r>
        <w:r w:rsidRPr="00881BD8">
          <w:rPr>
            <w:rFonts w:cs="Times New Roman"/>
            <w:noProof/>
            <w:webHidden/>
            <w:color w:val="000000" w:themeColor="text1"/>
            <w:szCs w:val="24"/>
          </w:rPr>
          <w:fldChar w:fldCharType="end"/>
        </w:r>
      </w:hyperlink>
      <w:hyperlink w:anchor="_Toc214021798" w:history="1">
        <w:r w:rsidR="00DA0DB1" w:rsidRPr="00881BD8">
          <w:rPr>
            <w:rStyle w:val="Hyperlink"/>
            <w:rFonts w:cs="Times New Roman"/>
            <w:noProof/>
            <w:color w:val="000000" w:themeColor="text1"/>
            <w:szCs w:val="24"/>
            <w:u w:val="none"/>
          </w:rPr>
          <w:t>8</w:t>
        </w:r>
      </w:hyperlink>
    </w:p>
    <w:p w14:paraId="3582E15C" w14:textId="03546BA8" w:rsidR="00877F65" w:rsidRPr="00881BD8" w:rsidRDefault="00877F65" w:rsidP="00A41088">
      <w:pPr>
        <w:pStyle w:val="TableofFigures"/>
        <w:tabs>
          <w:tab w:val="right" w:leader="dot" w:pos="9323"/>
        </w:tabs>
        <w:spacing w:line="360" w:lineRule="auto"/>
        <w:rPr>
          <w:rFonts w:eastAsiaTheme="minorEastAsia" w:cs="Times New Roman"/>
          <w:noProof/>
          <w:color w:val="000000" w:themeColor="text1"/>
          <w:kern w:val="0"/>
          <w:szCs w:val="24"/>
          <w14:ligatures w14:val="none"/>
        </w:rPr>
      </w:pPr>
      <w:hyperlink w:anchor="_Toc214021799" w:history="1">
        <w:r w:rsidRPr="00881BD8">
          <w:rPr>
            <w:rStyle w:val="Hyperlink"/>
            <w:rFonts w:cs="Times New Roman"/>
            <w:noProof/>
            <w:color w:val="000000" w:themeColor="text1"/>
            <w:szCs w:val="24"/>
            <w:u w:val="none"/>
          </w:rPr>
          <w:t>Table 4.3</w:t>
        </w:r>
        <w:r w:rsidRPr="00881BD8">
          <w:rPr>
            <w:rStyle w:val="Hyperlink"/>
            <w:rFonts w:cs="Times New Roman"/>
            <w:bCs/>
            <w:noProof/>
            <w:color w:val="000000" w:themeColor="text1"/>
            <w:szCs w:val="24"/>
            <w:u w:val="none"/>
          </w:rPr>
          <w:t>: Construct Validity</w:t>
        </w:r>
        <w:r w:rsidR="00DA0DB1" w:rsidRPr="00881BD8">
          <w:rPr>
            <w:rFonts w:cs="Times New Roman"/>
            <w:noProof/>
            <w:webHidden/>
            <w:color w:val="000000" w:themeColor="text1"/>
            <w:szCs w:val="24"/>
          </w:rPr>
          <w:t>…………………………………………………………………...</w:t>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_Toc214021799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w:t>
        </w:r>
        <w:r w:rsidRPr="00881BD8">
          <w:rPr>
            <w:rFonts w:cs="Times New Roman"/>
            <w:noProof/>
            <w:webHidden/>
            <w:color w:val="000000" w:themeColor="text1"/>
            <w:szCs w:val="24"/>
          </w:rPr>
          <w:fldChar w:fldCharType="end"/>
        </w:r>
      </w:hyperlink>
      <w:r w:rsidR="00DA0DB1" w:rsidRPr="00881BD8">
        <w:rPr>
          <w:rFonts w:cs="Times New Roman"/>
          <w:noProof/>
          <w:color w:val="000000" w:themeColor="text1"/>
          <w:szCs w:val="24"/>
        </w:rPr>
        <w:t>39</w:t>
      </w:r>
    </w:p>
    <w:p w14:paraId="790C656E" w14:textId="10919398" w:rsidR="00877F65" w:rsidRPr="00881BD8" w:rsidRDefault="00877F65" w:rsidP="00A41088">
      <w:pPr>
        <w:pStyle w:val="TableofFigures"/>
        <w:tabs>
          <w:tab w:val="right" w:leader="dot" w:pos="9323"/>
        </w:tabs>
        <w:spacing w:line="360" w:lineRule="auto"/>
        <w:rPr>
          <w:rFonts w:eastAsiaTheme="minorEastAsia" w:cs="Times New Roman"/>
          <w:noProof/>
          <w:color w:val="000000" w:themeColor="text1"/>
          <w:kern w:val="0"/>
          <w:szCs w:val="24"/>
          <w14:ligatures w14:val="none"/>
        </w:rPr>
      </w:pPr>
      <w:hyperlink w:anchor="_Toc214021800" w:history="1">
        <w:r w:rsidRPr="00881BD8">
          <w:rPr>
            <w:rStyle w:val="Hyperlink"/>
            <w:rFonts w:cs="Times New Roman"/>
            <w:noProof/>
            <w:color w:val="000000" w:themeColor="text1"/>
            <w:szCs w:val="24"/>
            <w:u w:val="none"/>
          </w:rPr>
          <w:t>Table 4.</w:t>
        </w:r>
        <w:r w:rsidRPr="00881BD8">
          <w:rPr>
            <w:rStyle w:val="Hyperlink"/>
            <w:rFonts w:cs="Times New Roman"/>
            <w:bCs/>
            <w:noProof/>
            <w:color w:val="000000" w:themeColor="text1"/>
            <w:szCs w:val="24"/>
            <w:u w:val="none"/>
          </w:rPr>
          <w:t>4: Gender of Respondents</w:t>
        </w:r>
        <w:r w:rsidRPr="00881BD8">
          <w:rPr>
            <w:rFonts w:cs="Times New Roman"/>
            <w:noProof/>
            <w:webHidden/>
            <w:color w:val="000000" w:themeColor="text1"/>
            <w:szCs w:val="24"/>
          </w:rPr>
          <w:tab/>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_Toc214021800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w:t>
        </w:r>
        <w:r w:rsidRPr="00881BD8">
          <w:rPr>
            <w:rFonts w:cs="Times New Roman"/>
            <w:noProof/>
            <w:webHidden/>
            <w:color w:val="000000" w:themeColor="text1"/>
            <w:szCs w:val="24"/>
          </w:rPr>
          <w:fldChar w:fldCharType="end"/>
        </w:r>
      </w:hyperlink>
      <w:r w:rsidR="00DA0DB1" w:rsidRPr="00881BD8">
        <w:rPr>
          <w:rFonts w:cs="Times New Roman"/>
          <w:noProof/>
          <w:color w:val="000000" w:themeColor="text1"/>
          <w:szCs w:val="24"/>
        </w:rPr>
        <w:t>39</w:t>
      </w:r>
    </w:p>
    <w:p w14:paraId="6B9C1316" w14:textId="122B7A36" w:rsidR="00877F65" w:rsidRPr="00881BD8" w:rsidRDefault="00877F65" w:rsidP="00A41088">
      <w:pPr>
        <w:pStyle w:val="TableofFigures"/>
        <w:tabs>
          <w:tab w:val="right" w:leader="dot" w:pos="9323"/>
        </w:tabs>
        <w:spacing w:line="360" w:lineRule="auto"/>
        <w:rPr>
          <w:rFonts w:eastAsiaTheme="minorEastAsia" w:cs="Times New Roman"/>
          <w:noProof/>
          <w:color w:val="000000" w:themeColor="text1"/>
          <w:kern w:val="0"/>
          <w:szCs w:val="24"/>
          <w14:ligatures w14:val="none"/>
        </w:rPr>
      </w:pPr>
      <w:hyperlink w:anchor="_Toc214021801" w:history="1">
        <w:r w:rsidRPr="00881BD8">
          <w:rPr>
            <w:rStyle w:val="Hyperlink"/>
            <w:rFonts w:cs="Times New Roman"/>
            <w:noProof/>
            <w:color w:val="000000" w:themeColor="text1"/>
            <w:szCs w:val="24"/>
            <w:u w:val="none"/>
          </w:rPr>
          <w:t>Table 4.5 :</w:t>
        </w:r>
        <w:r w:rsidRPr="00881BD8">
          <w:rPr>
            <w:rStyle w:val="Hyperlink"/>
            <w:rFonts w:cs="Times New Roman"/>
            <w:bCs/>
            <w:noProof/>
            <w:color w:val="000000" w:themeColor="text1"/>
            <w:szCs w:val="24"/>
            <w:u w:val="none"/>
          </w:rPr>
          <w:t>Age of Respondents</w:t>
        </w:r>
        <w:r w:rsidRPr="00881BD8">
          <w:rPr>
            <w:rFonts w:cs="Times New Roman"/>
            <w:noProof/>
            <w:webHidden/>
            <w:color w:val="000000" w:themeColor="text1"/>
            <w:szCs w:val="24"/>
          </w:rPr>
          <w:tab/>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_Toc214021801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w:t>
        </w:r>
        <w:r w:rsidRPr="00881BD8">
          <w:rPr>
            <w:rFonts w:cs="Times New Roman"/>
            <w:noProof/>
            <w:webHidden/>
            <w:color w:val="000000" w:themeColor="text1"/>
            <w:szCs w:val="24"/>
          </w:rPr>
          <w:fldChar w:fldCharType="end"/>
        </w:r>
      </w:hyperlink>
      <w:r w:rsidR="004A0150" w:rsidRPr="00881BD8">
        <w:rPr>
          <w:rFonts w:cs="Times New Roman"/>
          <w:noProof/>
          <w:color w:val="000000" w:themeColor="text1"/>
          <w:szCs w:val="24"/>
        </w:rPr>
        <w:t>4</w:t>
      </w:r>
      <w:r w:rsidR="00DA0DB1" w:rsidRPr="00881BD8">
        <w:rPr>
          <w:rFonts w:cs="Times New Roman"/>
          <w:noProof/>
          <w:color w:val="000000" w:themeColor="text1"/>
          <w:szCs w:val="24"/>
        </w:rPr>
        <w:t>1</w:t>
      </w:r>
    </w:p>
    <w:p w14:paraId="5D952302" w14:textId="327F2D6F" w:rsidR="00877F65" w:rsidRPr="00881BD8" w:rsidRDefault="00877F65" w:rsidP="00A41088">
      <w:pPr>
        <w:pStyle w:val="TableofFigures"/>
        <w:tabs>
          <w:tab w:val="right" w:leader="dot" w:pos="9323"/>
        </w:tabs>
        <w:spacing w:line="360" w:lineRule="auto"/>
        <w:rPr>
          <w:rFonts w:eastAsiaTheme="minorEastAsia" w:cs="Times New Roman"/>
          <w:noProof/>
          <w:color w:val="000000" w:themeColor="text1"/>
          <w:kern w:val="0"/>
          <w:szCs w:val="24"/>
          <w14:ligatures w14:val="none"/>
        </w:rPr>
      </w:pPr>
      <w:hyperlink w:anchor="_Toc214021802" w:history="1">
        <w:r w:rsidRPr="00881BD8">
          <w:rPr>
            <w:rStyle w:val="Hyperlink"/>
            <w:rFonts w:cs="Times New Roman"/>
            <w:noProof/>
            <w:color w:val="000000" w:themeColor="text1"/>
            <w:szCs w:val="24"/>
            <w:u w:val="none"/>
          </w:rPr>
          <w:t xml:space="preserve">Table 4.6: </w:t>
        </w:r>
        <w:r w:rsidRPr="00881BD8">
          <w:rPr>
            <w:rStyle w:val="Hyperlink"/>
            <w:rFonts w:cs="Times New Roman"/>
            <w:bCs/>
            <w:noProof/>
            <w:color w:val="000000" w:themeColor="text1"/>
            <w:szCs w:val="24"/>
            <w:u w:val="none"/>
          </w:rPr>
          <w:t>Education of Respondents</w:t>
        </w:r>
        <w:r w:rsidRPr="00881BD8">
          <w:rPr>
            <w:rFonts w:cs="Times New Roman"/>
            <w:noProof/>
            <w:webHidden/>
            <w:color w:val="000000" w:themeColor="text1"/>
            <w:szCs w:val="24"/>
          </w:rPr>
          <w:tab/>
        </w:r>
        <w:r w:rsidRPr="00881BD8">
          <w:rPr>
            <w:rFonts w:cs="Times New Roman"/>
            <w:noProof/>
            <w:webHidden/>
            <w:color w:val="000000" w:themeColor="text1"/>
            <w:szCs w:val="24"/>
          </w:rPr>
          <w:fldChar w:fldCharType="begin"/>
        </w:r>
        <w:r w:rsidRPr="00881BD8">
          <w:rPr>
            <w:rFonts w:cs="Times New Roman"/>
            <w:noProof/>
            <w:webHidden/>
            <w:color w:val="000000" w:themeColor="text1"/>
            <w:szCs w:val="24"/>
          </w:rPr>
          <w:instrText xml:space="preserve"> PAGEREF _Toc214021802 \h </w:instrText>
        </w:r>
        <w:r w:rsidRPr="00881BD8">
          <w:rPr>
            <w:rFonts w:cs="Times New Roman"/>
            <w:noProof/>
            <w:webHidden/>
            <w:color w:val="000000" w:themeColor="text1"/>
            <w:szCs w:val="24"/>
          </w:rPr>
        </w:r>
        <w:r w:rsidRPr="00881BD8">
          <w:rPr>
            <w:rFonts w:cs="Times New Roman"/>
            <w:noProof/>
            <w:webHidden/>
            <w:color w:val="000000" w:themeColor="text1"/>
            <w:szCs w:val="24"/>
          </w:rPr>
          <w:fldChar w:fldCharType="separate"/>
        </w:r>
        <w:r w:rsidRPr="00881BD8">
          <w:rPr>
            <w:rFonts w:cs="Times New Roman"/>
            <w:noProof/>
            <w:webHidden/>
            <w:color w:val="000000" w:themeColor="text1"/>
            <w:szCs w:val="24"/>
          </w:rPr>
          <w:t>1</w:t>
        </w:r>
        <w:r w:rsidRPr="00881BD8">
          <w:rPr>
            <w:rFonts w:cs="Times New Roman"/>
            <w:noProof/>
            <w:webHidden/>
            <w:color w:val="000000" w:themeColor="text1"/>
            <w:szCs w:val="24"/>
          </w:rPr>
          <w:fldChar w:fldCharType="end"/>
        </w:r>
      </w:hyperlink>
      <w:r w:rsidR="004A0150" w:rsidRPr="00881BD8">
        <w:rPr>
          <w:rFonts w:cs="Times New Roman"/>
          <w:noProof/>
          <w:color w:val="000000" w:themeColor="text1"/>
          <w:szCs w:val="24"/>
        </w:rPr>
        <w:t>4</w:t>
      </w:r>
      <w:r w:rsidR="00DA0DB1" w:rsidRPr="00881BD8">
        <w:rPr>
          <w:rFonts w:cs="Times New Roman"/>
          <w:noProof/>
          <w:color w:val="000000" w:themeColor="text1"/>
          <w:szCs w:val="24"/>
        </w:rPr>
        <w:t>2</w:t>
      </w:r>
    </w:p>
    <w:p w14:paraId="3D6CF2D8" w14:textId="0AC62DF6"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3" w:history="1">
        <w:r w:rsidRPr="00881BD8">
          <w:rPr>
            <w:rStyle w:val="Hyperlink"/>
            <w:rFonts w:eastAsia="Times New Roman" w:cs="Times New Roman"/>
            <w:bCs/>
            <w:noProof/>
            <w:color w:val="000000" w:themeColor="text1"/>
            <w:szCs w:val="24"/>
            <w:u w:val="none"/>
          </w:rPr>
          <w:t>Table 4.7:Position in the Firm</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_Toc214021803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4</w:t>
      </w:r>
      <w:r w:rsidR="00DA0DB1" w:rsidRPr="00881BD8">
        <w:rPr>
          <w:rStyle w:val="Hyperlink"/>
          <w:rFonts w:eastAsia="Times New Roman"/>
          <w:bCs/>
          <w:color w:val="000000" w:themeColor="text1"/>
          <w:u w:val="none"/>
        </w:rPr>
        <w:t>3</w:t>
      </w:r>
    </w:p>
    <w:p w14:paraId="6A2F09AB" w14:textId="0E47CE84"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4" w:history="1">
        <w:r w:rsidRPr="00881BD8">
          <w:rPr>
            <w:rStyle w:val="Hyperlink"/>
            <w:rFonts w:eastAsia="Times New Roman" w:cs="Times New Roman"/>
            <w:bCs/>
            <w:noProof/>
            <w:color w:val="000000" w:themeColor="text1"/>
            <w:szCs w:val="24"/>
            <w:u w:val="none"/>
          </w:rPr>
          <w:t>Table 4.8: Work Location</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_Toc214021804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4</w:t>
      </w:r>
      <w:r w:rsidR="00DA0DB1" w:rsidRPr="00881BD8">
        <w:rPr>
          <w:rStyle w:val="Hyperlink"/>
          <w:rFonts w:eastAsia="Times New Roman"/>
          <w:bCs/>
          <w:color w:val="000000" w:themeColor="text1"/>
          <w:u w:val="none"/>
        </w:rPr>
        <w:t>5</w:t>
      </w:r>
    </w:p>
    <w:p w14:paraId="68714147" w14:textId="03FEF8FC" w:rsidR="004A0150" w:rsidRPr="00881BD8" w:rsidRDefault="004A0150" w:rsidP="004A0150">
      <w:pPr>
        <w:pStyle w:val="TableofFigures"/>
        <w:tabs>
          <w:tab w:val="right" w:leader="dot" w:pos="9323"/>
        </w:tabs>
        <w:spacing w:line="360" w:lineRule="auto"/>
        <w:rPr>
          <w:rStyle w:val="Hyperlink"/>
          <w:rFonts w:eastAsia="Times New Roman"/>
          <w:bCs/>
          <w:color w:val="000000" w:themeColor="text1"/>
          <w:u w:val="none"/>
        </w:rPr>
      </w:pPr>
      <w:hyperlink w:anchor="_Toc214021804" w:history="1">
        <w:r w:rsidRPr="00881BD8">
          <w:rPr>
            <w:rStyle w:val="Hyperlink"/>
            <w:rFonts w:eastAsia="Times New Roman" w:cs="Times New Roman"/>
            <w:bCs/>
            <w:noProof/>
            <w:color w:val="000000" w:themeColor="text1"/>
            <w:szCs w:val="24"/>
            <w:u w:val="none"/>
          </w:rPr>
          <w:t>Table 4.9: Experience of Respondents</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_Toc214021804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Pr="00881BD8">
        <w:rPr>
          <w:rStyle w:val="Hyperlink"/>
          <w:rFonts w:eastAsia="Times New Roman"/>
          <w:bCs/>
          <w:color w:val="000000" w:themeColor="text1"/>
          <w:u w:val="none"/>
        </w:rPr>
        <w:t>4</w:t>
      </w:r>
      <w:r w:rsidR="00DA0DB1" w:rsidRPr="00881BD8">
        <w:rPr>
          <w:rStyle w:val="Hyperlink"/>
          <w:rFonts w:eastAsia="Times New Roman"/>
          <w:bCs/>
          <w:color w:val="000000" w:themeColor="text1"/>
          <w:u w:val="none"/>
        </w:rPr>
        <w:t>6</w:t>
      </w:r>
    </w:p>
    <w:p w14:paraId="2992D105" w14:textId="1870ADA6"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6" w:history="1">
        <w:r w:rsidRPr="00881BD8">
          <w:rPr>
            <w:rStyle w:val="Hyperlink"/>
            <w:rFonts w:eastAsia="Times New Roman" w:cs="Times New Roman"/>
            <w:bCs/>
            <w:noProof/>
            <w:color w:val="000000" w:themeColor="text1"/>
            <w:szCs w:val="24"/>
            <w:u w:val="none"/>
          </w:rPr>
          <w:t>Table 4.10: User-Centered Design</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_Toc214021806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14</w:t>
        </w:r>
        <w:r w:rsidRPr="00881BD8">
          <w:rPr>
            <w:rStyle w:val="Hyperlink"/>
            <w:rFonts w:eastAsia="Times New Roman"/>
            <w:bCs/>
            <w:webHidden/>
            <w:color w:val="000000" w:themeColor="text1"/>
            <w:u w:val="none"/>
          </w:rPr>
          <w:fldChar w:fldCharType="end"/>
        </w:r>
      </w:hyperlink>
      <w:r w:rsidR="00DA0DB1" w:rsidRPr="00881BD8">
        <w:rPr>
          <w:rStyle w:val="Hyperlink"/>
          <w:rFonts w:eastAsia="Times New Roman"/>
          <w:bCs/>
          <w:color w:val="000000" w:themeColor="text1"/>
          <w:u w:val="none"/>
        </w:rPr>
        <w:t>7</w:t>
      </w:r>
    </w:p>
    <w:p w14:paraId="006975E0" w14:textId="2391EB2D"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7" w:history="1">
        <w:r w:rsidRPr="00881BD8">
          <w:rPr>
            <w:rStyle w:val="Hyperlink"/>
            <w:rFonts w:eastAsia="Times New Roman" w:cs="Times New Roman"/>
            <w:bCs/>
            <w:noProof/>
            <w:color w:val="000000" w:themeColor="text1"/>
            <w:szCs w:val="24"/>
            <w:u w:val="none"/>
          </w:rPr>
          <w:t>Table 4.11: Lean Thinking</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_Toc214021807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DA0DB1" w:rsidRPr="00881BD8">
        <w:rPr>
          <w:rStyle w:val="Hyperlink"/>
          <w:rFonts w:eastAsia="Times New Roman"/>
          <w:bCs/>
          <w:color w:val="000000" w:themeColor="text1"/>
          <w:u w:val="none"/>
        </w:rPr>
        <w:t>49</w:t>
      </w:r>
    </w:p>
    <w:p w14:paraId="68DBC9AB" w14:textId="79DD4F3C"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8" w:history="1">
        <w:r w:rsidRPr="00881BD8">
          <w:rPr>
            <w:rStyle w:val="Hyperlink"/>
            <w:rFonts w:eastAsia="Times New Roman" w:cs="Times New Roman"/>
            <w:bCs/>
            <w:noProof/>
            <w:color w:val="000000" w:themeColor="text1"/>
            <w:szCs w:val="24"/>
            <w:u w:val="none"/>
          </w:rPr>
          <w:t>Table 4.12: Aviation Standards</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_Toc214021808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15</w:t>
        </w:r>
        <w:r w:rsidRPr="00881BD8">
          <w:rPr>
            <w:rStyle w:val="Hyperlink"/>
            <w:rFonts w:eastAsia="Times New Roman"/>
            <w:bCs/>
            <w:webHidden/>
            <w:color w:val="000000" w:themeColor="text1"/>
            <w:u w:val="none"/>
          </w:rPr>
          <w:fldChar w:fldCharType="end"/>
        </w:r>
      </w:hyperlink>
      <w:r w:rsidR="00DA0DB1" w:rsidRPr="00881BD8">
        <w:rPr>
          <w:rStyle w:val="Hyperlink"/>
          <w:rFonts w:eastAsia="Times New Roman"/>
          <w:bCs/>
          <w:color w:val="000000" w:themeColor="text1"/>
          <w:u w:val="none"/>
        </w:rPr>
        <w:t>1</w:t>
      </w:r>
    </w:p>
    <w:p w14:paraId="52D4A746" w14:textId="2DAD7840"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09" w:history="1">
        <w:r w:rsidRPr="00881BD8">
          <w:rPr>
            <w:rStyle w:val="Hyperlink"/>
            <w:rFonts w:eastAsia="Times New Roman" w:cs="Times New Roman"/>
            <w:bCs/>
            <w:noProof/>
            <w:color w:val="000000" w:themeColor="text1"/>
            <w:szCs w:val="24"/>
            <w:u w:val="none"/>
          </w:rPr>
          <w:t>Table 4.13: Sustainability of Aviation Projects</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_Toc214021809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5</w:t>
      </w:r>
      <w:r w:rsidR="00DA0DB1" w:rsidRPr="00881BD8">
        <w:rPr>
          <w:rStyle w:val="Hyperlink"/>
          <w:rFonts w:eastAsia="Times New Roman"/>
          <w:bCs/>
          <w:color w:val="000000" w:themeColor="text1"/>
          <w:u w:val="none"/>
        </w:rPr>
        <w:t>4</w:t>
      </w:r>
    </w:p>
    <w:p w14:paraId="4321FDD9" w14:textId="2B6113B1"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10" w:history="1">
        <w:r w:rsidRPr="00881BD8">
          <w:rPr>
            <w:rStyle w:val="Hyperlink"/>
            <w:rFonts w:eastAsia="Times New Roman" w:cs="Times New Roman"/>
            <w:bCs/>
            <w:noProof/>
            <w:color w:val="000000" w:themeColor="text1"/>
            <w:szCs w:val="24"/>
            <w:u w:val="none"/>
          </w:rPr>
          <w:t>Table 4.14: Multicollinearity Test</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_Toc214021810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004A0150"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5</w:t>
      </w:r>
      <w:r w:rsidR="00DA0DB1" w:rsidRPr="00881BD8">
        <w:rPr>
          <w:rStyle w:val="Hyperlink"/>
          <w:rFonts w:eastAsia="Times New Roman"/>
          <w:bCs/>
          <w:color w:val="000000" w:themeColor="text1"/>
          <w:u w:val="none"/>
        </w:rPr>
        <w:t>7</w:t>
      </w:r>
    </w:p>
    <w:p w14:paraId="0A144A5F" w14:textId="280630D1"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11" w:history="1">
        <w:r w:rsidRPr="00881BD8">
          <w:rPr>
            <w:rStyle w:val="Hyperlink"/>
            <w:rFonts w:eastAsia="Times New Roman" w:cs="Times New Roman"/>
            <w:bCs/>
            <w:noProof/>
            <w:color w:val="000000" w:themeColor="text1"/>
            <w:szCs w:val="24"/>
            <w:u w:val="none"/>
          </w:rPr>
          <w:t>Table 4.15: Normality test</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_Toc214021811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5</w:t>
      </w:r>
      <w:r w:rsidR="00DA0DB1" w:rsidRPr="00881BD8">
        <w:rPr>
          <w:rStyle w:val="Hyperlink"/>
          <w:rFonts w:eastAsia="Times New Roman"/>
          <w:bCs/>
          <w:color w:val="000000" w:themeColor="text1"/>
          <w:u w:val="none"/>
        </w:rPr>
        <w:t>8</w:t>
      </w:r>
    </w:p>
    <w:p w14:paraId="4775DE80" w14:textId="3FB96DED"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12" w:history="1">
        <w:r w:rsidRPr="00881BD8">
          <w:rPr>
            <w:rStyle w:val="Hyperlink"/>
            <w:rFonts w:eastAsia="Times New Roman" w:cs="Times New Roman"/>
            <w:bCs/>
            <w:noProof/>
            <w:color w:val="000000" w:themeColor="text1"/>
            <w:szCs w:val="24"/>
            <w:u w:val="none"/>
          </w:rPr>
          <w:t>Table 4.16:Autocorrelation Test</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_Toc214021812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DA0DB1" w:rsidRPr="00881BD8">
        <w:rPr>
          <w:rStyle w:val="Hyperlink"/>
          <w:rFonts w:eastAsia="Times New Roman"/>
          <w:bCs/>
          <w:color w:val="000000" w:themeColor="text1"/>
          <w:u w:val="none"/>
        </w:rPr>
        <w:t>59</w:t>
      </w:r>
    </w:p>
    <w:p w14:paraId="0FE5B2FD" w14:textId="7F13106E"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13" w:history="1">
        <w:r w:rsidRPr="00881BD8">
          <w:rPr>
            <w:rStyle w:val="Hyperlink"/>
            <w:rFonts w:eastAsia="Times New Roman" w:cs="Times New Roman"/>
            <w:bCs/>
            <w:noProof/>
            <w:color w:val="000000" w:themeColor="text1"/>
            <w:szCs w:val="24"/>
            <w:u w:val="none"/>
          </w:rPr>
          <w:t>Table 4.17:Breusch-Pagan Test for Heteroscedasticity</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_Toc214021813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6</w:t>
      </w:r>
      <w:r w:rsidR="00DA0DB1" w:rsidRPr="00881BD8">
        <w:rPr>
          <w:rStyle w:val="Hyperlink"/>
          <w:rFonts w:eastAsia="Times New Roman"/>
          <w:bCs/>
          <w:color w:val="000000" w:themeColor="text1"/>
          <w:u w:val="none"/>
        </w:rPr>
        <w:t>0</w:t>
      </w:r>
    </w:p>
    <w:p w14:paraId="7A104942" w14:textId="180ACB97"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hyperlink w:anchor="_Toc214021814" w:history="1">
        <w:r w:rsidRPr="00881BD8">
          <w:rPr>
            <w:rStyle w:val="Hyperlink"/>
            <w:rFonts w:eastAsia="Times New Roman" w:cs="Times New Roman"/>
            <w:bCs/>
            <w:noProof/>
            <w:color w:val="000000" w:themeColor="text1"/>
            <w:szCs w:val="24"/>
            <w:u w:val="none"/>
          </w:rPr>
          <w:t>Table 4.18: Correlation Analysis</w:t>
        </w:r>
        <w:r w:rsidRPr="00881BD8">
          <w:rPr>
            <w:rStyle w:val="Hyperlink"/>
            <w:rFonts w:eastAsia="Times New Roman"/>
            <w:bCs/>
            <w:webHidden/>
            <w:color w:val="000000" w:themeColor="text1"/>
            <w:u w:val="none"/>
          </w:rPr>
          <w:tab/>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_Toc214021814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4A0150" w:rsidRPr="00881BD8">
        <w:rPr>
          <w:rStyle w:val="Hyperlink"/>
          <w:rFonts w:eastAsia="Times New Roman"/>
          <w:bCs/>
          <w:color w:val="000000" w:themeColor="text1"/>
          <w:u w:val="none"/>
        </w:rPr>
        <w:t>6</w:t>
      </w:r>
      <w:r w:rsidR="00580757" w:rsidRPr="00881BD8">
        <w:rPr>
          <w:rStyle w:val="Hyperlink"/>
          <w:rFonts w:eastAsia="Times New Roman"/>
          <w:bCs/>
          <w:color w:val="000000" w:themeColor="text1"/>
          <w:u w:val="none"/>
        </w:rPr>
        <w:t>4</w:t>
      </w:r>
    </w:p>
    <w:p w14:paraId="5DD74F67" w14:textId="39CEED15" w:rsidR="00877F65" w:rsidRPr="00881BD8" w:rsidRDefault="00877F65" w:rsidP="00A41088">
      <w:pPr>
        <w:pStyle w:val="TableofFigures"/>
        <w:tabs>
          <w:tab w:val="right" w:leader="dot" w:pos="9323"/>
        </w:tabs>
        <w:spacing w:line="360" w:lineRule="auto"/>
        <w:rPr>
          <w:rStyle w:val="Hyperlink"/>
          <w:rFonts w:eastAsia="Times New Roman" w:cs="Times New Roman"/>
          <w:bCs/>
          <w:noProof/>
          <w:color w:val="000000" w:themeColor="text1"/>
          <w:szCs w:val="24"/>
          <w:u w:val="none"/>
        </w:rPr>
      </w:pPr>
      <w:hyperlink w:anchor="_Toc214021815" w:history="1">
        <w:r w:rsidRPr="00881BD8">
          <w:rPr>
            <w:rStyle w:val="Hyperlink"/>
            <w:rFonts w:eastAsia="Times New Roman" w:cs="Times New Roman"/>
            <w:bCs/>
            <w:noProof/>
            <w:color w:val="000000" w:themeColor="text1"/>
            <w:szCs w:val="24"/>
            <w:u w:val="none"/>
          </w:rPr>
          <w:t>Table 4.19: Regression Results for the Effect of User-Centered Design on the Sustainability of Aviation Projects in Kenya</w:t>
        </w:r>
        <w:r w:rsidR="00580757" w:rsidRPr="00881BD8">
          <w:rPr>
            <w:rStyle w:val="Hyperlink"/>
            <w:rFonts w:eastAsia="Times New Roman" w:cs="Times New Roman"/>
            <w:bCs/>
            <w:noProof/>
            <w:webHidden/>
            <w:color w:val="000000" w:themeColor="text1"/>
            <w:szCs w:val="24"/>
            <w:u w:val="none"/>
          </w:rPr>
          <w:t>……………………………………………………………………..</w:t>
        </w:r>
        <w:r w:rsidRPr="00881BD8">
          <w:rPr>
            <w:rStyle w:val="Hyperlink"/>
            <w:rFonts w:eastAsia="Times New Roman" w:cs="Times New Roman"/>
            <w:bCs/>
            <w:noProof/>
            <w:webHidden/>
            <w:color w:val="000000" w:themeColor="text1"/>
            <w:szCs w:val="24"/>
            <w:u w:val="none"/>
          </w:rPr>
          <w:fldChar w:fldCharType="begin"/>
        </w:r>
        <w:r w:rsidRPr="00881BD8">
          <w:rPr>
            <w:rStyle w:val="Hyperlink"/>
            <w:rFonts w:eastAsia="Times New Roman" w:cs="Times New Roman"/>
            <w:bCs/>
            <w:noProof/>
            <w:webHidden/>
            <w:color w:val="000000" w:themeColor="text1"/>
            <w:szCs w:val="24"/>
            <w:u w:val="none"/>
          </w:rPr>
          <w:instrText xml:space="preserve"> PAGEREF _Toc214021815 \h </w:instrText>
        </w:r>
        <w:r w:rsidRPr="00881BD8">
          <w:rPr>
            <w:rStyle w:val="Hyperlink"/>
            <w:rFonts w:eastAsia="Times New Roman" w:cs="Times New Roman"/>
            <w:bCs/>
            <w:noProof/>
            <w:webHidden/>
            <w:color w:val="000000" w:themeColor="text1"/>
            <w:szCs w:val="24"/>
            <w:u w:val="none"/>
          </w:rPr>
        </w:r>
        <w:r w:rsidRPr="00881BD8">
          <w:rPr>
            <w:rStyle w:val="Hyperlink"/>
            <w:rFonts w:eastAsia="Times New Roman" w:cs="Times New Roman"/>
            <w:bCs/>
            <w:noProof/>
            <w:webHidden/>
            <w:color w:val="000000" w:themeColor="text1"/>
            <w:szCs w:val="24"/>
            <w:u w:val="none"/>
          </w:rPr>
          <w:fldChar w:fldCharType="separate"/>
        </w:r>
        <w:r w:rsidRPr="00881BD8">
          <w:rPr>
            <w:rStyle w:val="Hyperlink"/>
            <w:rFonts w:eastAsia="Times New Roman" w:cs="Times New Roman"/>
            <w:bCs/>
            <w:noProof/>
            <w:webHidden/>
            <w:color w:val="000000" w:themeColor="text1"/>
            <w:szCs w:val="24"/>
            <w:u w:val="none"/>
          </w:rPr>
          <w:t>16</w:t>
        </w:r>
        <w:r w:rsidRPr="00881BD8">
          <w:rPr>
            <w:rStyle w:val="Hyperlink"/>
            <w:rFonts w:eastAsia="Times New Roman" w:cs="Times New Roman"/>
            <w:bCs/>
            <w:noProof/>
            <w:webHidden/>
            <w:color w:val="000000" w:themeColor="text1"/>
            <w:szCs w:val="24"/>
            <w:u w:val="none"/>
          </w:rPr>
          <w:fldChar w:fldCharType="end"/>
        </w:r>
      </w:hyperlink>
      <w:r w:rsidR="00580757" w:rsidRPr="00881BD8">
        <w:rPr>
          <w:rStyle w:val="Hyperlink"/>
          <w:rFonts w:eastAsia="Times New Roman" w:cs="Times New Roman"/>
          <w:bCs/>
          <w:noProof/>
          <w:color w:val="000000" w:themeColor="text1"/>
          <w:szCs w:val="24"/>
          <w:u w:val="none"/>
        </w:rPr>
        <w:t>7</w:t>
      </w:r>
    </w:p>
    <w:p w14:paraId="280E07F3" w14:textId="027097B6" w:rsidR="00877F65" w:rsidRPr="00881BD8" w:rsidRDefault="00877F65" w:rsidP="00A41088">
      <w:pPr>
        <w:pStyle w:val="TableofFigures"/>
        <w:tabs>
          <w:tab w:val="right" w:leader="dot" w:pos="9323"/>
        </w:tabs>
        <w:spacing w:line="360" w:lineRule="auto"/>
        <w:rPr>
          <w:rStyle w:val="Hyperlink"/>
          <w:rFonts w:eastAsia="Times New Roman" w:cs="Times New Roman"/>
          <w:bCs/>
          <w:noProof/>
          <w:color w:val="000000" w:themeColor="text1"/>
          <w:szCs w:val="24"/>
          <w:u w:val="none"/>
        </w:rPr>
      </w:pPr>
      <w:hyperlink w:anchor="_Toc214021816" w:history="1">
        <w:r w:rsidRPr="00881BD8">
          <w:rPr>
            <w:rStyle w:val="Hyperlink"/>
            <w:rFonts w:eastAsia="Times New Roman" w:cs="Times New Roman"/>
            <w:bCs/>
            <w:noProof/>
            <w:color w:val="000000" w:themeColor="text1"/>
            <w:szCs w:val="24"/>
            <w:u w:val="none"/>
          </w:rPr>
          <w:t>Table 4.20: Regression results for the Moderating effect of Lean Thinking on the relationship between User-Centered Design and the sustainability of aviation projects in Kenya</w:t>
        </w:r>
        <w:r w:rsidRPr="00881BD8">
          <w:rPr>
            <w:rStyle w:val="Hyperlink"/>
            <w:rFonts w:eastAsia="Times New Roman" w:cs="Times New Roman"/>
            <w:bCs/>
            <w:noProof/>
            <w:webHidden/>
            <w:color w:val="000000" w:themeColor="text1"/>
            <w:szCs w:val="24"/>
            <w:u w:val="none"/>
          </w:rPr>
          <w:tab/>
        </w:r>
        <w:r w:rsidRPr="00881BD8">
          <w:rPr>
            <w:rStyle w:val="Hyperlink"/>
            <w:rFonts w:eastAsia="Times New Roman" w:cs="Times New Roman"/>
            <w:bCs/>
            <w:noProof/>
            <w:webHidden/>
            <w:color w:val="000000" w:themeColor="text1"/>
            <w:szCs w:val="24"/>
            <w:u w:val="none"/>
          </w:rPr>
          <w:fldChar w:fldCharType="begin"/>
        </w:r>
        <w:r w:rsidRPr="00881BD8">
          <w:rPr>
            <w:rStyle w:val="Hyperlink"/>
            <w:rFonts w:eastAsia="Times New Roman" w:cs="Times New Roman"/>
            <w:bCs/>
            <w:noProof/>
            <w:webHidden/>
            <w:color w:val="000000" w:themeColor="text1"/>
            <w:szCs w:val="24"/>
            <w:u w:val="none"/>
          </w:rPr>
          <w:instrText xml:space="preserve"> PAGEREF _Toc214021816 \h </w:instrText>
        </w:r>
        <w:r w:rsidRPr="00881BD8">
          <w:rPr>
            <w:rStyle w:val="Hyperlink"/>
            <w:rFonts w:eastAsia="Times New Roman" w:cs="Times New Roman"/>
            <w:bCs/>
            <w:noProof/>
            <w:webHidden/>
            <w:color w:val="000000" w:themeColor="text1"/>
            <w:szCs w:val="24"/>
            <w:u w:val="none"/>
          </w:rPr>
        </w:r>
        <w:r w:rsidRPr="00881BD8">
          <w:rPr>
            <w:rStyle w:val="Hyperlink"/>
            <w:rFonts w:eastAsia="Times New Roman" w:cs="Times New Roman"/>
            <w:bCs/>
            <w:noProof/>
            <w:webHidden/>
            <w:color w:val="000000" w:themeColor="text1"/>
            <w:szCs w:val="24"/>
            <w:u w:val="none"/>
          </w:rPr>
          <w:fldChar w:fldCharType="separate"/>
        </w:r>
        <w:r w:rsidRPr="00881BD8">
          <w:rPr>
            <w:rStyle w:val="Hyperlink"/>
            <w:rFonts w:eastAsia="Times New Roman" w:cs="Times New Roman"/>
            <w:bCs/>
            <w:noProof/>
            <w:webHidden/>
            <w:color w:val="000000" w:themeColor="text1"/>
            <w:szCs w:val="24"/>
            <w:u w:val="none"/>
          </w:rPr>
          <w:t>1</w:t>
        </w:r>
        <w:r w:rsidR="00105DA7" w:rsidRPr="00881BD8">
          <w:rPr>
            <w:rStyle w:val="Hyperlink"/>
            <w:rFonts w:eastAsia="Times New Roman" w:cs="Times New Roman"/>
            <w:bCs/>
            <w:noProof/>
            <w:webHidden/>
            <w:color w:val="000000" w:themeColor="text1"/>
            <w:szCs w:val="24"/>
            <w:u w:val="none"/>
          </w:rPr>
          <w:t>70</w:t>
        </w:r>
        <w:r w:rsidRPr="00881BD8">
          <w:rPr>
            <w:rStyle w:val="Hyperlink"/>
            <w:rFonts w:eastAsia="Times New Roman" w:cs="Times New Roman"/>
            <w:bCs/>
            <w:noProof/>
            <w:webHidden/>
            <w:color w:val="000000" w:themeColor="text1"/>
            <w:szCs w:val="24"/>
            <w:u w:val="none"/>
          </w:rPr>
          <w:fldChar w:fldCharType="end"/>
        </w:r>
      </w:hyperlink>
    </w:p>
    <w:p w14:paraId="3D506BD6" w14:textId="3BEB5CD0" w:rsidR="007D6F38" w:rsidRPr="00881BD8" w:rsidRDefault="007D6F38" w:rsidP="007D6F38">
      <w:pPr>
        <w:spacing w:after="0" w:line="360" w:lineRule="auto"/>
        <w:jc w:val="both"/>
        <w:rPr>
          <w:rStyle w:val="Hyperlink"/>
          <w:rFonts w:eastAsia="Times New Roman" w:cs="Times New Roman"/>
          <w:bCs/>
          <w:noProof/>
          <w:color w:val="000000" w:themeColor="text1"/>
          <w:szCs w:val="24"/>
          <w:u w:val="none"/>
        </w:rPr>
      </w:pPr>
      <w:r w:rsidRPr="00881BD8">
        <w:rPr>
          <w:rStyle w:val="Hyperlink"/>
          <w:rFonts w:eastAsia="Times New Roman" w:cs="Times New Roman"/>
          <w:bCs/>
          <w:noProof/>
          <w:color w:val="000000" w:themeColor="text1"/>
          <w:szCs w:val="24"/>
          <w:u w:val="none"/>
        </w:rPr>
        <w:lastRenderedPageBreak/>
        <w:t>Table 4.21: Regression results for the Moderating Effects of UCD, Lean Thinking, and Standards on Sustainability: Regression Findings…………………………………………………………171</w:t>
      </w:r>
    </w:p>
    <w:p w14:paraId="5145C616" w14:textId="5C535797" w:rsidR="007D6F38" w:rsidRPr="00881BD8" w:rsidRDefault="007D6F38" w:rsidP="007D6F38">
      <w:pPr>
        <w:spacing w:after="0" w:line="360" w:lineRule="auto"/>
        <w:jc w:val="both"/>
        <w:rPr>
          <w:rStyle w:val="Hyperlink"/>
          <w:rFonts w:eastAsia="Times New Roman" w:cs="Times New Roman"/>
          <w:bCs/>
          <w:noProof/>
          <w:color w:val="000000" w:themeColor="text1"/>
          <w:szCs w:val="24"/>
          <w:u w:val="none"/>
        </w:rPr>
      </w:pPr>
      <w:r w:rsidRPr="00881BD8">
        <w:rPr>
          <w:rStyle w:val="Hyperlink"/>
          <w:rFonts w:eastAsia="Times New Roman" w:cs="Times New Roman"/>
          <w:bCs/>
          <w:noProof/>
          <w:color w:val="000000" w:themeColor="text1"/>
          <w:szCs w:val="24"/>
          <w:u w:val="none"/>
        </w:rPr>
        <w:t xml:space="preserve">Table 4.22: Regression </w:t>
      </w:r>
      <w:r w:rsidR="001623D2" w:rsidRPr="00881BD8">
        <w:rPr>
          <w:rStyle w:val="Hyperlink"/>
          <w:rFonts w:eastAsia="Times New Roman" w:cs="Times New Roman"/>
          <w:bCs/>
          <w:noProof/>
          <w:color w:val="000000" w:themeColor="text1"/>
          <w:szCs w:val="24"/>
          <w:u w:val="none"/>
        </w:rPr>
        <w:t xml:space="preserve">Results </w:t>
      </w:r>
      <w:r w:rsidRPr="00881BD8">
        <w:rPr>
          <w:rStyle w:val="Hyperlink"/>
          <w:rFonts w:eastAsia="Times New Roman" w:cs="Times New Roman"/>
          <w:bCs/>
          <w:noProof/>
          <w:color w:val="000000" w:themeColor="text1"/>
          <w:szCs w:val="24"/>
          <w:u w:val="none"/>
        </w:rPr>
        <w:t xml:space="preserve">for the </w:t>
      </w:r>
      <w:r w:rsidR="001623D2">
        <w:rPr>
          <w:rStyle w:val="Hyperlink"/>
          <w:rFonts w:eastAsia="Times New Roman" w:cs="Times New Roman"/>
          <w:bCs/>
          <w:noProof/>
          <w:color w:val="000000" w:themeColor="text1"/>
          <w:szCs w:val="24"/>
          <w:u w:val="none"/>
        </w:rPr>
        <w:t xml:space="preserve">EFFECTS of User Centered Design, Lean Thinking and the </w:t>
      </w:r>
      <w:r w:rsidRPr="00881BD8">
        <w:rPr>
          <w:rStyle w:val="Hyperlink"/>
          <w:rFonts w:eastAsia="Times New Roman" w:cs="Times New Roman"/>
          <w:bCs/>
          <w:noProof/>
          <w:color w:val="000000" w:themeColor="text1"/>
          <w:szCs w:val="24"/>
          <w:u w:val="none"/>
        </w:rPr>
        <w:t xml:space="preserve">Moderating </w:t>
      </w:r>
      <w:r w:rsidR="001623D2">
        <w:rPr>
          <w:rStyle w:val="Hyperlink"/>
          <w:rFonts w:eastAsia="Times New Roman" w:cs="Times New Roman"/>
          <w:bCs/>
          <w:noProof/>
          <w:color w:val="000000" w:themeColor="text1"/>
          <w:szCs w:val="24"/>
          <w:u w:val="none"/>
        </w:rPr>
        <w:t xml:space="preserve">Variable on the Sustainability of Aviation Projects in Kenya </w:t>
      </w:r>
      <w:r w:rsidRPr="00881BD8">
        <w:rPr>
          <w:rStyle w:val="Hyperlink"/>
          <w:rFonts w:eastAsia="Times New Roman" w:cs="Times New Roman"/>
          <w:bCs/>
          <w:noProof/>
          <w:color w:val="000000" w:themeColor="text1"/>
          <w:szCs w:val="24"/>
          <w:u w:val="none"/>
        </w:rPr>
        <w:t>………………………</w:t>
      </w:r>
      <w:r w:rsidR="001623D2">
        <w:rPr>
          <w:rStyle w:val="Hyperlink"/>
          <w:rFonts w:eastAsia="Times New Roman" w:cs="Times New Roman"/>
          <w:bCs/>
          <w:noProof/>
          <w:color w:val="000000" w:themeColor="text1"/>
          <w:szCs w:val="24"/>
          <w:u w:val="none"/>
        </w:rPr>
        <w:t>……………………………………….</w:t>
      </w:r>
      <w:r w:rsidRPr="00881BD8">
        <w:rPr>
          <w:rStyle w:val="Hyperlink"/>
          <w:rFonts w:eastAsia="Times New Roman" w:cs="Times New Roman"/>
          <w:bCs/>
          <w:noProof/>
          <w:color w:val="000000" w:themeColor="text1"/>
          <w:szCs w:val="24"/>
          <w:u w:val="none"/>
        </w:rPr>
        <w:t>…………………………………173</w:t>
      </w:r>
    </w:p>
    <w:p w14:paraId="7CCD0F8F" w14:textId="497489E7" w:rsidR="007D6F38" w:rsidRPr="00881BD8" w:rsidRDefault="007D6F38" w:rsidP="007D6F38">
      <w:pPr>
        <w:pStyle w:val="Caption"/>
        <w:rPr>
          <w:rStyle w:val="Hyperlink"/>
          <w:rFonts w:eastAsia="Times New Roman"/>
          <w:b w:val="0"/>
          <w:bCs/>
          <w:iCs w:val="0"/>
          <w:noProof/>
          <w:color w:val="000000" w:themeColor="text1"/>
          <w:kern w:val="2"/>
          <w:u w:val="none"/>
          <w14:ligatures w14:val="standardContextual"/>
        </w:rPr>
      </w:pPr>
      <w:r w:rsidRPr="00881BD8">
        <w:rPr>
          <w:rStyle w:val="Hyperlink"/>
          <w:rFonts w:eastAsia="Times New Roman"/>
          <w:b w:val="0"/>
          <w:bCs/>
          <w:iCs w:val="0"/>
          <w:noProof/>
          <w:color w:val="000000" w:themeColor="text1"/>
          <w:kern w:val="2"/>
          <w:u w:val="none"/>
          <w14:ligatures w14:val="standardContextual"/>
        </w:rPr>
        <w:t>Table 4.23: Regression results for Step One…………………………………………………….177</w:t>
      </w:r>
    </w:p>
    <w:p w14:paraId="61DACB6C" w14:textId="71942FC6" w:rsidR="007D6F38" w:rsidRPr="00881BD8" w:rsidRDefault="007D6F38" w:rsidP="007D6F38">
      <w:pPr>
        <w:spacing w:after="0" w:line="360" w:lineRule="auto"/>
        <w:jc w:val="both"/>
        <w:rPr>
          <w:rStyle w:val="Hyperlink"/>
          <w:rFonts w:eastAsia="Times New Roman" w:cs="Times New Roman"/>
          <w:bCs/>
          <w:noProof/>
          <w:color w:val="000000" w:themeColor="text1"/>
          <w:szCs w:val="24"/>
          <w:u w:val="none"/>
        </w:rPr>
      </w:pPr>
      <w:r w:rsidRPr="00881BD8">
        <w:rPr>
          <w:rStyle w:val="Hyperlink"/>
          <w:rFonts w:eastAsia="Times New Roman" w:cs="Times New Roman"/>
          <w:bCs/>
          <w:noProof/>
          <w:color w:val="000000" w:themeColor="text1"/>
          <w:szCs w:val="24"/>
          <w:u w:val="none"/>
        </w:rPr>
        <w:t xml:space="preserve">Table 4.24: Model Summary for Mediation Step Two – UCD as a Predictor of Aviation Standards </w:t>
      </w:r>
      <w:r w:rsidR="007E40E7" w:rsidRPr="00881BD8">
        <w:rPr>
          <w:rStyle w:val="Hyperlink"/>
          <w:rFonts w:eastAsia="Times New Roman" w:cs="Times New Roman"/>
          <w:bCs/>
          <w:noProof/>
          <w:color w:val="000000" w:themeColor="text1"/>
          <w:szCs w:val="24"/>
          <w:u w:val="none"/>
        </w:rPr>
        <w:t>………………………………………………………………………………………………….</w:t>
      </w:r>
      <w:r w:rsidRPr="00881BD8">
        <w:rPr>
          <w:rStyle w:val="Hyperlink"/>
          <w:rFonts w:eastAsia="Times New Roman" w:cs="Times New Roman"/>
          <w:bCs/>
          <w:noProof/>
          <w:color w:val="000000" w:themeColor="text1"/>
          <w:szCs w:val="24"/>
          <w:u w:val="none"/>
        </w:rPr>
        <w:t>180</w:t>
      </w:r>
    </w:p>
    <w:p w14:paraId="21BACC6C" w14:textId="53137C87" w:rsidR="007D6F38" w:rsidRPr="00881BD8" w:rsidRDefault="007D6F38" w:rsidP="007E40E7">
      <w:pPr>
        <w:pStyle w:val="Caption"/>
        <w:rPr>
          <w:rStyle w:val="Hyperlink"/>
          <w:rFonts w:eastAsia="Times New Roman"/>
          <w:b w:val="0"/>
          <w:bCs/>
          <w:iCs w:val="0"/>
          <w:noProof/>
          <w:color w:val="000000" w:themeColor="text1"/>
          <w:kern w:val="2"/>
          <w:u w:val="none"/>
          <w14:ligatures w14:val="standardContextual"/>
        </w:rPr>
      </w:pPr>
      <w:r w:rsidRPr="00881BD8">
        <w:rPr>
          <w:rStyle w:val="Hyperlink"/>
          <w:rFonts w:eastAsia="Times New Roman"/>
          <w:b w:val="0"/>
          <w:bCs/>
          <w:iCs w:val="0"/>
          <w:noProof/>
          <w:color w:val="000000" w:themeColor="text1"/>
          <w:kern w:val="2"/>
          <w:u w:val="none"/>
          <w14:ligatures w14:val="standardContextual"/>
        </w:rPr>
        <w:t>Table 4.</w:t>
      </w:r>
      <w:r w:rsidRPr="00881BD8">
        <w:rPr>
          <w:rStyle w:val="Hyperlink"/>
          <w:rFonts w:eastAsia="Times New Roman"/>
          <w:b w:val="0"/>
          <w:bCs/>
          <w:iCs w:val="0"/>
          <w:noProof/>
          <w:color w:val="000000" w:themeColor="text1"/>
          <w:kern w:val="2"/>
          <w:u w:val="none"/>
          <w14:ligatures w14:val="standardContextual"/>
        </w:rPr>
        <w:fldChar w:fldCharType="begin"/>
      </w:r>
      <w:r w:rsidRPr="00881BD8">
        <w:rPr>
          <w:rStyle w:val="Hyperlink"/>
          <w:rFonts w:eastAsia="Times New Roman"/>
          <w:b w:val="0"/>
          <w:bCs/>
          <w:iCs w:val="0"/>
          <w:noProof/>
          <w:color w:val="000000" w:themeColor="text1"/>
          <w:kern w:val="2"/>
          <w:u w:val="none"/>
          <w14:ligatures w14:val="standardContextual"/>
        </w:rPr>
        <w:instrText xml:space="preserve"> SEQ Table \* ARABIC </w:instrText>
      </w:r>
      <w:r w:rsidRPr="00881BD8">
        <w:rPr>
          <w:rStyle w:val="Hyperlink"/>
          <w:rFonts w:eastAsia="Times New Roman"/>
          <w:b w:val="0"/>
          <w:bCs/>
          <w:iCs w:val="0"/>
          <w:noProof/>
          <w:color w:val="000000" w:themeColor="text1"/>
          <w:kern w:val="2"/>
          <w:u w:val="none"/>
          <w14:ligatures w14:val="standardContextual"/>
        </w:rPr>
        <w:fldChar w:fldCharType="separate"/>
      </w:r>
      <w:r w:rsidRPr="00881BD8">
        <w:rPr>
          <w:rStyle w:val="Hyperlink"/>
          <w:rFonts w:eastAsia="Times New Roman"/>
          <w:b w:val="0"/>
          <w:bCs/>
          <w:iCs w:val="0"/>
          <w:noProof/>
          <w:color w:val="000000" w:themeColor="text1"/>
          <w:kern w:val="2"/>
          <w:u w:val="none"/>
          <w14:ligatures w14:val="standardContextual"/>
        </w:rPr>
        <w:t>2</w:t>
      </w:r>
      <w:r w:rsidRPr="00881BD8">
        <w:rPr>
          <w:rStyle w:val="Hyperlink"/>
          <w:rFonts w:eastAsia="Times New Roman"/>
          <w:b w:val="0"/>
          <w:bCs/>
          <w:iCs w:val="0"/>
          <w:noProof/>
          <w:color w:val="000000" w:themeColor="text1"/>
          <w:kern w:val="2"/>
          <w:u w:val="none"/>
          <w14:ligatures w14:val="standardContextual"/>
        </w:rPr>
        <w:fldChar w:fldCharType="end"/>
      </w:r>
      <w:r w:rsidRPr="00881BD8">
        <w:rPr>
          <w:rStyle w:val="Hyperlink"/>
          <w:rFonts w:eastAsia="Times New Roman"/>
          <w:b w:val="0"/>
          <w:bCs/>
          <w:iCs w:val="0"/>
          <w:noProof/>
          <w:color w:val="000000" w:themeColor="text1"/>
          <w:kern w:val="2"/>
          <w:u w:val="none"/>
          <w14:ligatures w14:val="standardContextual"/>
        </w:rPr>
        <w:t>5: Regression results Step Three for effect of Aviation Standards on the relationship between user-centered design and the sustainability of aviation projects in Kenya</w:t>
      </w:r>
      <w:r w:rsidR="007E40E7" w:rsidRPr="00881BD8">
        <w:rPr>
          <w:rStyle w:val="Hyperlink"/>
          <w:rFonts w:eastAsia="Times New Roman"/>
          <w:b w:val="0"/>
          <w:bCs/>
          <w:iCs w:val="0"/>
          <w:noProof/>
          <w:color w:val="000000" w:themeColor="text1"/>
          <w:kern w:val="2"/>
          <w:u w:val="none"/>
          <w14:ligatures w14:val="standardContextual"/>
        </w:rPr>
        <w:t>……………</w:t>
      </w:r>
      <w:r w:rsidRPr="00881BD8">
        <w:rPr>
          <w:rStyle w:val="Hyperlink"/>
          <w:rFonts w:eastAsia="Times New Roman"/>
          <w:b w:val="0"/>
          <w:bCs/>
          <w:iCs w:val="0"/>
          <w:noProof/>
          <w:color w:val="000000" w:themeColor="text1"/>
          <w:kern w:val="2"/>
          <w:u w:val="none"/>
          <w14:ligatures w14:val="standardContextual"/>
        </w:rPr>
        <w:t>183</w:t>
      </w:r>
    </w:p>
    <w:p w14:paraId="73739290" w14:textId="4756C853" w:rsidR="007D6F38" w:rsidRPr="00881BD8" w:rsidRDefault="007D6F38" w:rsidP="007E40E7">
      <w:pPr>
        <w:pStyle w:val="Caption"/>
        <w:rPr>
          <w:rStyle w:val="Hyperlink"/>
          <w:rFonts w:eastAsia="Times New Roman"/>
          <w:b w:val="0"/>
          <w:bCs/>
          <w:iCs w:val="0"/>
          <w:noProof/>
          <w:color w:val="000000" w:themeColor="text1"/>
          <w:kern w:val="2"/>
          <w:u w:val="none"/>
          <w14:ligatures w14:val="standardContextual"/>
        </w:rPr>
      </w:pPr>
      <w:r w:rsidRPr="00881BD8">
        <w:rPr>
          <w:rStyle w:val="Hyperlink"/>
          <w:rFonts w:eastAsia="Times New Roman"/>
          <w:b w:val="0"/>
          <w:bCs/>
          <w:iCs w:val="0"/>
          <w:noProof/>
          <w:color w:val="000000" w:themeColor="text1"/>
          <w:kern w:val="2"/>
          <w:u w:val="none"/>
          <w14:ligatures w14:val="standardContextual"/>
        </w:rPr>
        <w:t>Table 4.</w:t>
      </w:r>
      <w:r w:rsidRPr="00881BD8">
        <w:rPr>
          <w:rStyle w:val="Hyperlink"/>
          <w:rFonts w:eastAsia="Times New Roman"/>
          <w:b w:val="0"/>
          <w:bCs/>
          <w:iCs w:val="0"/>
          <w:noProof/>
          <w:color w:val="000000" w:themeColor="text1"/>
          <w:kern w:val="2"/>
          <w:u w:val="none"/>
          <w14:ligatures w14:val="standardContextual"/>
        </w:rPr>
        <w:fldChar w:fldCharType="begin"/>
      </w:r>
      <w:r w:rsidRPr="00881BD8">
        <w:rPr>
          <w:rStyle w:val="Hyperlink"/>
          <w:rFonts w:eastAsia="Times New Roman"/>
          <w:b w:val="0"/>
          <w:bCs/>
          <w:iCs w:val="0"/>
          <w:noProof/>
          <w:color w:val="000000" w:themeColor="text1"/>
          <w:kern w:val="2"/>
          <w:u w:val="none"/>
          <w14:ligatures w14:val="standardContextual"/>
        </w:rPr>
        <w:instrText xml:space="preserve"> SEQ Table \* ARABIC </w:instrText>
      </w:r>
      <w:r w:rsidRPr="00881BD8">
        <w:rPr>
          <w:rStyle w:val="Hyperlink"/>
          <w:rFonts w:eastAsia="Times New Roman"/>
          <w:b w:val="0"/>
          <w:bCs/>
          <w:iCs w:val="0"/>
          <w:noProof/>
          <w:color w:val="000000" w:themeColor="text1"/>
          <w:kern w:val="2"/>
          <w:u w:val="none"/>
          <w14:ligatures w14:val="standardContextual"/>
        </w:rPr>
        <w:fldChar w:fldCharType="separate"/>
      </w:r>
      <w:r w:rsidRPr="00881BD8">
        <w:rPr>
          <w:rStyle w:val="Hyperlink"/>
          <w:rFonts w:eastAsia="Times New Roman"/>
          <w:b w:val="0"/>
          <w:bCs/>
          <w:iCs w:val="0"/>
          <w:noProof/>
          <w:color w:val="000000" w:themeColor="text1"/>
          <w:kern w:val="2"/>
          <w:u w:val="none"/>
          <w14:ligatures w14:val="standardContextual"/>
        </w:rPr>
        <w:t>2</w:t>
      </w:r>
      <w:r w:rsidRPr="00881BD8">
        <w:rPr>
          <w:rStyle w:val="Hyperlink"/>
          <w:rFonts w:eastAsia="Times New Roman"/>
          <w:b w:val="0"/>
          <w:bCs/>
          <w:iCs w:val="0"/>
          <w:noProof/>
          <w:color w:val="000000" w:themeColor="text1"/>
          <w:kern w:val="2"/>
          <w:u w:val="none"/>
          <w14:ligatures w14:val="standardContextual"/>
        </w:rPr>
        <w:fldChar w:fldCharType="end"/>
      </w:r>
      <w:r w:rsidRPr="00881BD8">
        <w:rPr>
          <w:rStyle w:val="Hyperlink"/>
          <w:rFonts w:eastAsia="Times New Roman"/>
          <w:b w:val="0"/>
          <w:bCs/>
          <w:iCs w:val="0"/>
          <w:noProof/>
          <w:color w:val="000000" w:themeColor="text1"/>
          <w:kern w:val="2"/>
          <w:u w:val="none"/>
          <w14:ligatures w14:val="standardContextual"/>
        </w:rPr>
        <w:t>6: Regression results Step Four for effect of Aviation Standards on the relationship between user-centered design and the sustainability of aviation projects in Kenya</w:t>
      </w:r>
      <w:r w:rsidR="007E40E7" w:rsidRPr="00881BD8">
        <w:rPr>
          <w:rStyle w:val="Hyperlink"/>
          <w:rFonts w:eastAsia="Times New Roman"/>
          <w:b w:val="0"/>
          <w:bCs/>
          <w:iCs w:val="0"/>
          <w:noProof/>
          <w:color w:val="000000" w:themeColor="text1"/>
          <w:kern w:val="2"/>
          <w:u w:val="none"/>
          <w14:ligatures w14:val="standardContextual"/>
        </w:rPr>
        <w:t>……………</w:t>
      </w:r>
      <w:r w:rsidRPr="00881BD8">
        <w:rPr>
          <w:rStyle w:val="Hyperlink"/>
          <w:rFonts w:eastAsia="Times New Roman"/>
          <w:b w:val="0"/>
          <w:bCs/>
          <w:iCs w:val="0"/>
          <w:noProof/>
          <w:color w:val="000000" w:themeColor="text1"/>
          <w:kern w:val="2"/>
          <w:u w:val="none"/>
          <w14:ligatures w14:val="standardContextual"/>
        </w:rPr>
        <w:t>186</w:t>
      </w:r>
    </w:p>
    <w:p w14:paraId="33CA9A8B" w14:textId="4D613BDC" w:rsidR="007D6F38" w:rsidRPr="00881BD8" w:rsidRDefault="007D6F38" w:rsidP="007E40E7">
      <w:pPr>
        <w:pStyle w:val="Caption"/>
        <w:rPr>
          <w:rStyle w:val="Hyperlink"/>
          <w:rFonts w:eastAsia="Times New Roman"/>
          <w:b w:val="0"/>
          <w:bCs/>
          <w:iCs w:val="0"/>
          <w:noProof/>
          <w:color w:val="000000" w:themeColor="text1"/>
          <w:kern w:val="2"/>
          <w:u w:val="none"/>
          <w14:ligatures w14:val="standardContextual"/>
        </w:rPr>
      </w:pPr>
      <w:r w:rsidRPr="00881BD8">
        <w:rPr>
          <w:rStyle w:val="Hyperlink"/>
          <w:rFonts w:eastAsia="Times New Roman"/>
          <w:b w:val="0"/>
          <w:bCs/>
          <w:iCs w:val="0"/>
          <w:noProof/>
          <w:color w:val="000000" w:themeColor="text1"/>
          <w:kern w:val="2"/>
          <w:u w:val="none"/>
          <w14:ligatures w14:val="standardContextual"/>
        </w:rPr>
        <w:t>Table 4.27: Regression results for the joint effect of user-centered design, Lean Thinking, Aviation Standards and the sustainability of aviation projects in Kenya</w:t>
      </w:r>
      <w:r w:rsidR="007E40E7" w:rsidRPr="00881BD8">
        <w:rPr>
          <w:rStyle w:val="Hyperlink"/>
          <w:rFonts w:eastAsia="Times New Roman"/>
          <w:b w:val="0"/>
          <w:bCs/>
          <w:iCs w:val="0"/>
          <w:noProof/>
          <w:color w:val="000000" w:themeColor="text1"/>
          <w:kern w:val="2"/>
          <w:u w:val="none"/>
          <w14:ligatures w14:val="standardContextual"/>
        </w:rPr>
        <w:t>…………………………………</w:t>
      </w:r>
      <w:r w:rsidRPr="00881BD8">
        <w:rPr>
          <w:rStyle w:val="Hyperlink"/>
          <w:rFonts w:eastAsia="Times New Roman"/>
          <w:b w:val="0"/>
          <w:bCs/>
          <w:iCs w:val="0"/>
          <w:noProof/>
          <w:color w:val="000000" w:themeColor="text1"/>
          <w:kern w:val="2"/>
          <w:u w:val="none"/>
          <w14:ligatures w14:val="standardContextual"/>
        </w:rPr>
        <w:t>190</w:t>
      </w:r>
    </w:p>
    <w:p w14:paraId="7E97A6A0" w14:textId="3F7A1838" w:rsidR="007D6F38" w:rsidRPr="00881BD8" w:rsidRDefault="007D6F38" w:rsidP="007E40E7">
      <w:pPr>
        <w:jc w:val="both"/>
        <w:rPr>
          <w:rStyle w:val="Hyperlink"/>
          <w:rFonts w:eastAsia="Times New Roman" w:cs="Times New Roman"/>
          <w:bCs/>
          <w:noProof/>
          <w:color w:val="000000" w:themeColor="text1"/>
          <w:szCs w:val="24"/>
          <w:u w:val="none"/>
        </w:rPr>
      </w:pPr>
      <w:r w:rsidRPr="00881BD8">
        <w:rPr>
          <w:rStyle w:val="Hyperlink"/>
          <w:rFonts w:eastAsia="Times New Roman" w:cs="Times New Roman"/>
          <w:bCs/>
          <w:noProof/>
          <w:color w:val="000000" w:themeColor="text1"/>
          <w:szCs w:val="24"/>
          <w:u w:val="none"/>
        </w:rPr>
        <w:t>Table 4.28: Model Summary for Mediation Step Two – UCD as a Predictor of Aviation Standards</w:t>
      </w:r>
      <w:r w:rsidR="007E40E7" w:rsidRPr="00881BD8">
        <w:rPr>
          <w:rStyle w:val="Hyperlink"/>
          <w:rFonts w:eastAsia="Times New Roman" w:cs="Times New Roman"/>
          <w:bCs/>
          <w:noProof/>
          <w:color w:val="000000" w:themeColor="text1"/>
          <w:szCs w:val="24"/>
          <w:u w:val="none"/>
        </w:rPr>
        <w:t>……………………………………………………………………………………….</w:t>
      </w:r>
      <w:r w:rsidRPr="00881BD8">
        <w:rPr>
          <w:rStyle w:val="Hyperlink"/>
          <w:rFonts w:eastAsia="Times New Roman" w:cs="Times New Roman"/>
          <w:bCs/>
          <w:noProof/>
          <w:color w:val="000000" w:themeColor="text1"/>
          <w:szCs w:val="24"/>
          <w:u w:val="none"/>
        </w:rPr>
        <w:t>190</w:t>
      </w:r>
    </w:p>
    <w:p w14:paraId="1C43BF5E" w14:textId="705AE908" w:rsidR="007D6F38" w:rsidRPr="00881BD8" w:rsidRDefault="007D6F38" w:rsidP="007E40E7">
      <w:pPr>
        <w:jc w:val="both"/>
        <w:rPr>
          <w:rStyle w:val="Hyperlink"/>
          <w:rFonts w:eastAsia="Times New Roman" w:cs="Times New Roman"/>
          <w:bCs/>
          <w:noProof/>
          <w:color w:val="000000" w:themeColor="text1"/>
          <w:szCs w:val="24"/>
          <w:u w:val="none"/>
        </w:rPr>
      </w:pPr>
      <w:r w:rsidRPr="00881BD8">
        <w:rPr>
          <w:rStyle w:val="Hyperlink"/>
          <w:rFonts w:eastAsia="Times New Roman" w:cs="Times New Roman"/>
          <w:bCs/>
          <w:noProof/>
          <w:color w:val="000000" w:themeColor="text1"/>
          <w:szCs w:val="24"/>
          <w:u w:val="none"/>
        </w:rPr>
        <w:t>Table 4.29: Predictive Effects of UCD, Lean Thinking, and Aviation Standards on Aviation Project Sustainability</w:t>
      </w:r>
      <w:r w:rsidR="007E40E7" w:rsidRPr="00881BD8">
        <w:rPr>
          <w:rStyle w:val="Hyperlink"/>
          <w:rFonts w:eastAsia="Times New Roman" w:cs="Times New Roman"/>
          <w:bCs/>
          <w:noProof/>
          <w:color w:val="000000" w:themeColor="text1"/>
          <w:szCs w:val="24"/>
          <w:u w:val="none"/>
        </w:rPr>
        <w:t>…………………………………………………………………………………...</w:t>
      </w:r>
      <w:r w:rsidRPr="00881BD8">
        <w:rPr>
          <w:rStyle w:val="Hyperlink"/>
          <w:rFonts w:eastAsia="Times New Roman" w:cs="Times New Roman"/>
          <w:bCs/>
          <w:noProof/>
          <w:color w:val="000000" w:themeColor="text1"/>
          <w:szCs w:val="24"/>
          <w:u w:val="none"/>
        </w:rPr>
        <w:t xml:space="preserve">194  </w:t>
      </w:r>
    </w:p>
    <w:p w14:paraId="6923687E" w14:textId="4A545A2F" w:rsidR="00BC4878" w:rsidRPr="00881BD8" w:rsidRDefault="00BC4878" w:rsidP="00BC4878">
      <w:pPr>
        <w:pStyle w:val="TableofFigures"/>
        <w:tabs>
          <w:tab w:val="right" w:leader="dot" w:pos="9323"/>
        </w:tabs>
        <w:spacing w:line="360" w:lineRule="auto"/>
        <w:rPr>
          <w:rStyle w:val="Hyperlink"/>
          <w:rFonts w:eastAsia="Times New Roman"/>
          <w:bCs/>
          <w:color w:val="000000" w:themeColor="text1"/>
          <w:u w:val="none"/>
        </w:rPr>
      </w:pPr>
      <w:hyperlink w:anchor="_Toc214021821" w:history="1">
        <w:r w:rsidRPr="00881BD8">
          <w:rPr>
            <w:rStyle w:val="Hyperlink"/>
            <w:rFonts w:eastAsia="Times New Roman" w:cs="Times New Roman"/>
            <w:bCs/>
            <w:noProof/>
            <w:color w:val="000000" w:themeColor="text1"/>
            <w:szCs w:val="24"/>
            <w:u w:val="none"/>
          </w:rPr>
          <w:t>Table 4.</w:t>
        </w:r>
        <w:r w:rsidR="007D6F38" w:rsidRPr="00881BD8">
          <w:rPr>
            <w:rStyle w:val="Hyperlink"/>
            <w:rFonts w:eastAsia="Times New Roman" w:cs="Times New Roman"/>
            <w:bCs/>
            <w:noProof/>
            <w:color w:val="000000" w:themeColor="text1"/>
            <w:szCs w:val="24"/>
            <w:u w:val="none"/>
          </w:rPr>
          <w:t>30</w:t>
        </w:r>
        <w:r w:rsidRPr="00881BD8">
          <w:rPr>
            <w:rStyle w:val="Hyperlink"/>
            <w:rFonts w:eastAsia="Times New Roman" w:cs="Times New Roman"/>
            <w:bCs/>
            <w:noProof/>
            <w:color w:val="000000" w:themeColor="text1"/>
            <w:szCs w:val="24"/>
            <w:u w:val="none"/>
          </w:rPr>
          <w:t>: Summary of Study Findings</w:t>
        </w:r>
        <w:r w:rsidRPr="00881BD8">
          <w:rPr>
            <w:rStyle w:val="Hyperlink"/>
            <w:rFonts w:eastAsia="Times New Roman"/>
            <w:bCs/>
            <w:webHidden/>
            <w:color w:val="000000" w:themeColor="text1"/>
            <w:u w:val="none"/>
          </w:rPr>
          <w:tab/>
        </w:r>
        <w:r w:rsidR="00105DA7" w:rsidRPr="00881BD8">
          <w:rPr>
            <w:rStyle w:val="Hyperlink"/>
            <w:rFonts w:eastAsia="Times New Roman"/>
            <w:bCs/>
            <w:webHidden/>
            <w:color w:val="000000" w:themeColor="text1"/>
            <w:u w:val="none"/>
          </w:rPr>
          <w:t>200</w:t>
        </w:r>
      </w:hyperlink>
    </w:p>
    <w:p w14:paraId="3FB0AC90" w14:textId="1B0950D9" w:rsidR="00105DA7" w:rsidRPr="00881BD8" w:rsidRDefault="00105DA7" w:rsidP="00105DA7">
      <w:pPr>
        <w:pStyle w:val="TableofFigures"/>
        <w:tabs>
          <w:tab w:val="right" w:leader="dot" w:pos="9323"/>
        </w:tabs>
        <w:spacing w:line="360" w:lineRule="auto"/>
        <w:rPr>
          <w:rStyle w:val="Hyperlink"/>
          <w:rFonts w:eastAsia="Times New Roman"/>
          <w:bCs/>
          <w:color w:val="000000" w:themeColor="text1"/>
          <w:u w:val="none"/>
        </w:rPr>
      </w:pPr>
      <w:hyperlink w:anchor="_Toc214021821" w:history="1">
        <w:r w:rsidRPr="00881BD8">
          <w:rPr>
            <w:rStyle w:val="Hyperlink"/>
            <w:rFonts w:eastAsia="Times New Roman" w:cs="Times New Roman"/>
            <w:bCs/>
            <w:noProof/>
            <w:color w:val="000000" w:themeColor="text1"/>
            <w:szCs w:val="24"/>
            <w:u w:val="none"/>
          </w:rPr>
          <w:t xml:space="preserve">Table 5.1: </w:t>
        </w:r>
        <w:r w:rsidR="007D6F38" w:rsidRPr="00881BD8">
          <w:rPr>
            <w:rStyle w:val="Hyperlink"/>
            <w:rFonts w:eastAsia="Times New Roman"/>
            <w:noProof/>
            <w:color w:val="000000" w:themeColor="text1"/>
            <w:u w:val="none"/>
          </w:rPr>
          <w:t>Summary of Key Recommendations for Sustainable Aviation Projects in Kenya….21</w:t>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_Toc214021821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p>
    <w:p w14:paraId="0A3B4DAE" w14:textId="195E6E34" w:rsidR="00105DA7" w:rsidRPr="00881BD8" w:rsidRDefault="00105DA7" w:rsidP="00105DA7">
      <w:pPr>
        <w:pStyle w:val="TableofFigures"/>
        <w:tabs>
          <w:tab w:val="right" w:leader="dot" w:pos="9323"/>
        </w:tabs>
        <w:spacing w:line="360" w:lineRule="auto"/>
        <w:rPr>
          <w:rStyle w:val="Hyperlink"/>
          <w:rFonts w:eastAsia="Times New Roman"/>
          <w:bCs/>
          <w:color w:val="000000" w:themeColor="text1"/>
          <w:u w:val="none"/>
        </w:rPr>
      </w:pPr>
      <w:hyperlink w:anchor="_Toc214021821" w:history="1">
        <w:r w:rsidRPr="00881BD8">
          <w:rPr>
            <w:rStyle w:val="Hyperlink"/>
            <w:rFonts w:eastAsia="Times New Roman" w:cs="Times New Roman"/>
            <w:bCs/>
            <w:noProof/>
            <w:color w:val="000000" w:themeColor="text1"/>
            <w:szCs w:val="24"/>
            <w:u w:val="none"/>
          </w:rPr>
          <w:t xml:space="preserve">Table 5.2: </w:t>
        </w:r>
        <w:r w:rsidR="007D6F38" w:rsidRPr="00881BD8">
          <w:rPr>
            <w:rStyle w:val="Hyperlink"/>
            <w:rFonts w:eastAsia="Times New Roman" w:cs="Times New Roman"/>
            <w:bCs/>
            <w:noProof/>
            <w:color w:val="000000" w:themeColor="text1"/>
            <w:szCs w:val="24"/>
            <w:u w:val="none"/>
          </w:rPr>
          <w:t>Final Summary</w:t>
        </w:r>
        <w:r w:rsidRPr="00881BD8">
          <w:rPr>
            <w:rStyle w:val="Hyperlink"/>
            <w:rFonts w:eastAsia="Times New Roman"/>
            <w:bCs/>
            <w:webHidden/>
            <w:color w:val="000000" w:themeColor="text1"/>
            <w:u w:val="none"/>
          </w:rPr>
          <w:tab/>
          <w:t>2</w:t>
        </w:r>
        <w:r w:rsidRPr="00881BD8">
          <w:rPr>
            <w:rStyle w:val="Hyperlink"/>
            <w:rFonts w:eastAsia="Times New Roman"/>
            <w:bCs/>
            <w:webHidden/>
            <w:color w:val="000000" w:themeColor="text1"/>
            <w:u w:val="none"/>
          </w:rPr>
          <w:fldChar w:fldCharType="begin"/>
        </w:r>
        <w:r w:rsidRPr="00881BD8">
          <w:rPr>
            <w:rStyle w:val="Hyperlink"/>
            <w:rFonts w:eastAsia="Times New Roman"/>
            <w:bCs/>
            <w:webHidden/>
            <w:color w:val="000000" w:themeColor="text1"/>
            <w:u w:val="none"/>
          </w:rPr>
          <w:instrText xml:space="preserve"> PAGEREF _Toc214021821 \h </w:instrText>
        </w:r>
        <w:r w:rsidRPr="00881BD8">
          <w:rPr>
            <w:rStyle w:val="Hyperlink"/>
            <w:rFonts w:eastAsia="Times New Roman"/>
            <w:bCs/>
            <w:webHidden/>
            <w:color w:val="000000" w:themeColor="text1"/>
            <w:u w:val="none"/>
          </w:rPr>
        </w:r>
        <w:r w:rsidRPr="00881BD8">
          <w:rPr>
            <w:rStyle w:val="Hyperlink"/>
            <w:rFonts w:eastAsia="Times New Roman"/>
            <w:bCs/>
            <w:webHidden/>
            <w:color w:val="000000" w:themeColor="text1"/>
            <w:u w:val="none"/>
          </w:rPr>
          <w:fldChar w:fldCharType="separate"/>
        </w:r>
        <w:r w:rsidRPr="00881BD8">
          <w:rPr>
            <w:rStyle w:val="Hyperlink"/>
            <w:rFonts w:eastAsia="Times New Roman"/>
            <w:bCs/>
            <w:webHidden/>
            <w:color w:val="000000" w:themeColor="text1"/>
            <w:u w:val="none"/>
          </w:rPr>
          <w:t>1</w:t>
        </w:r>
        <w:r w:rsidRPr="00881BD8">
          <w:rPr>
            <w:rStyle w:val="Hyperlink"/>
            <w:rFonts w:eastAsia="Times New Roman"/>
            <w:bCs/>
            <w:webHidden/>
            <w:color w:val="000000" w:themeColor="text1"/>
            <w:u w:val="none"/>
          </w:rPr>
          <w:fldChar w:fldCharType="end"/>
        </w:r>
      </w:hyperlink>
      <w:r w:rsidR="007D6F38" w:rsidRPr="00881BD8">
        <w:rPr>
          <w:rStyle w:val="Hyperlink"/>
          <w:rFonts w:eastAsia="Times New Roman"/>
          <w:bCs/>
          <w:color w:val="000000" w:themeColor="text1"/>
          <w:u w:val="none"/>
        </w:rPr>
        <w:t>5</w:t>
      </w:r>
    </w:p>
    <w:p w14:paraId="0CBBBB84" w14:textId="2DDD3319" w:rsidR="00877F65" w:rsidRPr="00881BD8" w:rsidRDefault="00877F65" w:rsidP="00A41088">
      <w:pPr>
        <w:pStyle w:val="TableofFigures"/>
        <w:tabs>
          <w:tab w:val="right" w:leader="dot" w:pos="9323"/>
        </w:tabs>
        <w:spacing w:line="360" w:lineRule="auto"/>
        <w:rPr>
          <w:rStyle w:val="Hyperlink"/>
          <w:rFonts w:eastAsia="Times New Roman"/>
          <w:bCs/>
          <w:color w:val="000000" w:themeColor="text1"/>
          <w:u w:val="none"/>
        </w:rPr>
      </w:pPr>
    </w:p>
    <w:p w14:paraId="4DDE61EF" w14:textId="4A0BE762" w:rsidR="007D6F38" w:rsidRPr="00A41088" w:rsidRDefault="00877F65" w:rsidP="007D6F38">
      <w:pPr>
        <w:spacing w:after="0" w:line="360" w:lineRule="auto"/>
        <w:jc w:val="both"/>
      </w:pPr>
      <w:r w:rsidRPr="00A41088">
        <w:rPr>
          <w:rFonts w:cs="Times New Roman"/>
          <w:noProof/>
          <w:szCs w:val="24"/>
        </w:rPr>
        <w:fldChar w:fldCharType="end"/>
      </w:r>
    </w:p>
    <w:p w14:paraId="675FE63D" w14:textId="77777777" w:rsidR="007D6F38" w:rsidRPr="00A41088" w:rsidRDefault="007D6F38" w:rsidP="007D6F38">
      <w:pPr>
        <w:spacing w:line="360" w:lineRule="auto"/>
        <w:jc w:val="both"/>
        <w:rPr>
          <w:rFonts w:cs="Times New Roman"/>
          <w:szCs w:val="24"/>
        </w:rPr>
      </w:pPr>
    </w:p>
    <w:p w14:paraId="70EFC013" w14:textId="1F98AD49" w:rsidR="00802C80" w:rsidRDefault="00802C80" w:rsidP="00A5246F">
      <w:pPr>
        <w:spacing w:after="0" w:line="360" w:lineRule="auto"/>
        <w:jc w:val="both"/>
        <w:rPr>
          <w:rFonts w:cs="Times New Roman"/>
          <w:noProof/>
          <w:szCs w:val="24"/>
        </w:rPr>
      </w:pPr>
    </w:p>
    <w:p w14:paraId="0FC4C69A" w14:textId="77777777" w:rsidR="00A5246F" w:rsidRDefault="00A5246F" w:rsidP="00A5246F">
      <w:pPr>
        <w:spacing w:after="0" w:line="360" w:lineRule="auto"/>
        <w:jc w:val="both"/>
        <w:rPr>
          <w:rFonts w:cs="Times New Roman"/>
          <w:noProof/>
          <w:szCs w:val="24"/>
        </w:rPr>
      </w:pPr>
    </w:p>
    <w:p w14:paraId="2BC91A13" w14:textId="77777777" w:rsidR="00A5246F" w:rsidRDefault="00A5246F" w:rsidP="00A5246F">
      <w:pPr>
        <w:spacing w:after="0" w:line="360" w:lineRule="auto"/>
        <w:jc w:val="both"/>
        <w:rPr>
          <w:rFonts w:cs="Times New Roman"/>
          <w:noProof/>
          <w:szCs w:val="24"/>
        </w:rPr>
      </w:pPr>
    </w:p>
    <w:p w14:paraId="44403B16" w14:textId="77777777" w:rsidR="00A5246F" w:rsidRDefault="00A5246F" w:rsidP="00A5246F">
      <w:pPr>
        <w:spacing w:after="0" w:line="360" w:lineRule="auto"/>
        <w:jc w:val="both"/>
        <w:rPr>
          <w:rFonts w:cs="Times New Roman"/>
          <w:noProof/>
          <w:szCs w:val="24"/>
        </w:rPr>
      </w:pPr>
    </w:p>
    <w:p w14:paraId="5FDC1036" w14:textId="77777777" w:rsidR="00A5246F" w:rsidRDefault="00A5246F" w:rsidP="00A5246F">
      <w:pPr>
        <w:spacing w:after="0" w:line="360" w:lineRule="auto"/>
        <w:jc w:val="both"/>
        <w:rPr>
          <w:rFonts w:cs="Times New Roman"/>
          <w:noProof/>
          <w:szCs w:val="24"/>
        </w:rPr>
      </w:pPr>
    </w:p>
    <w:p w14:paraId="459796CC" w14:textId="77777777" w:rsidR="00A5246F" w:rsidRPr="00A41088" w:rsidRDefault="00A5246F" w:rsidP="00A5246F">
      <w:pPr>
        <w:spacing w:after="0" w:line="360" w:lineRule="auto"/>
        <w:jc w:val="both"/>
        <w:rPr>
          <w:rFonts w:cs="Times New Roman"/>
          <w:noProof/>
          <w:szCs w:val="24"/>
        </w:rPr>
      </w:pPr>
    </w:p>
    <w:p w14:paraId="0C9F4B29" w14:textId="4C6845C6" w:rsidR="009E1D4B" w:rsidRPr="00A41088" w:rsidRDefault="009E1D4B" w:rsidP="00A41088">
      <w:pPr>
        <w:pStyle w:val="Heading1"/>
      </w:pPr>
      <w:bookmarkStart w:id="9" w:name="_Toc158725092"/>
      <w:bookmarkStart w:id="10" w:name="_Toc203852124"/>
      <w:bookmarkStart w:id="11" w:name="_Toc215662231"/>
      <w:r w:rsidRPr="00A41088">
        <w:lastRenderedPageBreak/>
        <w:t>LIST OF FIGURES</w:t>
      </w:r>
      <w:bookmarkEnd w:id="9"/>
      <w:bookmarkEnd w:id="10"/>
      <w:bookmarkEnd w:id="11"/>
    </w:p>
    <w:p w14:paraId="58D1212B" w14:textId="56DD9D96" w:rsidR="007F7BD9" w:rsidRPr="00BC4878" w:rsidRDefault="007F7BD9" w:rsidP="007F7BD9">
      <w:pPr>
        <w:spacing w:line="360" w:lineRule="auto"/>
        <w:jc w:val="both"/>
        <w:rPr>
          <w:rStyle w:val="Hyperlink"/>
          <w:noProof/>
          <w:color w:val="000000" w:themeColor="text1"/>
          <w:u w:val="none"/>
        </w:rPr>
      </w:pPr>
      <w:r w:rsidRPr="00BC4878">
        <w:rPr>
          <w:rStyle w:val="Hyperlink"/>
          <w:noProof/>
          <w:color w:val="000000" w:themeColor="text1"/>
          <w:u w:val="none"/>
        </w:rPr>
        <w:t>Figure 1:  User-Centered Design (UCD) Cycle…….….…………………………………………</w:t>
      </w:r>
      <w:r w:rsidR="00235B92">
        <w:rPr>
          <w:rStyle w:val="Hyperlink"/>
          <w:noProof/>
          <w:color w:val="000000" w:themeColor="text1"/>
          <w:u w:val="none"/>
        </w:rPr>
        <w:t>60</w:t>
      </w:r>
    </w:p>
    <w:p w14:paraId="71C5ED1F" w14:textId="6D742692" w:rsidR="007F7BD9" w:rsidRPr="00BC4878" w:rsidRDefault="007F7BD9" w:rsidP="007F7BD9">
      <w:pPr>
        <w:spacing w:line="360" w:lineRule="auto"/>
        <w:jc w:val="both"/>
        <w:rPr>
          <w:rStyle w:val="Hyperlink"/>
          <w:noProof/>
          <w:color w:val="000000" w:themeColor="text1"/>
          <w:u w:val="none"/>
        </w:rPr>
      </w:pPr>
      <w:r w:rsidRPr="00BC4878">
        <w:rPr>
          <w:rStyle w:val="Hyperlink"/>
          <w:noProof/>
          <w:color w:val="000000" w:themeColor="text1"/>
          <w:u w:val="none"/>
        </w:rPr>
        <w:t>Figure 2: Stalled JKIA expansion project………………….………………...…………………</w:t>
      </w:r>
      <w:r w:rsidR="00235B92">
        <w:rPr>
          <w:rStyle w:val="Hyperlink"/>
          <w:noProof/>
          <w:color w:val="000000" w:themeColor="text1"/>
          <w:u w:val="none"/>
        </w:rPr>
        <w:t>..</w:t>
      </w:r>
      <w:r w:rsidRPr="00BC4878">
        <w:rPr>
          <w:rStyle w:val="Hyperlink"/>
          <w:noProof/>
          <w:color w:val="000000" w:themeColor="text1"/>
          <w:u w:val="none"/>
        </w:rPr>
        <w:t>.7</w:t>
      </w:r>
      <w:r w:rsidR="007E40E7">
        <w:rPr>
          <w:rStyle w:val="Hyperlink"/>
          <w:noProof/>
          <w:color w:val="000000" w:themeColor="text1"/>
          <w:u w:val="none"/>
        </w:rPr>
        <w:t>4</w:t>
      </w:r>
    </w:p>
    <w:p w14:paraId="34CC695D" w14:textId="4C81C1F5" w:rsidR="0021595F" w:rsidRPr="00BC4878" w:rsidRDefault="0021595F" w:rsidP="00A41088">
      <w:pPr>
        <w:spacing w:line="360" w:lineRule="auto"/>
        <w:ind w:left="1008" w:hanging="1008"/>
        <w:jc w:val="both"/>
        <w:rPr>
          <w:rStyle w:val="Hyperlink"/>
          <w:noProof/>
          <w:color w:val="000000" w:themeColor="text1"/>
          <w:u w:val="none"/>
        </w:rPr>
      </w:pPr>
      <w:r w:rsidRPr="00BC4878">
        <w:rPr>
          <w:rStyle w:val="Hyperlink"/>
          <w:noProof/>
          <w:color w:val="000000" w:themeColor="text1"/>
          <w:u w:val="none"/>
        </w:rPr>
        <w:t xml:space="preserve">Figure </w:t>
      </w:r>
      <w:r w:rsidR="007F7BD9" w:rsidRPr="00BC4878">
        <w:rPr>
          <w:rStyle w:val="Hyperlink"/>
          <w:noProof/>
          <w:color w:val="000000" w:themeColor="text1"/>
          <w:u w:val="none"/>
        </w:rPr>
        <w:t>3</w:t>
      </w:r>
      <w:r w:rsidRPr="00BC4878">
        <w:rPr>
          <w:rStyle w:val="Hyperlink"/>
          <w:noProof/>
          <w:color w:val="000000" w:themeColor="text1"/>
          <w:u w:val="none"/>
        </w:rPr>
        <w:t>: Conceptual Framework for User-Centered Design, Lean Thinking, Aviation Standards, and sustainability of aviation project ……………………………………….…….…</w:t>
      </w:r>
      <w:r w:rsidR="007F7BD9" w:rsidRPr="00BC4878">
        <w:rPr>
          <w:rStyle w:val="Hyperlink"/>
          <w:noProof/>
          <w:color w:val="000000" w:themeColor="text1"/>
          <w:u w:val="none"/>
        </w:rPr>
        <w:t>11</w:t>
      </w:r>
      <w:r w:rsidR="007E40E7">
        <w:rPr>
          <w:rStyle w:val="Hyperlink"/>
          <w:noProof/>
          <w:color w:val="000000" w:themeColor="text1"/>
          <w:u w:val="none"/>
        </w:rPr>
        <w:t>5</w:t>
      </w:r>
    </w:p>
    <w:p w14:paraId="71890F71" w14:textId="7D748D19" w:rsidR="00B562F1" w:rsidRPr="00BC4878" w:rsidRDefault="00B562F1" w:rsidP="00A41088">
      <w:pPr>
        <w:spacing w:line="360" w:lineRule="auto"/>
        <w:rPr>
          <w:rStyle w:val="Hyperlink"/>
          <w:noProof/>
          <w:color w:val="000000" w:themeColor="text1"/>
          <w:u w:val="none"/>
        </w:rPr>
      </w:pPr>
      <w:r w:rsidRPr="00BC4878">
        <w:rPr>
          <w:rStyle w:val="Hyperlink"/>
          <w:noProof/>
          <w:color w:val="000000" w:themeColor="text1"/>
          <w:u w:val="none"/>
        </w:rPr>
        <w:t xml:space="preserve">Figure </w:t>
      </w:r>
      <w:r w:rsidR="007F7BD9" w:rsidRPr="00BC4878">
        <w:rPr>
          <w:rStyle w:val="Hyperlink"/>
          <w:noProof/>
          <w:color w:val="000000" w:themeColor="text1"/>
          <w:u w:val="none"/>
        </w:rPr>
        <w:t>4</w:t>
      </w:r>
      <w:r w:rsidRPr="00BC4878">
        <w:rPr>
          <w:rStyle w:val="Hyperlink"/>
          <w:noProof/>
          <w:color w:val="000000" w:themeColor="text1"/>
          <w:u w:val="none"/>
        </w:rPr>
        <w:t>: Linearity Test for Avia</w:t>
      </w:r>
      <w:r w:rsidR="007F7BD9" w:rsidRPr="00BC4878">
        <w:rPr>
          <w:rStyle w:val="Hyperlink"/>
          <w:noProof/>
          <w:color w:val="000000" w:themeColor="text1"/>
          <w:u w:val="none"/>
        </w:rPr>
        <w:t>tion Standards…………….…………………………....</w:t>
      </w:r>
      <w:r w:rsidRPr="00BC4878">
        <w:rPr>
          <w:rStyle w:val="Hyperlink"/>
          <w:noProof/>
          <w:color w:val="000000" w:themeColor="text1"/>
          <w:u w:val="none"/>
        </w:rPr>
        <w:t>…….1</w:t>
      </w:r>
      <w:r w:rsidR="007F7BD9" w:rsidRPr="00BC4878">
        <w:rPr>
          <w:rStyle w:val="Hyperlink"/>
          <w:noProof/>
          <w:color w:val="000000" w:themeColor="text1"/>
          <w:u w:val="none"/>
        </w:rPr>
        <w:t>6</w:t>
      </w:r>
      <w:r w:rsidR="007E40E7">
        <w:rPr>
          <w:rStyle w:val="Hyperlink"/>
          <w:noProof/>
          <w:color w:val="000000" w:themeColor="text1"/>
          <w:u w:val="none"/>
        </w:rPr>
        <w:t>1</w:t>
      </w:r>
    </w:p>
    <w:p w14:paraId="1A18F70A" w14:textId="4D7C1FFA" w:rsidR="00B562F1" w:rsidRPr="00BC4878" w:rsidRDefault="00B562F1" w:rsidP="00A41088">
      <w:pPr>
        <w:spacing w:line="360" w:lineRule="auto"/>
        <w:rPr>
          <w:rStyle w:val="Hyperlink"/>
          <w:noProof/>
          <w:color w:val="000000" w:themeColor="text1"/>
          <w:u w:val="none"/>
        </w:rPr>
      </w:pPr>
      <w:r w:rsidRPr="00BC4878">
        <w:rPr>
          <w:rStyle w:val="Hyperlink"/>
          <w:noProof/>
          <w:color w:val="000000" w:themeColor="text1"/>
          <w:u w:val="none"/>
        </w:rPr>
        <w:t xml:space="preserve">Figure </w:t>
      </w:r>
      <w:r w:rsidR="007F7BD9" w:rsidRPr="00BC4878">
        <w:rPr>
          <w:rStyle w:val="Hyperlink"/>
          <w:noProof/>
          <w:color w:val="000000" w:themeColor="text1"/>
          <w:u w:val="none"/>
        </w:rPr>
        <w:t>5</w:t>
      </w:r>
      <w:r w:rsidRPr="00BC4878">
        <w:rPr>
          <w:rStyle w:val="Hyperlink"/>
          <w:noProof/>
          <w:color w:val="000000" w:themeColor="text1"/>
          <w:u w:val="none"/>
        </w:rPr>
        <w:t>: Linearity Test for Lean Thinking…………………………………………………….1</w:t>
      </w:r>
      <w:r w:rsidR="007F7BD9" w:rsidRPr="00BC4878">
        <w:rPr>
          <w:rStyle w:val="Hyperlink"/>
          <w:noProof/>
          <w:color w:val="000000" w:themeColor="text1"/>
          <w:u w:val="none"/>
        </w:rPr>
        <w:t>6</w:t>
      </w:r>
      <w:r w:rsidR="007E40E7">
        <w:rPr>
          <w:rStyle w:val="Hyperlink"/>
          <w:noProof/>
          <w:color w:val="000000" w:themeColor="text1"/>
          <w:u w:val="none"/>
        </w:rPr>
        <w:t>2</w:t>
      </w:r>
    </w:p>
    <w:p w14:paraId="48C5F2C6" w14:textId="0FB67FA2" w:rsidR="001A18D0" w:rsidRPr="00BC4878" w:rsidRDefault="001A18D0" w:rsidP="00A41088">
      <w:pPr>
        <w:spacing w:line="360" w:lineRule="auto"/>
        <w:rPr>
          <w:rStyle w:val="Hyperlink"/>
          <w:noProof/>
          <w:color w:val="000000" w:themeColor="text1"/>
          <w:u w:val="none"/>
        </w:rPr>
      </w:pPr>
      <w:r w:rsidRPr="00BC4878">
        <w:rPr>
          <w:rStyle w:val="Hyperlink"/>
          <w:noProof/>
          <w:color w:val="000000" w:themeColor="text1"/>
          <w:u w:val="none"/>
        </w:rPr>
        <w:t xml:space="preserve">Figure </w:t>
      </w:r>
      <w:r w:rsidR="007F7BD9" w:rsidRPr="00BC4878">
        <w:rPr>
          <w:rStyle w:val="Hyperlink"/>
          <w:noProof/>
          <w:color w:val="000000" w:themeColor="text1"/>
          <w:u w:val="none"/>
        </w:rPr>
        <w:t>6</w:t>
      </w:r>
      <w:r w:rsidRPr="00BC4878">
        <w:rPr>
          <w:rStyle w:val="Hyperlink"/>
          <w:noProof/>
          <w:color w:val="000000" w:themeColor="text1"/>
          <w:u w:val="none"/>
        </w:rPr>
        <w:t>: Linearity Test for Sustainability of Aviation Projects</w:t>
      </w:r>
      <w:r w:rsidR="007E40E7">
        <w:rPr>
          <w:rStyle w:val="Hyperlink"/>
          <w:noProof/>
          <w:color w:val="000000" w:themeColor="text1"/>
          <w:u w:val="none"/>
        </w:rPr>
        <w:t>……………….……………….162</w:t>
      </w:r>
    </w:p>
    <w:p w14:paraId="1F4C2F79" w14:textId="77777777" w:rsidR="001A18D0" w:rsidRPr="00A41088" w:rsidRDefault="001A18D0" w:rsidP="00A41088">
      <w:pPr>
        <w:spacing w:line="360" w:lineRule="auto"/>
        <w:rPr>
          <w:rFonts w:cs="Times New Roman"/>
          <w:szCs w:val="24"/>
        </w:rPr>
      </w:pPr>
    </w:p>
    <w:p w14:paraId="0ABD4551" w14:textId="77777777" w:rsidR="00B562F1" w:rsidRPr="00A41088" w:rsidRDefault="00B562F1" w:rsidP="00A41088">
      <w:pPr>
        <w:spacing w:line="360" w:lineRule="auto"/>
        <w:rPr>
          <w:rFonts w:cs="Times New Roman"/>
          <w:szCs w:val="24"/>
        </w:rPr>
      </w:pPr>
    </w:p>
    <w:p w14:paraId="77553CAF" w14:textId="3A1FD05B" w:rsidR="0021595F" w:rsidRPr="00A41088" w:rsidRDefault="0021595F" w:rsidP="00A41088">
      <w:pPr>
        <w:spacing w:line="360" w:lineRule="auto"/>
        <w:jc w:val="both"/>
        <w:rPr>
          <w:rFonts w:cs="Times New Roman"/>
          <w:szCs w:val="24"/>
        </w:rPr>
      </w:pPr>
    </w:p>
    <w:p w14:paraId="1EF00AC7" w14:textId="77777777" w:rsidR="003D4364" w:rsidRPr="00A41088" w:rsidRDefault="003D4364" w:rsidP="00A41088">
      <w:pPr>
        <w:spacing w:line="360" w:lineRule="auto"/>
        <w:jc w:val="both"/>
        <w:rPr>
          <w:rFonts w:cs="Times New Roman"/>
          <w:szCs w:val="24"/>
        </w:rPr>
      </w:pPr>
    </w:p>
    <w:p w14:paraId="6C9BFBB2" w14:textId="77777777" w:rsidR="009E1D4B" w:rsidRPr="00A41088" w:rsidRDefault="009E1D4B" w:rsidP="00A41088">
      <w:pPr>
        <w:spacing w:line="360" w:lineRule="auto"/>
        <w:jc w:val="both"/>
        <w:rPr>
          <w:rFonts w:cs="Times New Roman"/>
          <w:szCs w:val="24"/>
        </w:rPr>
      </w:pPr>
    </w:p>
    <w:p w14:paraId="30E51E58" w14:textId="3678F6BB" w:rsidR="00427071" w:rsidRPr="00A41088" w:rsidRDefault="00427071" w:rsidP="00A41088">
      <w:pPr>
        <w:spacing w:after="0" w:line="360" w:lineRule="auto"/>
        <w:jc w:val="both"/>
        <w:rPr>
          <w:rFonts w:eastAsia="Calibri" w:cs="Times New Roman"/>
          <w:b/>
          <w:szCs w:val="24"/>
        </w:rPr>
      </w:pPr>
    </w:p>
    <w:p w14:paraId="599E3B39" w14:textId="2652EB00" w:rsidR="009E1D4B" w:rsidRPr="00A41088" w:rsidRDefault="009E1D4B" w:rsidP="00A41088">
      <w:pPr>
        <w:spacing w:after="0" w:line="360" w:lineRule="auto"/>
        <w:jc w:val="both"/>
        <w:rPr>
          <w:rFonts w:eastAsia="Calibri" w:cs="Times New Roman"/>
          <w:b/>
          <w:szCs w:val="24"/>
        </w:rPr>
      </w:pPr>
    </w:p>
    <w:p w14:paraId="625CF052" w14:textId="5DA553FA" w:rsidR="009E1D4B" w:rsidRPr="00A41088" w:rsidRDefault="00BC4878" w:rsidP="004A0150">
      <w:pPr>
        <w:pStyle w:val="Heading3"/>
        <w:rPr>
          <w:rFonts w:cs="Times New Roman"/>
          <w:b w:val="0"/>
        </w:rPr>
      </w:pPr>
      <w:r>
        <w:rPr>
          <w:rFonts w:cs="Times New Roman"/>
          <w:b w:val="0"/>
        </w:rPr>
        <w:br w:type="page"/>
      </w:r>
    </w:p>
    <w:p w14:paraId="63285BD3" w14:textId="5123B491" w:rsidR="00AA334A" w:rsidRPr="00A41088" w:rsidRDefault="00427071" w:rsidP="00A41088">
      <w:pPr>
        <w:pStyle w:val="Heading1"/>
      </w:pPr>
      <w:bookmarkStart w:id="12" w:name="_Toc203852125"/>
      <w:bookmarkStart w:id="13" w:name="_Toc215662232"/>
      <w:r w:rsidRPr="00A41088">
        <w:lastRenderedPageBreak/>
        <w:t>DEDICATION</w:t>
      </w:r>
      <w:bookmarkEnd w:id="12"/>
      <w:bookmarkEnd w:id="13"/>
    </w:p>
    <w:p w14:paraId="0EA14D44" w14:textId="77777777" w:rsidR="00E84C57" w:rsidRPr="00A41088" w:rsidRDefault="00E84C57"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 dedicate this dissertation to my beautiful daughters, whose love, patience, and understanding have been my greatest source of strength throughout this academic journey. You are my daily inspiration and a constant reminder of why perseverance and hard work matter.</w:t>
      </w:r>
    </w:p>
    <w:p w14:paraId="5D1DD396" w14:textId="7158B7CC" w:rsidR="00E84C57" w:rsidRPr="00A41088" w:rsidRDefault="00E84C57"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 also dedicate this work to the cherished memory of my late parents, who instilled in me the values of discipline, resilience, and the pursuit of education. Their unwavering belief in the power of knowledge continues to guide me, and I </w:t>
      </w:r>
      <w:r w:rsidR="009F0735" w:rsidRPr="00A41088">
        <w:rPr>
          <w:rFonts w:eastAsia="Times New Roman" w:cs="Times New Roman"/>
          <w:kern w:val="0"/>
          <w:szCs w:val="24"/>
          <w14:ligatures w14:val="none"/>
        </w:rPr>
        <w:t>h</w:t>
      </w:r>
      <w:r w:rsidR="00657B0B" w:rsidRPr="00A41088">
        <w:rPr>
          <w:rFonts w:eastAsia="Times New Roman" w:cs="Times New Roman"/>
          <w:kern w:val="0"/>
          <w:szCs w:val="24"/>
          <w14:ligatures w14:val="none"/>
        </w:rPr>
        <w:t>onor</w:t>
      </w:r>
      <w:r w:rsidRPr="00A41088">
        <w:rPr>
          <w:rFonts w:eastAsia="Times New Roman" w:cs="Times New Roman"/>
          <w:kern w:val="0"/>
          <w:szCs w:val="24"/>
          <w14:ligatures w14:val="none"/>
        </w:rPr>
        <w:t xml:space="preserve"> their sacrifices that made it possible for me to reach this mileston</w:t>
      </w:r>
      <w:r w:rsidR="00B66B6D" w:rsidRPr="00A41088">
        <w:rPr>
          <w:rFonts w:eastAsia="Times New Roman" w:cs="Times New Roman"/>
          <w:kern w:val="0"/>
          <w:szCs w:val="24"/>
          <w14:ligatures w14:val="none"/>
        </w:rPr>
        <w:t>e</w:t>
      </w:r>
      <w:r w:rsidRPr="00A41088">
        <w:rPr>
          <w:rFonts w:eastAsia="Times New Roman" w:cs="Times New Roman"/>
          <w:kern w:val="0"/>
          <w:szCs w:val="24"/>
          <w14:ligatures w14:val="none"/>
        </w:rPr>
        <w:t>.</w:t>
      </w:r>
    </w:p>
    <w:p w14:paraId="59C7B8A4" w14:textId="73DDBB89" w:rsidR="00427071" w:rsidRPr="00A41088" w:rsidRDefault="00E84C57"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This dissertati</w:t>
      </w:r>
      <w:r w:rsidR="00B66B6D" w:rsidRPr="00A41088">
        <w:rPr>
          <w:rFonts w:eastAsia="Times New Roman" w:cs="Times New Roman"/>
          <w:kern w:val="0"/>
          <w:szCs w:val="24"/>
          <w14:ligatures w14:val="none"/>
        </w:rPr>
        <w:t>o</w:t>
      </w:r>
      <w:r w:rsidRPr="00A41088">
        <w:rPr>
          <w:rFonts w:eastAsia="Times New Roman" w:cs="Times New Roman"/>
          <w:kern w:val="0"/>
          <w:szCs w:val="24"/>
          <w14:ligatures w14:val="none"/>
        </w:rPr>
        <w:t>n is therefore not only a reflection of my personal effort but also a tribute to the foundation laid by my parents and the hope I see in my daughters.</w:t>
      </w:r>
    </w:p>
    <w:p w14:paraId="4976A7BB" w14:textId="77777777" w:rsidR="00F33426" w:rsidRPr="00A41088" w:rsidRDefault="00F33426" w:rsidP="00A41088">
      <w:pPr>
        <w:spacing w:after="0" w:line="360" w:lineRule="auto"/>
        <w:jc w:val="both"/>
        <w:rPr>
          <w:rFonts w:cs="Times New Roman"/>
          <w:color w:val="000000"/>
          <w:szCs w:val="24"/>
        </w:rPr>
      </w:pPr>
    </w:p>
    <w:p w14:paraId="6BCDD160" w14:textId="77777777" w:rsidR="00F33426" w:rsidRPr="00A41088" w:rsidRDefault="00F33426" w:rsidP="00A41088">
      <w:pPr>
        <w:spacing w:after="0" w:line="360" w:lineRule="auto"/>
        <w:jc w:val="both"/>
        <w:rPr>
          <w:rFonts w:cs="Times New Roman"/>
          <w:color w:val="000000"/>
          <w:szCs w:val="24"/>
        </w:rPr>
      </w:pPr>
    </w:p>
    <w:p w14:paraId="06D817DA" w14:textId="77777777" w:rsidR="00F33426" w:rsidRPr="00A41088" w:rsidRDefault="00F33426" w:rsidP="00A41088">
      <w:pPr>
        <w:spacing w:after="0" w:line="360" w:lineRule="auto"/>
        <w:jc w:val="both"/>
        <w:rPr>
          <w:rFonts w:cs="Times New Roman"/>
          <w:color w:val="000000"/>
          <w:szCs w:val="24"/>
        </w:rPr>
      </w:pPr>
    </w:p>
    <w:p w14:paraId="4699FFE9" w14:textId="77777777" w:rsidR="00F33426" w:rsidRPr="00A41088" w:rsidRDefault="00F33426" w:rsidP="00A41088">
      <w:pPr>
        <w:spacing w:after="0" w:line="360" w:lineRule="auto"/>
        <w:jc w:val="both"/>
        <w:rPr>
          <w:rFonts w:cs="Times New Roman"/>
          <w:color w:val="000000"/>
          <w:szCs w:val="24"/>
        </w:rPr>
      </w:pPr>
    </w:p>
    <w:p w14:paraId="713CCE8E" w14:textId="77777777" w:rsidR="00F33426" w:rsidRPr="00A41088" w:rsidRDefault="00F33426" w:rsidP="00A41088">
      <w:pPr>
        <w:spacing w:after="0" w:line="360" w:lineRule="auto"/>
        <w:jc w:val="both"/>
        <w:rPr>
          <w:rFonts w:cs="Times New Roman"/>
          <w:color w:val="000000"/>
          <w:szCs w:val="24"/>
        </w:rPr>
      </w:pPr>
    </w:p>
    <w:p w14:paraId="0BA943F5" w14:textId="77777777" w:rsidR="00F33426" w:rsidRPr="00A41088" w:rsidRDefault="00F33426" w:rsidP="00A41088">
      <w:pPr>
        <w:spacing w:after="0" w:line="360" w:lineRule="auto"/>
        <w:jc w:val="both"/>
        <w:rPr>
          <w:rFonts w:cs="Times New Roman"/>
          <w:color w:val="000000"/>
          <w:szCs w:val="24"/>
        </w:rPr>
      </w:pPr>
    </w:p>
    <w:p w14:paraId="6FDA5E72" w14:textId="77777777" w:rsidR="00F33426" w:rsidRPr="00A41088" w:rsidRDefault="00F33426" w:rsidP="00A41088">
      <w:pPr>
        <w:spacing w:after="0" w:line="360" w:lineRule="auto"/>
        <w:jc w:val="both"/>
        <w:rPr>
          <w:rFonts w:cs="Times New Roman"/>
          <w:color w:val="000000"/>
          <w:szCs w:val="24"/>
        </w:rPr>
      </w:pPr>
    </w:p>
    <w:p w14:paraId="141BDB6A" w14:textId="77777777" w:rsidR="00F33426" w:rsidRPr="00A41088" w:rsidRDefault="00F33426" w:rsidP="00A41088">
      <w:pPr>
        <w:spacing w:after="0" w:line="360" w:lineRule="auto"/>
        <w:jc w:val="both"/>
        <w:rPr>
          <w:rFonts w:cs="Times New Roman"/>
          <w:color w:val="000000"/>
          <w:szCs w:val="24"/>
        </w:rPr>
      </w:pPr>
    </w:p>
    <w:p w14:paraId="70EA989B" w14:textId="77777777" w:rsidR="00F33426" w:rsidRPr="00A41088" w:rsidRDefault="00F33426" w:rsidP="00A41088">
      <w:pPr>
        <w:spacing w:after="0" w:line="360" w:lineRule="auto"/>
        <w:jc w:val="both"/>
        <w:rPr>
          <w:rFonts w:cs="Times New Roman"/>
          <w:color w:val="000000"/>
          <w:szCs w:val="24"/>
        </w:rPr>
      </w:pPr>
    </w:p>
    <w:p w14:paraId="18FE8C8C" w14:textId="77777777" w:rsidR="00F33426" w:rsidRPr="00A41088" w:rsidRDefault="00F33426" w:rsidP="00A41088">
      <w:pPr>
        <w:spacing w:after="0" w:line="360" w:lineRule="auto"/>
        <w:jc w:val="both"/>
        <w:rPr>
          <w:rFonts w:cs="Times New Roman"/>
          <w:color w:val="000000"/>
          <w:szCs w:val="24"/>
        </w:rPr>
      </w:pPr>
    </w:p>
    <w:p w14:paraId="2CD04587" w14:textId="77777777" w:rsidR="00657B0B" w:rsidRPr="00A41088" w:rsidRDefault="00657B0B" w:rsidP="00A41088">
      <w:pPr>
        <w:spacing w:after="0" w:line="360" w:lineRule="auto"/>
        <w:jc w:val="both"/>
        <w:rPr>
          <w:rFonts w:cs="Times New Roman"/>
          <w:color w:val="000000"/>
          <w:szCs w:val="24"/>
        </w:rPr>
      </w:pPr>
    </w:p>
    <w:p w14:paraId="25137865" w14:textId="3D9843AF" w:rsidR="00B66B6D" w:rsidRPr="00A41088" w:rsidRDefault="00B66B6D" w:rsidP="00A41088">
      <w:pPr>
        <w:spacing w:after="0" w:line="360" w:lineRule="auto"/>
        <w:jc w:val="both"/>
        <w:rPr>
          <w:rFonts w:cs="Times New Roman"/>
          <w:color w:val="000000"/>
          <w:szCs w:val="24"/>
        </w:rPr>
      </w:pPr>
    </w:p>
    <w:p w14:paraId="15695A62" w14:textId="05BD11DC" w:rsidR="00100920" w:rsidRPr="00A41088" w:rsidRDefault="00100920" w:rsidP="00A41088">
      <w:pPr>
        <w:spacing w:after="0" w:line="360" w:lineRule="auto"/>
        <w:jc w:val="both"/>
        <w:rPr>
          <w:rFonts w:cs="Times New Roman"/>
          <w:color w:val="000000"/>
          <w:szCs w:val="24"/>
        </w:rPr>
      </w:pPr>
    </w:p>
    <w:p w14:paraId="4162D780" w14:textId="07F21448" w:rsidR="00100920" w:rsidRPr="00A41088" w:rsidRDefault="00100920" w:rsidP="00A41088">
      <w:pPr>
        <w:spacing w:after="0" w:line="360" w:lineRule="auto"/>
        <w:jc w:val="both"/>
        <w:rPr>
          <w:rFonts w:cs="Times New Roman"/>
          <w:color w:val="000000"/>
          <w:szCs w:val="24"/>
        </w:rPr>
      </w:pPr>
    </w:p>
    <w:p w14:paraId="6D00CC45" w14:textId="52A96329" w:rsidR="00100920" w:rsidRPr="00A41088" w:rsidRDefault="00100920" w:rsidP="00A41088">
      <w:pPr>
        <w:spacing w:after="0" w:line="360" w:lineRule="auto"/>
        <w:jc w:val="both"/>
        <w:rPr>
          <w:rFonts w:cs="Times New Roman"/>
          <w:color w:val="000000"/>
          <w:szCs w:val="24"/>
        </w:rPr>
      </w:pPr>
    </w:p>
    <w:p w14:paraId="474DEB8B" w14:textId="77777777" w:rsidR="00100920" w:rsidRPr="00A41088" w:rsidRDefault="00100920" w:rsidP="00A41088">
      <w:pPr>
        <w:spacing w:after="0" w:line="360" w:lineRule="auto"/>
        <w:jc w:val="both"/>
        <w:rPr>
          <w:rFonts w:cs="Times New Roman"/>
          <w:color w:val="000000"/>
          <w:szCs w:val="24"/>
        </w:rPr>
      </w:pPr>
    </w:p>
    <w:p w14:paraId="1B35BC65" w14:textId="77777777" w:rsidR="005A3BB4" w:rsidRPr="00A41088" w:rsidRDefault="005A3BB4" w:rsidP="00A41088">
      <w:pPr>
        <w:spacing w:after="0" w:line="360" w:lineRule="auto"/>
        <w:jc w:val="both"/>
        <w:rPr>
          <w:rFonts w:eastAsia="Calibri" w:cs="Times New Roman"/>
          <w:b/>
          <w:szCs w:val="24"/>
        </w:rPr>
      </w:pPr>
    </w:p>
    <w:p w14:paraId="4676242F" w14:textId="6256B667" w:rsidR="001120D9" w:rsidRPr="00A41088" w:rsidRDefault="00427071" w:rsidP="00A41088">
      <w:pPr>
        <w:pStyle w:val="Heading1"/>
        <w:rPr>
          <w:rFonts w:eastAsia="Calibri"/>
        </w:rPr>
      </w:pPr>
      <w:bookmarkStart w:id="14" w:name="_Toc203852126"/>
      <w:bookmarkStart w:id="15" w:name="_Toc215662233"/>
      <w:r w:rsidRPr="00A41088">
        <w:lastRenderedPageBreak/>
        <w:t>ACKNOWLEDGMENTS</w:t>
      </w:r>
      <w:bookmarkEnd w:id="14"/>
      <w:bookmarkEnd w:id="15"/>
    </w:p>
    <w:p w14:paraId="25115876" w14:textId="1702A3B3" w:rsidR="007657E2" w:rsidRPr="00A41088" w:rsidRDefault="007657E2" w:rsidP="00A41088">
      <w:pPr>
        <w:widowControl w:val="0"/>
        <w:spacing w:after="0" w:line="360" w:lineRule="auto"/>
        <w:ind w:right="119"/>
        <w:jc w:val="both"/>
        <w:rPr>
          <w:rFonts w:eastAsia="Times New Roman" w:cs="Times New Roman"/>
          <w:szCs w:val="24"/>
        </w:rPr>
      </w:pPr>
      <w:r w:rsidRPr="00A41088">
        <w:rPr>
          <w:rFonts w:eastAsia="Times New Roman" w:cs="Times New Roman"/>
          <w:szCs w:val="24"/>
        </w:rPr>
        <w:t xml:space="preserve">First and foremost, I am grateful to the Almighty God for His incredible </w:t>
      </w:r>
      <w:r w:rsidR="00657B0B" w:rsidRPr="00A41088">
        <w:rPr>
          <w:rFonts w:eastAsia="Times New Roman" w:cs="Times New Roman"/>
          <w:szCs w:val="24"/>
        </w:rPr>
        <w:t>favor</w:t>
      </w:r>
      <w:r w:rsidRPr="00A41088">
        <w:rPr>
          <w:rFonts w:eastAsia="Times New Roman" w:cs="Times New Roman"/>
          <w:szCs w:val="24"/>
        </w:rPr>
        <w:t xml:space="preserve">, which allowed me to pursue and finish my education. Without the academic assistance of numerous others, my effort would not have been feasible. I owe a debt of gratitude to my supervisors for their essential contribution throughout this academic </w:t>
      </w:r>
      <w:r w:rsidR="00657B0B" w:rsidRPr="00A41088">
        <w:rPr>
          <w:rFonts w:eastAsia="Times New Roman" w:cs="Times New Roman"/>
          <w:szCs w:val="24"/>
        </w:rPr>
        <w:t>endeavor</w:t>
      </w:r>
      <w:r w:rsidRPr="00A41088">
        <w:rPr>
          <w:rFonts w:eastAsia="Times New Roman" w:cs="Times New Roman"/>
          <w:szCs w:val="24"/>
        </w:rPr>
        <w:t>.</w:t>
      </w:r>
      <w:r w:rsidR="009F0735" w:rsidRPr="00A41088">
        <w:rPr>
          <w:rFonts w:eastAsia="Times New Roman" w:cs="Times New Roman"/>
          <w:szCs w:val="24"/>
        </w:rPr>
        <w:t xml:space="preserve"> </w:t>
      </w:r>
    </w:p>
    <w:p w14:paraId="6A836E8D" w14:textId="77777777" w:rsidR="001120D9" w:rsidRPr="00A41088" w:rsidRDefault="001120D9" w:rsidP="00A41088">
      <w:pPr>
        <w:spacing w:after="0" w:line="360" w:lineRule="auto"/>
        <w:jc w:val="both"/>
        <w:rPr>
          <w:rFonts w:eastAsia="Calibri" w:cs="Times New Roman"/>
          <w:b/>
          <w:szCs w:val="24"/>
        </w:rPr>
      </w:pPr>
    </w:p>
    <w:p w14:paraId="406F1DB0" w14:textId="77777777" w:rsidR="001120D9" w:rsidRPr="00A41088" w:rsidRDefault="001120D9" w:rsidP="00A41088">
      <w:pPr>
        <w:spacing w:after="0" w:line="360" w:lineRule="auto"/>
        <w:jc w:val="both"/>
        <w:rPr>
          <w:rFonts w:eastAsia="Calibri" w:cs="Times New Roman"/>
          <w:b/>
          <w:szCs w:val="24"/>
        </w:rPr>
      </w:pPr>
    </w:p>
    <w:p w14:paraId="0C286DBF" w14:textId="77777777" w:rsidR="001120D9" w:rsidRPr="00A41088" w:rsidRDefault="001120D9" w:rsidP="00A41088">
      <w:pPr>
        <w:spacing w:after="0" w:line="360" w:lineRule="auto"/>
        <w:jc w:val="both"/>
        <w:rPr>
          <w:rFonts w:eastAsia="Calibri" w:cs="Times New Roman"/>
          <w:b/>
          <w:szCs w:val="24"/>
        </w:rPr>
      </w:pPr>
    </w:p>
    <w:p w14:paraId="531D5FBE" w14:textId="77777777" w:rsidR="001120D9" w:rsidRPr="00A41088" w:rsidRDefault="001120D9" w:rsidP="00A41088">
      <w:pPr>
        <w:spacing w:after="0" w:line="360" w:lineRule="auto"/>
        <w:jc w:val="both"/>
        <w:rPr>
          <w:rFonts w:eastAsia="Calibri" w:cs="Times New Roman"/>
          <w:b/>
          <w:szCs w:val="24"/>
        </w:rPr>
      </w:pPr>
    </w:p>
    <w:p w14:paraId="6EB2B7DA" w14:textId="77777777" w:rsidR="001120D9" w:rsidRPr="00A41088" w:rsidRDefault="001120D9" w:rsidP="00A41088">
      <w:pPr>
        <w:spacing w:after="0" w:line="360" w:lineRule="auto"/>
        <w:jc w:val="both"/>
        <w:rPr>
          <w:rFonts w:eastAsia="Calibri" w:cs="Times New Roman"/>
          <w:b/>
          <w:szCs w:val="24"/>
        </w:rPr>
      </w:pPr>
    </w:p>
    <w:p w14:paraId="273420C9" w14:textId="77777777" w:rsidR="001120D9" w:rsidRPr="00A41088" w:rsidRDefault="001120D9" w:rsidP="00A41088">
      <w:pPr>
        <w:spacing w:after="0" w:line="360" w:lineRule="auto"/>
        <w:jc w:val="both"/>
        <w:rPr>
          <w:rFonts w:eastAsia="Calibri" w:cs="Times New Roman"/>
          <w:b/>
          <w:szCs w:val="24"/>
        </w:rPr>
      </w:pPr>
    </w:p>
    <w:p w14:paraId="7B55820D" w14:textId="77777777" w:rsidR="001120D9" w:rsidRPr="00A41088" w:rsidRDefault="001120D9" w:rsidP="00A41088">
      <w:pPr>
        <w:spacing w:after="0" w:line="360" w:lineRule="auto"/>
        <w:jc w:val="both"/>
        <w:rPr>
          <w:rFonts w:eastAsia="Calibri" w:cs="Times New Roman"/>
          <w:b/>
          <w:szCs w:val="24"/>
        </w:rPr>
      </w:pPr>
    </w:p>
    <w:p w14:paraId="1C5F7528" w14:textId="77777777" w:rsidR="001120D9" w:rsidRPr="00A41088" w:rsidRDefault="001120D9" w:rsidP="00A41088">
      <w:pPr>
        <w:spacing w:after="0" w:line="360" w:lineRule="auto"/>
        <w:jc w:val="both"/>
        <w:rPr>
          <w:rFonts w:eastAsia="Calibri" w:cs="Times New Roman"/>
          <w:b/>
          <w:szCs w:val="24"/>
        </w:rPr>
      </w:pPr>
    </w:p>
    <w:p w14:paraId="42CE42F1" w14:textId="77777777" w:rsidR="001120D9" w:rsidRPr="00A41088" w:rsidRDefault="001120D9" w:rsidP="00A41088">
      <w:pPr>
        <w:spacing w:after="0" w:line="360" w:lineRule="auto"/>
        <w:jc w:val="both"/>
        <w:rPr>
          <w:rFonts w:eastAsia="Calibri" w:cs="Times New Roman"/>
          <w:b/>
          <w:szCs w:val="24"/>
        </w:rPr>
      </w:pPr>
    </w:p>
    <w:p w14:paraId="38EDBE7E" w14:textId="77777777" w:rsidR="001120D9" w:rsidRPr="00A41088" w:rsidRDefault="001120D9" w:rsidP="00A41088">
      <w:pPr>
        <w:spacing w:after="0" w:line="360" w:lineRule="auto"/>
        <w:jc w:val="both"/>
        <w:rPr>
          <w:rFonts w:eastAsia="Calibri" w:cs="Times New Roman"/>
          <w:b/>
          <w:szCs w:val="24"/>
        </w:rPr>
      </w:pPr>
    </w:p>
    <w:p w14:paraId="24BC7CF4" w14:textId="77777777" w:rsidR="001120D9" w:rsidRPr="00A41088" w:rsidRDefault="001120D9" w:rsidP="00A41088">
      <w:pPr>
        <w:spacing w:after="0" w:line="360" w:lineRule="auto"/>
        <w:jc w:val="both"/>
        <w:rPr>
          <w:rFonts w:eastAsia="Calibri" w:cs="Times New Roman"/>
          <w:b/>
          <w:szCs w:val="24"/>
        </w:rPr>
      </w:pPr>
    </w:p>
    <w:p w14:paraId="4F9E2050" w14:textId="77777777" w:rsidR="001120D9" w:rsidRPr="00A41088" w:rsidRDefault="001120D9" w:rsidP="00A41088">
      <w:pPr>
        <w:spacing w:after="0" w:line="360" w:lineRule="auto"/>
        <w:jc w:val="both"/>
        <w:rPr>
          <w:rFonts w:eastAsia="Calibri" w:cs="Times New Roman"/>
          <w:b/>
          <w:szCs w:val="24"/>
        </w:rPr>
      </w:pPr>
    </w:p>
    <w:p w14:paraId="4272DC97" w14:textId="77777777" w:rsidR="001120D9" w:rsidRPr="00A41088" w:rsidRDefault="001120D9" w:rsidP="00A41088">
      <w:pPr>
        <w:spacing w:after="0" w:line="360" w:lineRule="auto"/>
        <w:jc w:val="both"/>
        <w:rPr>
          <w:rFonts w:eastAsia="Calibri" w:cs="Times New Roman"/>
          <w:b/>
          <w:szCs w:val="24"/>
        </w:rPr>
      </w:pPr>
    </w:p>
    <w:p w14:paraId="5A56BCFA" w14:textId="77777777" w:rsidR="001120D9" w:rsidRPr="00A41088" w:rsidRDefault="001120D9" w:rsidP="00A41088">
      <w:pPr>
        <w:spacing w:after="0" w:line="360" w:lineRule="auto"/>
        <w:jc w:val="both"/>
        <w:rPr>
          <w:rFonts w:eastAsia="Calibri" w:cs="Times New Roman"/>
          <w:b/>
          <w:szCs w:val="24"/>
        </w:rPr>
      </w:pPr>
    </w:p>
    <w:p w14:paraId="51874F1F" w14:textId="04FF8E99" w:rsidR="001120D9" w:rsidRPr="00A41088" w:rsidRDefault="001120D9" w:rsidP="00A41088">
      <w:pPr>
        <w:spacing w:after="0" w:line="360" w:lineRule="auto"/>
        <w:jc w:val="both"/>
        <w:rPr>
          <w:rFonts w:eastAsia="Calibri" w:cs="Times New Roman"/>
          <w:b/>
          <w:szCs w:val="24"/>
        </w:rPr>
      </w:pPr>
    </w:p>
    <w:p w14:paraId="5B0E47EA" w14:textId="33E78484" w:rsidR="005A7CFB" w:rsidRPr="00A41088" w:rsidRDefault="005A7CFB" w:rsidP="00A41088">
      <w:pPr>
        <w:spacing w:after="0" w:line="360" w:lineRule="auto"/>
        <w:jc w:val="both"/>
        <w:rPr>
          <w:rFonts w:eastAsia="Calibri" w:cs="Times New Roman"/>
          <w:b/>
          <w:szCs w:val="24"/>
        </w:rPr>
      </w:pPr>
    </w:p>
    <w:p w14:paraId="53D394F8" w14:textId="7706BFD6" w:rsidR="005A7CFB" w:rsidRPr="00A41088" w:rsidRDefault="005A7CFB" w:rsidP="00A41088">
      <w:pPr>
        <w:spacing w:after="0" w:line="360" w:lineRule="auto"/>
        <w:jc w:val="both"/>
        <w:rPr>
          <w:rFonts w:eastAsia="Calibri" w:cs="Times New Roman"/>
          <w:b/>
          <w:szCs w:val="24"/>
        </w:rPr>
      </w:pPr>
    </w:p>
    <w:p w14:paraId="58FA7B76" w14:textId="1C5F4E7D" w:rsidR="005A7CFB" w:rsidRPr="00A41088" w:rsidRDefault="005A7CFB" w:rsidP="00A41088">
      <w:pPr>
        <w:spacing w:after="0" w:line="360" w:lineRule="auto"/>
        <w:jc w:val="both"/>
        <w:rPr>
          <w:rFonts w:eastAsia="Calibri" w:cs="Times New Roman"/>
          <w:b/>
          <w:szCs w:val="24"/>
        </w:rPr>
      </w:pPr>
    </w:p>
    <w:p w14:paraId="0F52C51D" w14:textId="7560A9BF" w:rsidR="005A7CFB" w:rsidRPr="00A41088" w:rsidRDefault="005A7CFB" w:rsidP="00A41088">
      <w:pPr>
        <w:spacing w:after="0" w:line="360" w:lineRule="auto"/>
        <w:jc w:val="both"/>
        <w:rPr>
          <w:rFonts w:eastAsia="Calibri" w:cs="Times New Roman"/>
          <w:b/>
          <w:szCs w:val="24"/>
        </w:rPr>
      </w:pPr>
    </w:p>
    <w:p w14:paraId="185CF7C7" w14:textId="419A5CA4" w:rsidR="005A7CFB" w:rsidRPr="00A41088" w:rsidRDefault="005A7CFB" w:rsidP="00A41088">
      <w:pPr>
        <w:spacing w:after="0" w:line="360" w:lineRule="auto"/>
        <w:jc w:val="both"/>
        <w:rPr>
          <w:rFonts w:eastAsia="Calibri" w:cs="Times New Roman"/>
          <w:b/>
          <w:szCs w:val="24"/>
        </w:rPr>
      </w:pPr>
    </w:p>
    <w:p w14:paraId="59E0E721" w14:textId="240FB7E1" w:rsidR="005A7CFB" w:rsidRPr="00A41088" w:rsidRDefault="005A7CFB" w:rsidP="00A41088">
      <w:pPr>
        <w:spacing w:after="0" w:line="360" w:lineRule="auto"/>
        <w:jc w:val="both"/>
        <w:rPr>
          <w:rFonts w:eastAsia="Calibri" w:cs="Times New Roman"/>
          <w:b/>
          <w:szCs w:val="24"/>
        </w:rPr>
      </w:pPr>
    </w:p>
    <w:p w14:paraId="0A0DF2E1" w14:textId="542B67CC" w:rsidR="005A7CFB" w:rsidRPr="00A41088" w:rsidRDefault="005A7CFB" w:rsidP="00A41088">
      <w:pPr>
        <w:spacing w:after="0" w:line="360" w:lineRule="auto"/>
        <w:jc w:val="both"/>
        <w:rPr>
          <w:rFonts w:eastAsia="Calibri" w:cs="Times New Roman"/>
          <w:b/>
          <w:szCs w:val="24"/>
        </w:rPr>
      </w:pPr>
    </w:p>
    <w:p w14:paraId="2039D095" w14:textId="6503A4F1" w:rsidR="005A7CFB" w:rsidRPr="00A41088" w:rsidRDefault="005A7CFB" w:rsidP="00A41088">
      <w:pPr>
        <w:spacing w:after="0" w:line="360" w:lineRule="auto"/>
        <w:jc w:val="both"/>
        <w:rPr>
          <w:rFonts w:eastAsia="Calibri" w:cs="Times New Roman"/>
          <w:b/>
          <w:szCs w:val="24"/>
        </w:rPr>
      </w:pPr>
    </w:p>
    <w:p w14:paraId="57DB8FF6" w14:textId="1D2EA51D" w:rsidR="005A7CFB" w:rsidRPr="00A41088" w:rsidRDefault="005A7CFB" w:rsidP="00A41088">
      <w:pPr>
        <w:spacing w:after="0" w:line="360" w:lineRule="auto"/>
        <w:jc w:val="both"/>
        <w:rPr>
          <w:rFonts w:eastAsia="Calibri" w:cs="Times New Roman"/>
          <w:b/>
          <w:szCs w:val="24"/>
        </w:rPr>
      </w:pPr>
    </w:p>
    <w:p w14:paraId="21810DB9" w14:textId="77777777" w:rsidR="005A7CFB" w:rsidRPr="00A41088" w:rsidRDefault="005A7CFB" w:rsidP="00A41088">
      <w:pPr>
        <w:spacing w:after="0" w:line="360" w:lineRule="auto"/>
        <w:jc w:val="both"/>
        <w:rPr>
          <w:rFonts w:eastAsia="Calibri" w:cs="Times New Roman"/>
          <w:b/>
          <w:szCs w:val="24"/>
        </w:rPr>
      </w:pPr>
    </w:p>
    <w:p w14:paraId="4F474354" w14:textId="77777777" w:rsidR="0017495B" w:rsidRPr="00A41088" w:rsidRDefault="0017495B" w:rsidP="00A41088">
      <w:pPr>
        <w:spacing w:after="0" w:line="360" w:lineRule="auto"/>
        <w:jc w:val="both"/>
        <w:rPr>
          <w:rFonts w:eastAsia="Calibri" w:cs="Times New Roman"/>
          <w:b/>
          <w:szCs w:val="24"/>
        </w:rPr>
      </w:pPr>
    </w:p>
    <w:p w14:paraId="39B30A8C" w14:textId="6DA9ECF6" w:rsidR="0017495B" w:rsidRPr="00A41088" w:rsidRDefault="0017495B" w:rsidP="00A41088">
      <w:pPr>
        <w:pStyle w:val="Heading1"/>
      </w:pPr>
      <w:bookmarkStart w:id="16" w:name="_Toc158725093"/>
      <w:bookmarkStart w:id="17" w:name="_Toc203852127"/>
      <w:bookmarkStart w:id="18" w:name="_Toc215662234"/>
      <w:r w:rsidRPr="00A41088">
        <w:lastRenderedPageBreak/>
        <w:t>ABBREVIATION &amp; ACRONYMS</w:t>
      </w:r>
      <w:bookmarkEnd w:id="16"/>
      <w:bookmarkEnd w:id="17"/>
      <w:bookmarkEnd w:id="18"/>
    </w:p>
    <w:p w14:paraId="4279A8D9" w14:textId="77777777" w:rsidR="00B47787" w:rsidRPr="00A41088" w:rsidRDefault="00B47787" w:rsidP="00A41088">
      <w:pPr>
        <w:spacing w:after="0" w:line="360" w:lineRule="auto"/>
        <w:jc w:val="both"/>
        <w:rPr>
          <w:rFonts w:eastAsia="Calibri" w:cs="Times New Roman"/>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29"/>
        <w:gridCol w:w="7629"/>
      </w:tblGrid>
      <w:tr w:rsidR="005A7CFB" w:rsidRPr="00A41088" w14:paraId="51F5FE8C" w14:textId="77777777" w:rsidTr="00EE6A33">
        <w:tc>
          <w:tcPr>
            <w:tcW w:w="1075" w:type="dxa"/>
          </w:tcPr>
          <w:p w14:paraId="49343EC1"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DMAIC </w:t>
            </w:r>
          </w:p>
        </w:tc>
        <w:tc>
          <w:tcPr>
            <w:tcW w:w="630" w:type="dxa"/>
          </w:tcPr>
          <w:p w14:paraId="74585637"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7BF06F97"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Define, Measure, Analyze, Improve, Control  </w:t>
            </w:r>
          </w:p>
        </w:tc>
      </w:tr>
      <w:tr w:rsidR="005A7CFB" w:rsidRPr="00A41088" w14:paraId="13F4AFE2" w14:textId="77777777" w:rsidTr="00EE6A33">
        <w:tc>
          <w:tcPr>
            <w:tcW w:w="1075" w:type="dxa"/>
          </w:tcPr>
          <w:p w14:paraId="65332317"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HCD</w:t>
            </w:r>
          </w:p>
        </w:tc>
        <w:tc>
          <w:tcPr>
            <w:tcW w:w="630" w:type="dxa"/>
          </w:tcPr>
          <w:p w14:paraId="75D60836"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2F05FE2C" w14:textId="77777777" w:rsidR="005A7CFB" w:rsidRPr="00A41088" w:rsidRDefault="005A7CFB" w:rsidP="00A41088">
            <w:pPr>
              <w:spacing w:line="360" w:lineRule="auto"/>
              <w:jc w:val="both"/>
              <w:rPr>
                <w:rFonts w:cs="Times New Roman"/>
                <w:szCs w:val="24"/>
                <w:shd w:val="clear" w:color="auto" w:fill="FFFFFF"/>
              </w:rPr>
            </w:pPr>
            <w:r w:rsidRPr="00A41088">
              <w:rPr>
                <w:rFonts w:eastAsia="Calibri" w:cs="Times New Roman"/>
                <w:kern w:val="0"/>
                <w:szCs w:val="24"/>
                <w14:ligatures w14:val="none"/>
              </w:rPr>
              <w:t>Human-Centered Design</w:t>
            </w:r>
          </w:p>
        </w:tc>
      </w:tr>
      <w:tr w:rsidR="005A7CFB" w:rsidRPr="00A41088" w14:paraId="4E5B19D8" w14:textId="77777777" w:rsidTr="00EE6A33">
        <w:tc>
          <w:tcPr>
            <w:tcW w:w="1075" w:type="dxa"/>
          </w:tcPr>
          <w:p w14:paraId="2D0C3909"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HCI</w:t>
            </w:r>
          </w:p>
        </w:tc>
        <w:tc>
          <w:tcPr>
            <w:tcW w:w="630" w:type="dxa"/>
          </w:tcPr>
          <w:p w14:paraId="48F4D022"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72E1753A" w14:textId="77777777" w:rsidR="005A7CFB" w:rsidRPr="00A41088" w:rsidRDefault="005A7CFB" w:rsidP="00A41088">
            <w:pPr>
              <w:spacing w:line="360" w:lineRule="auto"/>
              <w:jc w:val="both"/>
              <w:rPr>
                <w:rFonts w:cs="Times New Roman"/>
                <w:szCs w:val="24"/>
                <w:shd w:val="clear" w:color="auto" w:fill="FFFFFF"/>
              </w:rPr>
            </w:pPr>
            <w:r w:rsidRPr="00A41088">
              <w:rPr>
                <w:rFonts w:eastAsia="Calibri" w:cs="Times New Roman"/>
                <w:kern w:val="0"/>
                <w:szCs w:val="24"/>
                <w14:ligatures w14:val="none"/>
              </w:rPr>
              <w:t>Human-Computer Interaction</w:t>
            </w:r>
          </w:p>
        </w:tc>
      </w:tr>
      <w:tr w:rsidR="005A7CFB" w:rsidRPr="00A41088" w14:paraId="583C91C1" w14:textId="77777777" w:rsidTr="00EE6A33">
        <w:tc>
          <w:tcPr>
            <w:tcW w:w="1075" w:type="dxa"/>
          </w:tcPr>
          <w:p w14:paraId="17FB6357" w14:textId="77777777" w:rsidR="005A7CFB" w:rsidRPr="00A41088" w:rsidRDefault="005A7CFB" w:rsidP="00A41088">
            <w:pPr>
              <w:spacing w:line="360" w:lineRule="auto"/>
              <w:jc w:val="both"/>
              <w:rPr>
                <w:rFonts w:cs="Times New Roman"/>
                <w:szCs w:val="24"/>
              </w:rPr>
            </w:pPr>
            <w:r w:rsidRPr="00A41088">
              <w:rPr>
                <w:rFonts w:cs="Times New Roman"/>
                <w:szCs w:val="24"/>
                <w:shd w:val="clear" w:color="auto" w:fill="FFFFFF"/>
              </w:rPr>
              <w:t xml:space="preserve">IATA </w:t>
            </w:r>
          </w:p>
        </w:tc>
        <w:tc>
          <w:tcPr>
            <w:tcW w:w="630" w:type="dxa"/>
          </w:tcPr>
          <w:p w14:paraId="221EBB5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10062EC2"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rPr>
              <w:t>International Air Transport Association </w:t>
            </w:r>
          </w:p>
        </w:tc>
      </w:tr>
      <w:tr w:rsidR="005A7CFB" w:rsidRPr="00A41088" w14:paraId="60E97D47" w14:textId="77777777" w:rsidTr="00EE6A33">
        <w:tc>
          <w:tcPr>
            <w:tcW w:w="1075" w:type="dxa"/>
          </w:tcPr>
          <w:p w14:paraId="26B08BAE"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 xml:space="preserve">ICAO </w:t>
            </w:r>
          </w:p>
        </w:tc>
        <w:tc>
          <w:tcPr>
            <w:tcW w:w="630" w:type="dxa"/>
          </w:tcPr>
          <w:p w14:paraId="5DEB61A2" w14:textId="77777777" w:rsidR="005A7CFB" w:rsidRPr="00A41088" w:rsidRDefault="005A7CFB" w:rsidP="00A41088">
            <w:pPr>
              <w:spacing w:line="360" w:lineRule="auto"/>
              <w:jc w:val="both"/>
              <w:rPr>
                <w:rFonts w:cs="Times New Roman"/>
                <w:szCs w:val="24"/>
                <w:lang w:val="en-GB"/>
              </w:rPr>
            </w:pPr>
            <w:r w:rsidRPr="00A41088">
              <w:rPr>
                <w:rFonts w:cs="Times New Roman"/>
                <w:szCs w:val="24"/>
                <w:shd w:val="clear" w:color="auto" w:fill="FFFFFF"/>
              </w:rPr>
              <w:t>-</w:t>
            </w:r>
          </w:p>
        </w:tc>
        <w:tc>
          <w:tcPr>
            <w:tcW w:w="7645" w:type="dxa"/>
          </w:tcPr>
          <w:p w14:paraId="2A0D725F" w14:textId="77777777" w:rsidR="005A7CFB" w:rsidRPr="00A41088" w:rsidRDefault="005A7CFB" w:rsidP="00A41088">
            <w:pPr>
              <w:spacing w:line="360" w:lineRule="auto"/>
              <w:jc w:val="both"/>
              <w:rPr>
                <w:rFonts w:cs="Times New Roman"/>
                <w:i/>
                <w:iCs/>
                <w:szCs w:val="24"/>
                <w:lang w:val="en-GB"/>
              </w:rPr>
            </w:pPr>
            <w:r w:rsidRPr="00A41088">
              <w:rPr>
                <w:rStyle w:val="Emphasis"/>
                <w:rFonts w:cs="Times New Roman"/>
                <w:i w:val="0"/>
                <w:iCs w:val="0"/>
                <w:szCs w:val="24"/>
                <w:shd w:val="clear" w:color="auto" w:fill="FFFFFF"/>
              </w:rPr>
              <w:t>International Civil Aviation Organization</w:t>
            </w:r>
          </w:p>
        </w:tc>
      </w:tr>
      <w:tr w:rsidR="005A7CFB" w:rsidRPr="00A41088" w14:paraId="4A17D00C" w14:textId="77777777" w:rsidTr="00EE6A33">
        <w:tc>
          <w:tcPr>
            <w:tcW w:w="1075" w:type="dxa"/>
          </w:tcPr>
          <w:p w14:paraId="7877F3AB" w14:textId="77777777" w:rsidR="005A7CFB" w:rsidRPr="00A41088" w:rsidRDefault="005A7CFB" w:rsidP="00A41088">
            <w:pPr>
              <w:spacing w:line="360" w:lineRule="auto"/>
              <w:jc w:val="both"/>
              <w:rPr>
                <w:rFonts w:cs="Times New Roman"/>
                <w:szCs w:val="24"/>
                <w:lang w:val="en-GB"/>
              </w:rPr>
            </w:pPr>
            <w:r w:rsidRPr="00A41088">
              <w:rPr>
                <w:rFonts w:cs="Times New Roman"/>
                <w:szCs w:val="24"/>
                <w:shd w:val="clear" w:color="auto" w:fill="FFFFFF"/>
              </w:rPr>
              <w:t xml:space="preserve">IDT </w:t>
            </w:r>
          </w:p>
        </w:tc>
        <w:tc>
          <w:tcPr>
            <w:tcW w:w="630" w:type="dxa"/>
          </w:tcPr>
          <w:p w14:paraId="2CCBD006"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21F8350C"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Innovation Diffusion Theory</w:t>
            </w:r>
          </w:p>
        </w:tc>
      </w:tr>
      <w:tr w:rsidR="005A7CFB" w:rsidRPr="00A41088" w14:paraId="03999F52" w14:textId="77777777" w:rsidTr="00EE6A33">
        <w:tc>
          <w:tcPr>
            <w:tcW w:w="1075" w:type="dxa"/>
          </w:tcPr>
          <w:p w14:paraId="0E95292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JKIA </w:t>
            </w:r>
          </w:p>
        </w:tc>
        <w:tc>
          <w:tcPr>
            <w:tcW w:w="630" w:type="dxa"/>
          </w:tcPr>
          <w:p w14:paraId="0B58EAB5"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6D30C8F0"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rPr>
              <w:t>Jomo Kenyatta International Airport</w:t>
            </w:r>
          </w:p>
        </w:tc>
      </w:tr>
      <w:tr w:rsidR="005A7CFB" w:rsidRPr="00A41088" w14:paraId="5E587460" w14:textId="77777777" w:rsidTr="00EE6A33">
        <w:tc>
          <w:tcPr>
            <w:tcW w:w="1075" w:type="dxa"/>
          </w:tcPr>
          <w:p w14:paraId="3781B148"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 xml:space="preserve">KAA </w:t>
            </w:r>
          </w:p>
        </w:tc>
        <w:tc>
          <w:tcPr>
            <w:tcW w:w="630" w:type="dxa"/>
          </w:tcPr>
          <w:p w14:paraId="057ADC3E" w14:textId="77777777" w:rsidR="005A7CFB" w:rsidRPr="00A41088" w:rsidRDefault="005A7CFB" w:rsidP="00A41088">
            <w:pPr>
              <w:spacing w:line="360" w:lineRule="auto"/>
              <w:jc w:val="both"/>
              <w:rPr>
                <w:rFonts w:cs="Times New Roman"/>
                <w:szCs w:val="24"/>
                <w:lang w:val="en-GB"/>
              </w:rPr>
            </w:pPr>
            <w:r w:rsidRPr="00A41088">
              <w:rPr>
                <w:rFonts w:cs="Times New Roman"/>
                <w:szCs w:val="24"/>
                <w:shd w:val="clear" w:color="auto" w:fill="FFFFFF"/>
              </w:rPr>
              <w:t>-</w:t>
            </w:r>
          </w:p>
        </w:tc>
        <w:tc>
          <w:tcPr>
            <w:tcW w:w="7645" w:type="dxa"/>
          </w:tcPr>
          <w:p w14:paraId="555FFC21"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Kenya Airports Authority</w:t>
            </w:r>
          </w:p>
        </w:tc>
      </w:tr>
      <w:tr w:rsidR="005A7CFB" w:rsidRPr="00A41088" w14:paraId="53AAED5E" w14:textId="77777777" w:rsidTr="00EE6A33">
        <w:tc>
          <w:tcPr>
            <w:tcW w:w="1075" w:type="dxa"/>
          </w:tcPr>
          <w:p w14:paraId="0275606B"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 xml:space="preserve">KCAA </w:t>
            </w:r>
          </w:p>
        </w:tc>
        <w:tc>
          <w:tcPr>
            <w:tcW w:w="630" w:type="dxa"/>
          </w:tcPr>
          <w:p w14:paraId="6C009EAB" w14:textId="77777777" w:rsidR="005A7CFB" w:rsidRPr="00A41088" w:rsidRDefault="005A7CFB" w:rsidP="00A41088">
            <w:pPr>
              <w:spacing w:line="360" w:lineRule="auto"/>
              <w:jc w:val="both"/>
              <w:rPr>
                <w:rFonts w:cs="Times New Roman"/>
                <w:szCs w:val="24"/>
                <w:lang w:val="en-GB"/>
              </w:rPr>
            </w:pPr>
            <w:r w:rsidRPr="00A41088">
              <w:rPr>
                <w:rFonts w:cs="Times New Roman"/>
                <w:szCs w:val="24"/>
                <w:shd w:val="clear" w:color="auto" w:fill="FFFFFF"/>
              </w:rPr>
              <w:t>-</w:t>
            </w:r>
          </w:p>
        </w:tc>
        <w:tc>
          <w:tcPr>
            <w:tcW w:w="7645" w:type="dxa"/>
          </w:tcPr>
          <w:p w14:paraId="6ED3EFFF"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Kenya Civil Aviation Authority</w:t>
            </w:r>
          </w:p>
        </w:tc>
      </w:tr>
      <w:tr w:rsidR="005A7CFB" w:rsidRPr="00A41088" w14:paraId="3AD97836" w14:textId="77777777" w:rsidTr="00EE6A33">
        <w:tc>
          <w:tcPr>
            <w:tcW w:w="1075" w:type="dxa"/>
          </w:tcPr>
          <w:p w14:paraId="5F60FFFF" w14:textId="77777777" w:rsidR="005A7CFB" w:rsidRPr="00A41088" w:rsidRDefault="005A7CFB" w:rsidP="00A41088">
            <w:pPr>
              <w:spacing w:line="360" w:lineRule="auto"/>
              <w:jc w:val="both"/>
              <w:rPr>
                <w:rFonts w:cs="Times New Roman"/>
                <w:szCs w:val="24"/>
                <w:lang w:val="en-GB"/>
              </w:rPr>
            </w:pPr>
            <w:r w:rsidRPr="00A41088">
              <w:rPr>
                <w:rFonts w:eastAsia="Calibri" w:cs="Times New Roman"/>
                <w:szCs w:val="24"/>
              </w:rPr>
              <w:t>KCARS</w:t>
            </w:r>
          </w:p>
        </w:tc>
        <w:tc>
          <w:tcPr>
            <w:tcW w:w="630" w:type="dxa"/>
          </w:tcPr>
          <w:p w14:paraId="2749B31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5168C1A3"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Kenya Civil Aviation Regulations</w:t>
            </w:r>
          </w:p>
        </w:tc>
      </w:tr>
      <w:tr w:rsidR="005A7CFB" w:rsidRPr="00A41088" w14:paraId="72D2EE62" w14:textId="77777777" w:rsidTr="00EE6A33">
        <w:tc>
          <w:tcPr>
            <w:tcW w:w="1075" w:type="dxa"/>
          </w:tcPr>
          <w:p w14:paraId="43E57BF8"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KQ </w:t>
            </w:r>
          </w:p>
        </w:tc>
        <w:tc>
          <w:tcPr>
            <w:tcW w:w="630" w:type="dxa"/>
          </w:tcPr>
          <w:p w14:paraId="55D1B674"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6951666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Kenya Airways</w:t>
            </w:r>
          </w:p>
        </w:tc>
      </w:tr>
      <w:tr w:rsidR="005A7CFB" w:rsidRPr="00A41088" w14:paraId="5FF062BC" w14:textId="77777777" w:rsidTr="00EE6A33">
        <w:tc>
          <w:tcPr>
            <w:tcW w:w="1075" w:type="dxa"/>
          </w:tcPr>
          <w:p w14:paraId="21102BCD"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NTSB </w:t>
            </w:r>
          </w:p>
        </w:tc>
        <w:tc>
          <w:tcPr>
            <w:tcW w:w="630" w:type="dxa"/>
          </w:tcPr>
          <w:p w14:paraId="046D173E"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682148BD"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National Transportation Safety Board</w:t>
            </w:r>
          </w:p>
        </w:tc>
      </w:tr>
      <w:tr w:rsidR="005A7CFB" w:rsidRPr="00A41088" w14:paraId="60E8A375" w14:textId="77777777" w:rsidTr="00EE6A33">
        <w:tc>
          <w:tcPr>
            <w:tcW w:w="1075" w:type="dxa"/>
          </w:tcPr>
          <w:p w14:paraId="2408AB9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PMBOK </w:t>
            </w:r>
          </w:p>
        </w:tc>
        <w:tc>
          <w:tcPr>
            <w:tcW w:w="630" w:type="dxa"/>
          </w:tcPr>
          <w:p w14:paraId="7BABFC99"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100668A1"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rPr>
              <w:t>Project Management Body of Knowledge</w:t>
            </w:r>
          </w:p>
        </w:tc>
      </w:tr>
      <w:tr w:rsidR="005A7CFB" w:rsidRPr="00A41088" w14:paraId="0E302541" w14:textId="77777777" w:rsidTr="00EE6A33">
        <w:tc>
          <w:tcPr>
            <w:tcW w:w="1075" w:type="dxa"/>
          </w:tcPr>
          <w:p w14:paraId="57D39778"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REP </w:t>
            </w:r>
          </w:p>
        </w:tc>
        <w:tc>
          <w:tcPr>
            <w:tcW w:w="630" w:type="dxa"/>
          </w:tcPr>
          <w:p w14:paraId="6B66B9DF"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5EF593B3"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Requirement Engineering Practices</w:t>
            </w:r>
          </w:p>
        </w:tc>
      </w:tr>
      <w:tr w:rsidR="005A7CFB" w:rsidRPr="00A41088" w14:paraId="4A16068C" w14:textId="77777777" w:rsidTr="00EE6A33">
        <w:tc>
          <w:tcPr>
            <w:tcW w:w="1075" w:type="dxa"/>
          </w:tcPr>
          <w:p w14:paraId="6811DF51"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SDG </w:t>
            </w:r>
          </w:p>
        </w:tc>
        <w:tc>
          <w:tcPr>
            <w:tcW w:w="630" w:type="dxa"/>
          </w:tcPr>
          <w:p w14:paraId="10B102D1"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71C5BDF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Sustainable Development Goals</w:t>
            </w:r>
          </w:p>
        </w:tc>
      </w:tr>
      <w:tr w:rsidR="005A7CFB" w:rsidRPr="00A41088" w14:paraId="4CB52457" w14:textId="77777777" w:rsidTr="00EE6A33">
        <w:tc>
          <w:tcPr>
            <w:tcW w:w="1075" w:type="dxa"/>
          </w:tcPr>
          <w:p w14:paraId="4A0603E6"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SME </w:t>
            </w:r>
          </w:p>
        </w:tc>
        <w:tc>
          <w:tcPr>
            <w:tcW w:w="630" w:type="dxa"/>
          </w:tcPr>
          <w:p w14:paraId="63D05CA1"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4B7E70AB"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Subject Matter Expert</w:t>
            </w:r>
          </w:p>
        </w:tc>
      </w:tr>
      <w:tr w:rsidR="005A7CFB" w:rsidRPr="00A41088" w14:paraId="7CBE71DB" w14:textId="77777777" w:rsidTr="00EE6A33">
        <w:tc>
          <w:tcPr>
            <w:tcW w:w="1075" w:type="dxa"/>
          </w:tcPr>
          <w:p w14:paraId="5C3FFDBD"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TPS </w:t>
            </w:r>
          </w:p>
        </w:tc>
        <w:tc>
          <w:tcPr>
            <w:tcW w:w="630" w:type="dxa"/>
          </w:tcPr>
          <w:p w14:paraId="1DF6173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04E5BE34"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Toyota Product System</w:t>
            </w:r>
          </w:p>
        </w:tc>
      </w:tr>
      <w:tr w:rsidR="005A7CFB" w:rsidRPr="00A41088" w14:paraId="32F6CF31" w14:textId="77777777" w:rsidTr="00EE6A33">
        <w:tc>
          <w:tcPr>
            <w:tcW w:w="1075" w:type="dxa"/>
          </w:tcPr>
          <w:p w14:paraId="3122DBC4" w14:textId="77777777" w:rsidR="005A7CFB" w:rsidRPr="00A41088" w:rsidRDefault="005A7CFB" w:rsidP="00A41088">
            <w:pPr>
              <w:spacing w:line="360" w:lineRule="auto"/>
              <w:jc w:val="both"/>
              <w:rPr>
                <w:rFonts w:cs="Times New Roman"/>
                <w:szCs w:val="24"/>
                <w:lang w:val="en-GB"/>
              </w:rPr>
            </w:pPr>
            <w:r w:rsidRPr="00A41088">
              <w:rPr>
                <w:rFonts w:cs="Times New Roman"/>
                <w:szCs w:val="24"/>
                <w:lang w:val="en-GB"/>
              </w:rPr>
              <w:t xml:space="preserve">UCD </w:t>
            </w:r>
          </w:p>
        </w:tc>
        <w:tc>
          <w:tcPr>
            <w:tcW w:w="630" w:type="dxa"/>
          </w:tcPr>
          <w:p w14:paraId="2155B5C3" w14:textId="77777777" w:rsidR="005A7CFB" w:rsidRPr="00A41088" w:rsidRDefault="005A7CFB" w:rsidP="00A41088">
            <w:pPr>
              <w:spacing w:line="360" w:lineRule="auto"/>
              <w:jc w:val="both"/>
              <w:rPr>
                <w:rFonts w:cs="Times New Roman"/>
                <w:szCs w:val="24"/>
                <w:lang w:val="en-GB"/>
              </w:rPr>
            </w:pPr>
            <w:r w:rsidRPr="00A41088">
              <w:rPr>
                <w:rFonts w:cs="Times New Roman"/>
                <w:szCs w:val="24"/>
                <w:shd w:val="clear" w:color="auto" w:fill="FFFFFF"/>
              </w:rPr>
              <w:t>-</w:t>
            </w:r>
          </w:p>
        </w:tc>
        <w:tc>
          <w:tcPr>
            <w:tcW w:w="7645" w:type="dxa"/>
          </w:tcPr>
          <w:p w14:paraId="702ABF39" w14:textId="77777777" w:rsidR="005A7CFB" w:rsidRPr="00A41088" w:rsidRDefault="005A7CFB" w:rsidP="00A41088">
            <w:pPr>
              <w:spacing w:line="360" w:lineRule="auto"/>
              <w:jc w:val="both"/>
              <w:rPr>
                <w:rFonts w:cs="Times New Roman"/>
                <w:szCs w:val="24"/>
                <w:lang w:val="en-GB"/>
              </w:rPr>
            </w:pPr>
            <w:r w:rsidRPr="00A41088">
              <w:rPr>
                <w:rFonts w:cs="Times New Roman"/>
                <w:szCs w:val="24"/>
              </w:rPr>
              <w:t>User-Centered Design</w:t>
            </w:r>
          </w:p>
        </w:tc>
      </w:tr>
      <w:tr w:rsidR="005A7CFB" w:rsidRPr="00A41088" w14:paraId="04F8ABD7" w14:textId="77777777" w:rsidTr="00EE6A33">
        <w:tc>
          <w:tcPr>
            <w:tcW w:w="1075" w:type="dxa"/>
          </w:tcPr>
          <w:p w14:paraId="41774A6A"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 xml:space="preserve">UX </w:t>
            </w:r>
          </w:p>
        </w:tc>
        <w:tc>
          <w:tcPr>
            <w:tcW w:w="630" w:type="dxa"/>
          </w:tcPr>
          <w:p w14:paraId="186EA684"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w:t>
            </w:r>
          </w:p>
        </w:tc>
        <w:tc>
          <w:tcPr>
            <w:tcW w:w="7645" w:type="dxa"/>
          </w:tcPr>
          <w:p w14:paraId="67F6DFE8" w14:textId="77777777" w:rsidR="005A7CFB" w:rsidRPr="00A41088" w:rsidRDefault="005A7CFB" w:rsidP="00A41088">
            <w:pPr>
              <w:spacing w:line="360" w:lineRule="auto"/>
              <w:jc w:val="both"/>
              <w:rPr>
                <w:rFonts w:cs="Times New Roman"/>
                <w:szCs w:val="24"/>
                <w:shd w:val="clear" w:color="auto" w:fill="FFFFFF"/>
              </w:rPr>
            </w:pPr>
            <w:r w:rsidRPr="00A41088">
              <w:rPr>
                <w:rFonts w:cs="Times New Roman"/>
                <w:szCs w:val="24"/>
                <w:shd w:val="clear" w:color="auto" w:fill="FFFFFF"/>
              </w:rPr>
              <w:t>User Experience</w:t>
            </w:r>
          </w:p>
        </w:tc>
      </w:tr>
      <w:tr w:rsidR="005A7CFB" w:rsidRPr="00A41088" w14:paraId="075B9FC7" w14:textId="77777777" w:rsidTr="00EE6A33">
        <w:tc>
          <w:tcPr>
            <w:tcW w:w="1075" w:type="dxa"/>
          </w:tcPr>
          <w:p w14:paraId="52E50170" w14:textId="77777777" w:rsidR="005A7CFB" w:rsidRPr="00A41088" w:rsidRDefault="005A7CFB" w:rsidP="00A41088">
            <w:pPr>
              <w:spacing w:line="360" w:lineRule="auto"/>
              <w:jc w:val="both"/>
              <w:rPr>
                <w:rFonts w:cs="Times New Roman"/>
                <w:szCs w:val="24"/>
              </w:rPr>
            </w:pPr>
            <w:r w:rsidRPr="00A41088">
              <w:rPr>
                <w:rFonts w:cs="Times New Roman"/>
                <w:szCs w:val="24"/>
              </w:rPr>
              <w:t>WCED</w:t>
            </w:r>
          </w:p>
        </w:tc>
        <w:tc>
          <w:tcPr>
            <w:tcW w:w="630" w:type="dxa"/>
          </w:tcPr>
          <w:p w14:paraId="36751794" w14:textId="77777777" w:rsidR="005A7CFB" w:rsidRPr="00A41088" w:rsidRDefault="005A7CFB" w:rsidP="00A41088">
            <w:pPr>
              <w:spacing w:line="360" w:lineRule="auto"/>
              <w:jc w:val="both"/>
              <w:rPr>
                <w:rFonts w:cs="Times New Roman"/>
                <w:szCs w:val="24"/>
              </w:rPr>
            </w:pPr>
            <w:r w:rsidRPr="00A41088">
              <w:rPr>
                <w:rFonts w:cs="Times New Roman"/>
                <w:szCs w:val="24"/>
                <w:shd w:val="clear" w:color="auto" w:fill="FFFFFF"/>
              </w:rPr>
              <w:t>-</w:t>
            </w:r>
          </w:p>
        </w:tc>
        <w:tc>
          <w:tcPr>
            <w:tcW w:w="7645" w:type="dxa"/>
          </w:tcPr>
          <w:p w14:paraId="45166634" w14:textId="77777777" w:rsidR="005A7CFB" w:rsidRPr="00A41088" w:rsidRDefault="005A7CFB" w:rsidP="00A41088">
            <w:pPr>
              <w:spacing w:line="360" w:lineRule="auto"/>
              <w:jc w:val="both"/>
              <w:rPr>
                <w:rFonts w:cs="Times New Roman"/>
                <w:szCs w:val="24"/>
                <w:shd w:val="clear" w:color="auto" w:fill="FFFFFF"/>
              </w:rPr>
            </w:pPr>
            <w:r w:rsidRPr="00A41088">
              <w:rPr>
                <w:rStyle w:val="Emphasis"/>
                <w:rFonts w:cs="Times New Roman"/>
                <w:i w:val="0"/>
                <w:iCs w:val="0"/>
                <w:szCs w:val="24"/>
                <w:shd w:val="clear" w:color="auto" w:fill="FFFFFF"/>
              </w:rPr>
              <w:t>World Commission on Environment and Development</w:t>
            </w:r>
          </w:p>
        </w:tc>
      </w:tr>
    </w:tbl>
    <w:p w14:paraId="3407E926" w14:textId="6EF830EB" w:rsidR="005A7CFB" w:rsidRPr="00A41088" w:rsidRDefault="005A7CFB" w:rsidP="00A41088">
      <w:pPr>
        <w:spacing w:after="0" w:line="360" w:lineRule="auto"/>
        <w:jc w:val="both"/>
        <w:rPr>
          <w:rFonts w:eastAsia="Calibri" w:cs="Times New Roman"/>
          <w:b/>
          <w:szCs w:val="24"/>
        </w:rPr>
        <w:sectPr w:rsidR="005A7CFB" w:rsidRPr="00A41088" w:rsidSect="00EE7B69">
          <w:footerReference w:type="default" r:id="rId16"/>
          <w:pgSz w:w="12240" w:h="15840"/>
          <w:pgMar w:top="1440" w:right="1467" w:bottom="1440" w:left="1440" w:header="708" w:footer="708" w:gutter="0"/>
          <w:pgNumType w:fmt="lowerRoman" w:start="1"/>
          <w:cols w:space="708"/>
          <w:titlePg/>
          <w:docGrid w:linePitch="360"/>
        </w:sectPr>
      </w:pPr>
    </w:p>
    <w:p w14:paraId="414ABD56" w14:textId="44BC1739" w:rsidR="006F581E" w:rsidRPr="00A41088" w:rsidRDefault="006F581E" w:rsidP="00A41088">
      <w:pPr>
        <w:pStyle w:val="Heading1"/>
        <w:rPr>
          <w:rFonts w:eastAsia="Calibri"/>
        </w:rPr>
      </w:pPr>
      <w:bookmarkStart w:id="19" w:name="_Toc203852128"/>
      <w:bookmarkStart w:id="20" w:name="_Toc215662235"/>
      <w:r w:rsidRPr="00A41088">
        <w:rPr>
          <w:rFonts w:eastAsia="Calibri"/>
        </w:rPr>
        <w:lastRenderedPageBreak/>
        <w:t>CHAPTER ONE - INTRODUCTION</w:t>
      </w:r>
      <w:bookmarkEnd w:id="19"/>
      <w:bookmarkEnd w:id="20"/>
    </w:p>
    <w:p w14:paraId="6B4E5DFD" w14:textId="77777777" w:rsidR="006F581E" w:rsidRPr="00A41088" w:rsidRDefault="006F581E" w:rsidP="00A41088">
      <w:pPr>
        <w:spacing w:after="0" w:line="360" w:lineRule="auto"/>
        <w:jc w:val="both"/>
        <w:rPr>
          <w:rFonts w:eastAsia="Calibri" w:cs="Times New Roman"/>
          <w:b/>
          <w:i/>
          <w:szCs w:val="24"/>
        </w:rPr>
      </w:pPr>
    </w:p>
    <w:p w14:paraId="04B68853" w14:textId="435F77B6" w:rsidR="006F581E" w:rsidRPr="00A41088" w:rsidRDefault="009A5B22" w:rsidP="00A41088">
      <w:pPr>
        <w:pStyle w:val="Heading2"/>
        <w:rPr>
          <w:szCs w:val="24"/>
        </w:rPr>
      </w:pPr>
      <w:bookmarkStart w:id="21" w:name="_Toc203852129"/>
      <w:bookmarkStart w:id="22" w:name="_Toc215662236"/>
      <w:r w:rsidRPr="00A41088">
        <w:rPr>
          <w:szCs w:val="24"/>
        </w:rPr>
        <w:t xml:space="preserve">1.1 </w:t>
      </w:r>
      <w:r w:rsidR="006F581E" w:rsidRPr="00A41088">
        <w:rPr>
          <w:szCs w:val="24"/>
        </w:rPr>
        <w:t>Background of the study</w:t>
      </w:r>
      <w:bookmarkEnd w:id="21"/>
      <w:bookmarkEnd w:id="22"/>
      <w:r w:rsidR="006F581E" w:rsidRPr="00A41088">
        <w:rPr>
          <w:szCs w:val="24"/>
        </w:rPr>
        <w:t xml:space="preserve"> </w:t>
      </w:r>
    </w:p>
    <w:p w14:paraId="78D75D94" w14:textId="632BEE67" w:rsidR="000655EA" w:rsidRPr="00A41088" w:rsidRDefault="000655EA" w:rsidP="00A41088">
      <w:pPr>
        <w:spacing w:line="360" w:lineRule="auto"/>
        <w:jc w:val="both"/>
        <w:rPr>
          <w:rFonts w:eastAsia="Calibri" w:cs="Times New Roman"/>
          <w:szCs w:val="24"/>
          <w:lang w:val="en-GB"/>
        </w:rPr>
      </w:pPr>
      <w:bookmarkStart w:id="23" w:name="_Hlk212361355"/>
      <w:r w:rsidRPr="00A41088">
        <w:rPr>
          <w:rFonts w:eastAsia="Calibri" w:cs="Times New Roman"/>
          <w:szCs w:val="24"/>
          <w:lang w:val="en-GB"/>
        </w:rPr>
        <w:t>The aviation sector plays a pivotal role in global transportation, economic development, and social integration. It serves as a critical enabler of trade, tourism, and job creation, linking economies and promoting regional and global connectivity. Beyond its economic contributions, aviation supports humanitarian missions, emergency response, and disaster relief efforts, underscoring its social importance. As the world advances toward sustainable development, the aviation industry faces the dual challenge of driving economic growth while mitigating its environmental footprint. Innovations such as sustainable aviation fuels, energy-efficient aircraft designs, and carbon offset programs have become essential in addressing these challenges (Yusaf et al., 2023). By promoting eco-friendly technologies and international cooperation, the aviation sector continues to balance the pursuit of growth with the imperative of environmental stewardship (Hooda, 2023; Yadav, 2023).</w:t>
      </w:r>
    </w:p>
    <w:p w14:paraId="70A81999" w14:textId="2765CE3F" w:rsidR="000655EA" w:rsidRPr="00A41088" w:rsidRDefault="000655EA" w:rsidP="00A41088">
      <w:pPr>
        <w:spacing w:line="360" w:lineRule="auto"/>
        <w:jc w:val="both"/>
        <w:rPr>
          <w:rFonts w:eastAsia="Calibri" w:cs="Times New Roman"/>
          <w:szCs w:val="24"/>
          <w:lang w:val="en-GB"/>
        </w:rPr>
      </w:pPr>
      <w:r w:rsidRPr="00A41088">
        <w:rPr>
          <w:rFonts w:eastAsia="Calibri" w:cs="Times New Roman"/>
          <w:szCs w:val="24"/>
          <w:lang w:val="en-GB"/>
        </w:rPr>
        <w:t>In recent years, global aviation has undergone a paradigm shift toward modern, human-centered, and efficiency-driven practices. Methodologies such as User-Centered Design (UCD) and Lean Thinking, combined with adherence to rigorous aviation standards, have transformed traditional project management and operational frameworks. These approaches emphasize end-user needs, waste reduction, quality assurance, and compliance with international safety and sustainability protocols. However, while these innovations are well established in developed aviation ecosystems, their systematic integration and effectiveness in developing economies—particularly in sub-Saharan Africa—remain underexplored. Global reports have shown that aviation contributes approximately 2.4% of total carbon emissions, prompting stakeholders to intensify sustainable project implementation through technological innovation, process optimization, and standardization (Gössling &amp; Dolnicar, 2023).</w:t>
      </w:r>
    </w:p>
    <w:p w14:paraId="7FF3C07D" w14:textId="07A5FEC9" w:rsidR="000655EA" w:rsidRPr="00A41088" w:rsidRDefault="000655EA" w:rsidP="00A41088">
      <w:pPr>
        <w:spacing w:line="360" w:lineRule="auto"/>
        <w:jc w:val="both"/>
        <w:rPr>
          <w:rFonts w:eastAsia="Calibri" w:cs="Times New Roman"/>
          <w:szCs w:val="24"/>
          <w:lang w:val="en-GB"/>
        </w:rPr>
      </w:pPr>
      <w:r w:rsidRPr="00A41088">
        <w:rPr>
          <w:rFonts w:eastAsia="Calibri" w:cs="Times New Roman"/>
          <w:szCs w:val="24"/>
          <w:lang w:val="en-GB"/>
        </w:rPr>
        <w:t xml:space="preserve">In Kenya, the aviation industry has witnessed significant modernization through strategic investments in infrastructure, digital systems, and environmental management. Institutions such as the Kenya Airports Authority (KAA), Kenya Civil Aviation Authority (KCAA), and Kenya Airways (KQ) have undertaken initiatives aimed at enhancing service quality, regulatory compliance, and international competitiveness. Despite these advancements, the industry </w:t>
      </w:r>
      <w:r w:rsidRPr="00A41088">
        <w:rPr>
          <w:rFonts w:eastAsia="Calibri" w:cs="Times New Roman"/>
          <w:szCs w:val="24"/>
          <w:lang w:val="en-GB"/>
        </w:rPr>
        <w:lastRenderedPageBreak/>
        <w:t>continues to face challenges including stalled infrastructure projects, operational inefficiencies, and insufficient alignment between user needs, design innovation, and sustainability objectives. Existing studies on Kenyan aviation have largely focused on economic performance, safety regulation, and operational management, yet there is a notable research gap concerning how User-Centered Design, Lean Thinking, and Aviation Standards collectively influence the sustainability of aviation projects. This gap limits understanding of how human-centered and efficiency-based design philosophies can be harmonized to improve long-term project viability in Kenya’s dynamic aviation environment.</w:t>
      </w:r>
    </w:p>
    <w:p w14:paraId="3F59D4D1" w14:textId="37941F90" w:rsidR="000655EA" w:rsidRPr="00A41088" w:rsidRDefault="000655EA" w:rsidP="00A41088">
      <w:pPr>
        <w:spacing w:line="360" w:lineRule="auto"/>
        <w:jc w:val="both"/>
        <w:rPr>
          <w:rFonts w:eastAsia="Calibri" w:cs="Times New Roman"/>
          <w:szCs w:val="24"/>
          <w:lang w:val="en-GB"/>
        </w:rPr>
      </w:pPr>
      <w:r w:rsidRPr="00A41088">
        <w:rPr>
          <w:rFonts w:eastAsia="Calibri" w:cs="Times New Roman"/>
          <w:szCs w:val="24"/>
          <w:lang w:val="en-GB"/>
        </w:rPr>
        <w:t>This study makes a distinctive contribution by developing and empirically testing an integrated framework that links User-Centered Design (UCD), Lean Thinking, and Aviation Standards to project sustainability within Kenya’s aviation sector. While existing research in aviation management has examined these constructs individually, very few studies have explored their combined influence on sustainability outcomes in a developing-country context. By positioning UCD as a foundation for design inclusivity, Lean Thinking as a driver of process efficiency, and Aviation Standards as a mechanism for regulatory compliance, this study provides a holistic view of how their interaction shapes sustainable project delivery. This integrated approach extends beyond traditional analyses of cost and performance metrics, offering a multidimensional understanding of how human, operational, and institutional factors converge to influence the longevity and environmental viability of aviation projects in Kenya.</w:t>
      </w:r>
    </w:p>
    <w:p w14:paraId="437B05B0" w14:textId="53D876E7" w:rsidR="000655EA" w:rsidRPr="00A41088" w:rsidRDefault="000655EA" w:rsidP="00A41088">
      <w:pPr>
        <w:spacing w:line="360" w:lineRule="auto"/>
        <w:jc w:val="both"/>
        <w:rPr>
          <w:rFonts w:eastAsia="Calibri" w:cs="Times New Roman"/>
          <w:szCs w:val="24"/>
          <w:lang w:val="en-GB"/>
        </w:rPr>
      </w:pPr>
      <w:r w:rsidRPr="00A41088">
        <w:rPr>
          <w:rFonts w:eastAsia="Calibri" w:cs="Times New Roman"/>
          <w:szCs w:val="24"/>
          <w:lang w:val="en-GB"/>
        </w:rPr>
        <w:t xml:space="preserve">Theoretically, the study fills a critical gap by integrating sociotechnical and organizational perspectives through Structural Functionalism, Stakeholder Theory, Resource-Based Theory, and Contingency Theory. Past research has often applied these theories independently, limiting the understanding of how systemic interdependence and stakeholder collaboration underpin sustainability in complex aviation environments. Structural Functionalism provides insight into how institutional systems work collectively to maintain equilibrium and efficiency; Stakeholder Theory explains how collaboration and engagement with users enhance project relevance; Resource-Based Theory highlights the importance of internal capabilities and </w:t>
      </w:r>
      <w:r w:rsidR="00044306" w:rsidRPr="00A41088">
        <w:rPr>
          <w:rFonts w:eastAsia="Calibri" w:cs="Times New Roman"/>
          <w:szCs w:val="24"/>
          <w:lang w:val="en-GB"/>
        </w:rPr>
        <w:t>innovation,</w:t>
      </w:r>
      <w:r w:rsidRPr="00A41088">
        <w:rPr>
          <w:rFonts w:eastAsia="Calibri" w:cs="Times New Roman"/>
          <w:szCs w:val="24"/>
          <w:lang w:val="en-GB"/>
        </w:rPr>
        <w:t xml:space="preserve"> while Contingency Theory underscores the need for adaptive management in dynamic environments. By uniting these frameworks, the dissertation offers a comprehensive theoretical model explaining </w:t>
      </w:r>
      <w:r w:rsidRPr="00A41088">
        <w:rPr>
          <w:rFonts w:eastAsia="Calibri" w:cs="Times New Roman"/>
          <w:szCs w:val="24"/>
          <w:lang w:val="en-GB"/>
        </w:rPr>
        <w:lastRenderedPageBreak/>
        <w:t>how institutional coordination, user engagement, and adaptive management collectively enhance the sustainability of aviation projects.</w:t>
      </w:r>
    </w:p>
    <w:p w14:paraId="1680FF75" w14:textId="0E1059D9" w:rsidR="000655EA" w:rsidRPr="00A41088" w:rsidRDefault="000655EA" w:rsidP="00A41088">
      <w:pPr>
        <w:spacing w:line="360" w:lineRule="auto"/>
        <w:jc w:val="both"/>
        <w:rPr>
          <w:rFonts w:eastAsia="Calibri" w:cs="Times New Roman"/>
          <w:szCs w:val="24"/>
          <w:lang w:val="en-GB"/>
        </w:rPr>
      </w:pPr>
      <w:r w:rsidRPr="00A41088">
        <w:rPr>
          <w:rFonts w:eastAsia="Calibri" w:cs="Times New Roman"/>
          <w:szCs w:val="24"/>
          <w:lang w:val="en-GB"/>
        </w:rPr>
        <w:t>Practically, the study bridges a substantial gap in empirical evidence by examining how Kenya’s aviation stakeholders</w:t>
      </w:r>
      <w:r w:rsidR="00A41088" w:rsidRPr="00A41088">
        <w:rPr>
          <w:rFonts w:eastAsia="Calibri" w:cs="Times New Roman"/>
          <w:szCs w:val="24"/>
          <w:lang w:val="en-GB"/>
        </w:rPr>
        <w:t xml:space="preserve"> </w:t>
      </w:r>
      <w:r w:rsidRPr="00A41088">
        <w:rPr>
          <w:rFonts w:eastAsia="Calibri" w:cs="Times New Roman"/>
          <w:szCs w:val="24"/>
          <w:lang w:val="en-GB"/>
        </w:rPr>
        <w:t>including regulators, airport authorities, airline operators, and academic institutions</w:t>
      </w:r>
      <w:r w:rsidR="00A41088" w:rsidRPr="00A41088">
        <w:rPr>
          <w:rFonts w:eastAsia="Calibri" w:cs="Times New Roman"/>
          <w:szCs w:val="24"/>
          <w:lang w:val="en-GB"/>
        </w:rPr>
        <w:t xml:space="preserve"> </w:t>
      </w:r>
      <w:r w:rsidRPr="00A41088">
        <w:rPr>
          <w:rFonts w:eastAsia="Calibri" w:cs="Times New Roman"/>
          <w:szCs w:val="24"/>
          <w:lang w:val="en-GB"/>
        </w:rPr>
        <w:t xml:space="preserve">can implement </w:t>
      </w:r>
      <w:r w:rsidR="00470BB1" w:rsidRPr="00A41088">
        <w:rPr>
          <w:rFonts w:eastAsia="Calibri" w:cs="Times New Roman"/>
          <w:szCs w:val="24"/>
          <w:lang w:val="en-GB"/>
        </w:rPr>
        <w:t xml:space="preserve">User-Centered </w:t>
      </w:r>
      <w:r w:rsidRPr="00A41088">
        <w:rPr>
          <w:rFonts w:eastAsia="Calibri" w:cs="Times New Roman"/>
          <w:szCs w:val="24"/>
          <w:lang w:val="en-GB"/>
        </w:rPr>
        <w:t>and lean approaches within existing regulatory and operational frameworks. Despite Kenya’s policy emphasis on modernization and sustainability, there remains limited understanding of how to translate these principles into practice. The study’s mixed-methods design provides actionable insights into aligning regulatory compliance with innovation, optimizing resource use, and engaging end users throughout the project lifecycle. In doing so, it contributes a policy-relevant and context-specific model that supports Kenya’s aviation sector in achieving long-term sustainability while enhancing competitiveness and stakeholder satisfaction. The findings not only inform local aviation policy and management but also serve as a reference framework for other emerging economies pursuing sustainable aviation development.</w:t>
      </w:r>
    </w:p>
    <w:bookmarkEnd w:id="23"/>
    <w:p w14:paraId="2A527DBF" w14:textId="0BA7D331"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 xml:space="preserve">The concept of sustainability in aviation is crucial, requiring a balance between aviation project management and various dimensions of sustainability, as expressed by the WCED (1987). Aviation’s integral role necessitates a focus on continuous and balanced development (Aarseth et al., 2017). Many aviation projects fail to achieve sustainability due to inadequate consideration of stakeholder requirements and poor project designs that neglect end-users (Uribe et al., 2018). The study delves into UCD, emphasizing the iterative process of incorporating user insights into product development (Barnum, 2020). Modernization efforts in aircraft manufacturing and operations aim to reduce air and noise pollution. Nevertheless, the study notes that these advancements are often countered by the growth in aviation industrial activities (Hart, 1997). To enhance sustainability, the study recommends involving end-users during project design and implementation (Hart, 1997). It emphasizes the need for project leaders to identify and periodically review sustainability assessment criteria, indicators, and standards to ensure alignment with design objectives (Qari, 2020). The use of </w:t>
      </w:r>
      <w:r w:rsidR="00470BB1" w:rsidRPr="00A41088">
        <w:rPr>
          <w:rFonts w:eastAsia="Calibri" w:cs="Times New Roman"/>
          <w:szCs w:val="24"/>
          <w:lang w:val="en-GB"/>
        </w:rPr>
        <w:t xml:space="preserve">Sustainable Aviation Fuels </w:t>
      </w:r>
      <w:r w:rsidRPr="00A41088">
        <w:rPr>
          <w:rFonts w:eastAsia="Calibri" w:cs="Times New Roman"/>
          <w:szCs w:val="24"/>
          <w:lang w:val="en-GB"/>
        </w:rPr>
        <w:t>(SAF) and composites in manufacturing is also advocated (Abrantes et al., 2021; Calado et al., 2018).</w:t>
      </w:r>
    </w:p>
    <w:p w14:paraId="0063F3B6" w14:textId="0908FACA"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 xml:space="preserve">Lai et al. (2022) highlight strategies such as adopting sustainable aviation fuels, improving energy efficiency, and integrating advanced technologies like electric and hydrogen-powered aircraft. However, challenges include high costs, technological limitations, infrastructure requirements, </w:t>
      </w:r>
      <w:r w:rsidRPr="00A41088">
        <w:rPr>
          <w:rFonts w:eastAsia="Calibri" w:cs="Times New Roman"/>
          <w:szCs w:val="24"/>
          <w:lang w:val="en-GB"/>
        </w:rPr>
        <w:lastRenderedPageBreak/>
        <w:t>and regulatory complexities</w:t>
      </w:r>
      <w:r w:rsidR="00470BB1">
        <w:rPr>
          <w:rFonts w:eastAsia="Calibri" w:cs="Times New Roman"/>
          <w:szCs w:val="24"/>
          <w:lang w:val="en-GB"/>
        </w:rPr>
        <w:t xml:space="preserve"> among others</w:t>
      </w:r>
      <w:r w:rsidRPr="00A41088">
        <w:rPr>
          <w:rFonts w:eastAsia="Calibri" w:cs="Times New Roman"/>
          <w:szCs w:val="24"/>
          <w:lang w:val="en-GB"/>
        </w:rPr>
        <w:t>. The review emphasizes the need for coordinated global efforts, supportive policies, and innovation to balance aviation growth with climate sustainability. Additionally, economic barriers arise from the high costs of adopting sustainable technologies and managing increased operational expenses (Afonso et al., 2023). These are further compounded by regulatory and policy challenges, including inconsistent global standards and insufficient incentives or penalties to drive compliance.</w:t>
      </w:r>
    </w:p>
    <w:p w14:paraId="563F6A48" w14:textId="77777777"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 xml:space="preserve">Developed countries like the United States and European nations face unique challenges in aviation, including stringent regulations that demand substantial investment in compliance, strong public pressure for sustainable practices driven by high awareness and activism, and the expectation for rapid adoption of advanced sustainable technologies to meet evolving environmental standards (Ashrafi, 2019). In developing countries like India and Brazil, aviation challenges include balancing economic growth with sustainability, as immediate economic priorities often take precedence (Duarte et al., 2023). </w:t>
      </w:r>
    </w:p>
    <w:p w14:paraId="4B71D08F" w14:textId="59DD2279"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Rapid infrastructure development must align with sustainability goals, which can be difficult given financial and technological constraints that hinder the adoption of sustainable practices. Small Island Developing States, such as those in the Caribbean and Pacific, face unique challenges, including high vulnerability to climate change, emphasizing the importance of sustainability. Aviation is critical for maintaining connectivity in these regions, making it difficult to reduce air travel despite environmental concerns. Additionally, limited financial and technical resources hinder the implementation of sustainable practices. Emerging markets like China and Southeast Asian countries face distinct challenges in aviation, including the environmental impacts of rapid industry growth, the complexity of balancing development with sustainability, and the need to establish strong regulatory frameworks that support both environmental goals and continued expansion (Feng et al., 2020).</w:t>
      </w:r>
    </w:p>
    <w:p w14:paraId="685AD897" w14:textId="33557F45"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 xml:space="preserve">Technological and operational solutions for aviation sustainability include developing and using low-carbon fuels and enhancing operational efficiency through improved air traffic management, flight operations, and airport operations. Additionally, creating green airports with sustainable infrastructure and employing low-carbon emissions operations is crucial (Sreenath et al., 2021). International cooperation through organizations like ICAO in determining international standards, government incentives such as tax breaks and subsidies, and Public-Private Partnerships to fund </w:t>
      </w:r>
      <w:r w:rsidRPr="00A41088">
        <w:rPr>
          <w:rFonts w:eastAsia="Calibri" w:cs="Times New Roman"/>
          <w:szCs w:val="24"/>
          <w:lang w:val="en-GB"/>
        </w:rPr>
        <w:lastRenderedPageBreak/>
        <w:t>and implement sustainable projects (ICAO, 2023) is necessary for sustainability. This comprehensive strategy integrates technological innovation, policy measures, and collaborative efforts across the aviation industry and governments worldwide.</w:t>
      </w:r>
    </w:p>
    <w:p w14:paraId="003418B0" w14:textId="33B4D5B4" w:rsidR="00535759" w:rsidRPr="00A41088" w:rsidRDefault="00535759" w:rsidP="00A41088">
      <w:pPr>
        <w:spacing w:line="360" w:lineRule="auto"/>
        <w:jc w:val="both"/>
        <w:rPr>
          <w:rFonts w:eastAsia="Calibri" w:cs="Times New Roman"/>
          <w:szCs w:val="24"/>
          <w:lang w:val="en-GB"/>
        </w:rPr>
      </w:pPr>
      <w:r w:rsidRPr="00A41088">
        <w:rPr>
          <w:rFonts w:eastAsia="Calibri" w:cs="Times New Roman"/>
          <w:szCs w:val="24"/>
          <w:lang w:val="en-GB"/>
        </w:rPr>
        <w:t>Although User-Centered Design, Lean Thinking, and aviation standards have each been studied extensively in isolation, there is very limited scholarship on their systematic integration within aviation project management</w:t>
      </w:r>
      <w:r w:rsidR="00044306">
        <w:rPr>
          <w:rFonts w:eastAsia="Calibri" w:cs="Times New Roman"/>
          <w:szCs w:val="24"/>
          <w:lang w:val="en-GB"/>
        </w:rPr>
        <w:t xml:space="preserve"> </w:t>
      </w:r>
      <w:r w:rsidRPr="00A41088">
        <w:rPr>
          <w:rFonts w:eastAsia="Calibri" w:cs="Times New Roman"/>
          <w:szCs w:val="24"/>
          <w:lang w:val="en-GB"/>
        </w:rPr>
        <w:t xml:space="preserve">particularly in developing-country contexts such as Kenya. Existing Lean applications assume access to advanced digital tools and skilled manpower, while UCD research has largely focused on consumer industries rather than safety-critical, regulated domains like aviation. Similarly, aviation standards are often treated as static compliance checklists rather than dynamic design principles that can shape decision-making and sustainability. This study addresses these gaps by advancing an integrated model that aligns </w:t>
      </w:r>
      <w:r w:rsidR="00B772AC">
        <w:rPr>
          <w:rFonts w:eastAsia="Calibri" w:cs="Times New Roman"/>
          <w:szCs w:val="24"/>
          <w:lang w:val="en-GB"/>
        </w:rPr>
        <w:t>User</w:t>
      </w:r>
      <w:r w:rsidR="00B772AC" w:rsidRPr="00A41088">
        <w:rPr>
          <w:rFonts w:eastAsia="Calibri" w:cs="Times New Roman"/>
          <w:szCs w:val="24"/>
          <w:lang w:val="en-GB"/>
        </w:rPr>
        <w:t>-Centered Design</w:t>
      </w:r>
      <w:r w:rsidRPr="00A41088">
        <w:rPr>
          <w:rFonts w:eastAsia="Calibri" w:cs="Times New Roman"/>
          <w:szCs w:val="24"/>
          <w:lang w:val="en-GB"/>
        </w:rPr>
        <w:t>, Lean efficiency, and safety compliance under resource-constrained conditions. Grounded in Kenya’s aviation industry, it provides both context-specific insights and generalizable lessons for sustainable project management in developing countries.</w:t>
      </w:r>
    </w:p>
    <w:p w14:paraId="6E300C37" w14:textId="659A5E6F" w:rsidR="00A41088" w:rsidRPr="00A41088" w:rsidRDefault="00A41088" w:rsidP="00A41088">
      <w:pPr>
        <w:spacing w:line="360" w:lineRule="auto"/>
        <w:jc w:val="both"/>
        <w:rPr>
          <w:rFonts w:eastAsia="Calibri" w:cs="Times New Roman"/>
          <w:szCs w:val="24"/>
          <w:lang w:val="en-GB"/>
        </w:rPr>
      </w:pPr>
      <w:r w:rsidRPr="00A41088">
        <w:rPr>
          <w:rFonts w:eastAsia="Calibri" w:cs="Times New Roman"/>
          <w:szCs w:val="24"/>
          <w:lang w:val="en-GB"/>
        </w:rPr>
        <w:t xml:space="preserve">This study addresses significant gaps in the literature by developing an integrated framework that simultaneously incorporates </w:t>
      </w:r>
      <w:r w:rsidR="00B772AC">
        <w:rPr>
          <w:rFonts w:eastAsia="Calibri" w:cs="Times New Roman"/>
          <w:szCs w:val="24"/>
          <w:lang w:val="en-GB"/>
        </w:rPr>
        <w:t>User</w:t>
      </w:r>
      <w:r w:rsidR="00B772AC" w:rsidRPr="00A41088">
        <w:rPr>
          <w:rFonts w:eastAsia="Calibri" w:cs="Times New Roman"/>
          <w:szCs w:val="24"/>
          <w:lang w:val="en-GB"/>
        </w:rPr>
        <w:t xml:space="preserve">-Centered Design </w:t>
      </w:r>
      <w:r w:rsidRPr="00A41088">
        <w:rPr>
          <w:rFonts w:eastAsia="Calibri" w:cs="Times New Roman"/>
          <w:szCs w:val="24"/>
          <w:lang w:val="en-GB"/>
        </w:rPr>
        <w:t>(UCD), Lean operational efficiency, and aviation standards compliance within resource-constrained environments. While prior research has examined these approaches individually</w:t>
      </w:r>
      <w:r w:rsidR="00044306">
        <w:rPr>
          <w:rFonts w:eastAsia="Calibri" w:cs="Times New Roman"/>
          <w:szCs w:val="24"/>
          <w:lang w:val="en-GB"/>
        </w:rPr>
        <w:t xml:space="preserve"> </w:t>
      </w:r>
      <w:r w:rsidRPr="00A41088">
        <w:rPr>
          <w:rFonts w:eastAsia="Calibri" w:cs="Times New Roman"/>
          <w:szCs w:val="24"/>
          <w:lang w:val="en-GB"/>
        </w:rPr>
        <w:t>UCD focusing on user needs and experience, Lean emphasizing efficiency and waste reduction, and aviation standards ensuring safety and regulatory compliance few studies have explored their systematic integration, particularly in developing-country aviation contexts. By situating the research in Kenya’s aviation sector, the study provides context-specific insights into how these approaches can be harmonized to enhance operational effectiveness, project sustainability, and safety outcomes. The framework demonstrates how participatory, user-focused design can inform process optimization, how Lean principles can streamline workflows and reduce inefficiencies, and how adherence to aviation standards can maintain regulatory alignment, collectively supporting sustainable aviation project management.</w:t>
      </w:r>
    </w:p>
    <w:p w14:paraId="7F5A66BB" w14:textId="36FE5D95" w:rsidR="00A41088" w:rsidRPr="00A41088" w:rsidRDefault="00A41088" w:rsidP="00A41088">
      <w:pPr>
        <w:spacing w:line="360" w:lineRule="auto"/>
        <w:jc w:val="both"/>
        <w:rPr>
          <w:rFonts w:eastAsia="Calibri" w:cs="Times New Roman"/>
          <w:szCs w:val="24"/>
          <w:lang w:val="en-GB"/>
        </w:rPr>
      </w:pPr>
      <w:r w:rsidRPr="00A41088">
        <w:rPr>
          <w:rFonts w:eastAsia="Calibri" w:cs="Times New Roman"/>
          <w:szCs w:val="24"/>
          <w:lang w:val="en-GB"/>
        </w:rPr>
        <w:t xml:space="preserve">Furthermore, the study extends beyond the Kenyan context to offer generalizable lessons for other developing countries facing similar challenges of limited infrastructure, </w:t>
      </w:r>
      <w:r w:rsidR="008D6FBB">
        <w:t xml:space="preserve">financial and human resources </w:t>
      </w:r>
      <w:r w:rsidR="00044306">
        <w:t>constrain</w:t>
      </w:r>
      <w:r w:rsidRPr="00A41088">
        <w:rPr>
          <w:rFonts w:eastAsia="Calibri" w:cs="Times New Roman"/>
          <w:szCs w:val="24"/>
          <w:lang w:val="en-GB"/>
        </w:rPr>
        <w:t xml:space="preserve">, and regulatory complexities. It shows how an integrated model can balance the competing demands of user satisfaction, operational efficiency, and compliance, ensuring that </w:t>
      </w:r>
      <w:r w:rsidRPr="00A41088">
        <w:rPr>
          <w:rFonts w:eastAsia="Calibri" w:cs="Times New Roman"/>
          <w:szCs w:val="24"/>
          <w:lang w:val="en-GB"/>
        </w:rPr>
        <w:lastRenderedPageBreak/>
        <w:t>aviation projects are not only technically and operationally effective but also socially inclusive, environmentally responsible, and resilient over time. By providing empirical evidence on the interplay between UCD, Lean Thinking, and aviation standards in a developing-country context, this study contributes both theoretically and practically, offering a blueprint for aviation stakeholders, policymakers, and project managers to implement sustainable, efficient, and user-centered projects in resource-limited settings.</w:t>
      </w:r>
    </w:p>
    <w:p w14:paraId="355864A9" w14:textId="73FE3313" w:rsidR="00394643" w:rsidRPr="00A41088" w:rsidRDefault="006F581E" w:rsidP="00A41088">
      <w:pPr>
        <w:pStyle w:val="Heading3"/>
        <w:rPr>
          <w:rFonts w:cs="Times New Roman"/>
        </w:rPr>
      </w:pPr>
      <w:bookmarkStart w:id="24" w:name="_Toc203852130"/>
      <w:bookmarkStart w:id="25" w:name="_Toc215662237"/>
      <w:r w:rsidRPr="00A41088">
        <w:rPr>
          <w:rFonts w:cs="Times New Roman"/>
        </w:rPr>
        <w:t>1.</w:t>
      </w:r>
      <w:r w:rsidR="0083140B" w:rsidRPr="00A41088">
        <w:rPr>
          <w:rFonts w:cs="Times New Roman"/>
        </w:rPr>
        <w:t>1.1</w:t>
      </w:r>
      <w:r w:rsidRPr="00A41088">
        <w:rPr>
          <w:rFonts w:cs="Times New Roman"/>
        </w:rPr>
        <w:t xml:space="preserve"> User-Centered Design (UCD)</w:t>
      </w:r>
      <w:bookmarkEnd w:id="24"/>
      <w:bookmarkEnd w:id="25"/>
    </w:p>
    <w:p w14:paraId="171689C6" w14:textId="49709FE5" w:rsidR="00600295" w:rsidRPr="00A41088" w:rsidRDefault="0036425A" w:rsidP="00A41088">
      <w:pPr>
        <w:spacing w:after="0" w:line="360" w:lineRule="auto"/>
        <w:jc w:val="both"/>
        <w:rPr>
          <w:rFonts w:eastAsia="Calibri" w:cs="Times New Roman"/>
          <w:szCs w:val="24"/>
        </w:rPr>
      </w:pPr>
      <w:r w:rsidRPr="00A41088">
        <w:rPr>
          <w:rFonts w:eastAsia="Calibri" w:cs="Times New Roman"/>
          <w:szCs w:val="24"/>
        </w:rPr>
        <w:t xml:space="preserve">UCD </w:t>
      </w:r>
      <w:r w:rsidR="00BE5DE2" w:rsidRPr="00A41088">
        <w:rPr>
          <w:rFonts w:eastAsia="Calibri" w:cs="Times New Roman"/>
          <w:szCs w:val="24"/>
        </w:rPr>
        <w:t xml:space="preserve">puts the </w:t>
      </w:r>
      <w:r w:rsidR="009C00DF" w:rsidRPr="00A41088">
        <w:rPr>
          <w:rFonts w:eastAsia="Calibri" w:cs="Times New Roman"/>
          <w:szCs w:val="24"/>
        </w:rPr>
        <w:t>end-user requirements</w:t>
      </w:r>
      <w:r w:rsidR="00BE5DE2" w:rsidRPr="00A41088">
        <w:rPr>
          <w:rFonts w:eastAsia="Calibri" w:cs="Times New Roman"/>
          <w:szCs w:val="24"/>
        </w:rPr>
        <w:t xml:space="preserve"> </w:t>
      </w:r>
      <w:r w:rsidR="00581049" w:rsidRPr="00A41088">
        <w:rPr>
          <w:rFonts w:eastAsia="Calibri" w:cs="Times New Roman"/>
          <w:szCs w:val="24"/>
        </w:rPr>
        <w:t>first,</w:t>
      </w:r>
      <w:r w:rsidR="00BE5DE2" w:rsidRPr="00A41088">
        <w:rPr>
          <w:rFonts w:eastAsia="Calibri" w:cs="Times New Roman"/>
          <w:szCs w:val="24"/>
        </w:rPr>
        <w:t xml:space="preserve"> that is; before, during and after</w:t>
      </w:r>
      <w:r w:rsidR="00581049" w:rsidRPr="00A41088">
        <w:rPr>
          <w:rFonts w:eastAsia="Calibri" w:cs="Times New Roman"/>
          <w:szCs w:val="24"/>
        </w:rPr>
        <w:t>.</w:t>
      </w:r>
      <w:r w:rsidRPr="00A41088">
        <w:rPr>
          <w:rFonts w:eastAsia="Calibri" w:cs="Times New Roman"/>
          <w:szCs w:val="24"/>
        </w:rPr>
        <w:t xml:space="preserve"> </w:t>
      </w:r>
      <w:r w:rsidR="00581049" w:rsidRPr="00A41088">
        <w:rPr>
          <w:rFonts w:eastAsia="Calibri" w:cs="Times New Roman"/>
          <w:szCs w:val="24"/>
        </w:rPr>
        <w:t>Propagated</w:t>
      </w:r>
      <w:r w:rsidR="003D4F48" w:rsidRPr="00A41088">
        <w:rPr>
          <w:rFonts w:eastAsia="Calibri" w:cs="Times New Roman"/>
          <w:szCs w:val="24"/>
        </w:rPr>
        <w:t xml:space="preserve"> by Donald Norman in 1986, UCD has gradually evolved into a foundational theory for many design practices, prioritizing user needs over technological advancements. </w:t>
      </w:r>
      <w:r w:rsidR="00600295" w:rsidRPr="00A41088">
        <w:rPr>
          <w:rFonts w:eastAsia="Calibri" w:cs="Times New Roman"/>
          <w:szCs w:val="24"/>
        </w:rPr>
        <w:t xml:space="preserve">In his seminal work, </w:t>
      </w:r>
      <w:r w:rsidR="00600295" w:rsidRPr="00A41088">
        <w:rPr>
          <w:rFonts w:eastAsia="Calibri" w:cs="Times New Roman"/>
          <w:i/>
          <w:iCs/>
          <w:szCs w:val="24"/>
        </w:rPr>
        <w:t>The Design of Everyday Things</w:t>
      </w:r>
      <w:r w:rsidR="00600295" w:rsidRPr="00A41088">
        <w:rPr>
          <w:rFonts w:eastAsia="Calibri" w:cs="Times New Roman"/>
          <w:szCs w:val="24"/>
        </w:rPr>
        <w:t xml:space="preserve"> (1988), Donald Norman argued that many designers had disconnected from users, leading to devices that were often difficult, inconvenient, and even hazardous to use. He </w:t>
      </w:r>
      <w:r w:rsidR="00141E88" w:rsidRPr="00A41088">
        <w:rPr>
          <w:rFonts w:eastAsia="Calibri" w:cs="Times New Roman"/>
          <w:szCs w:val="24"/>
        </w:rPr>
        <w:t>advocated</w:t>
      </w:r>
      <w:r w:rsidR="00600295" w:rsidRPr="00A41088">
        <w:rPr>
          <w:rFonts w:eastAsia="Calibri" w:cs="Times New Roman"/>
          <w:szCs w:val="24"/>
        </w:rPr>
        <w:t xml:space="preserve"> UCD</w:t>
      </w:r>
      <w:r w:rsidR="00E01F83" w:rsidRPr="00A41088">
        <w:rPr>
          <w:rFonts w:eastAsia="Calibri" w:cs="Times New Roman"/>
          <w:szCs w:val="24"/>
        </w:rPr>
        <w:t xml:space="preserve"> implementation</w:t>
      </w:r>
      <w:r w:rsidR="00600295" w:rsidRPr="00A41088">
        <w:rPr>
          <w:rFonts w:eastAsia="Calibri" w:cs="Times New Roman"/>
          <w:szCs w:val="24"/>
        </w:rPr>
        <w:t>, which would leverage natural properties both people and the world, taking advantage of inherent properties and constraints. According to Norman, designs should, wherever possible, function intuitively without the need for instructions or labels.</w:t>
      </w:r>
    </w:p>
    <w:p w14:paraId="47C44038" w14:textId="77777777" w:rsidR="00100920" w:rsidRPr="00A41088" w:rsidRDefault="00100920" w:rsidP="00A41088">
      <w:pPr>
        <w:spacing w:after="0" w:line="360" w:lineRule="auto"/>
        <w:jc w:val="both"/>
        <w:rPr>
          <w:rFonts w:eastAsia="Calibri" w:cs="Times New Roman"/>
          <w:szCs w:val="24"/>
        </w:rPr>
      </w:pPr>
    </w:p>
    <w:p w14:paraId="008D9BDA" w14:textId="5F93AADE" w:rsidR="00CD1E69" w:rsidRPr="00A41088" w:rsidRDefault="00F201EF" w:rsidP="00A41088">
      <w:pPr>
        <w:spacing w:after="0" w:line="360" w:lineRule="auto"/>
        <w:jc w:val="both"/>
        <w:rPr>
          <w:rFonts w:eastAsia="Calibri" w:cs="Times New Roman"/>
          <w:szCs w:val="24"/>
        </w:rPr>
      </w:pPr>
      <w:r w:rsidRPr="00A41088">
        <w:rPr>
          <w:rFonts w:eastAsia="Calibri" w:cs="Times New Roman"/>
          <w:szCs w:val="24"/>
        </w:rPr>
        <w:t xml:space="preserve">ISO 9241-210 </w:t>
      </w:r>
      <w:r w:rsidR="00344DF6" w:rsidRPr="00A41088">
        <w:rPr>
          <w:rFonts w:eastAsia="Calibri" w:cs="Times New Roman"/>
          <w:szCs w:val="24"/>
        </w:rPr>
        <w:t>defines UCD as an “approach to systems design and development that aims to make interactive systems more usable by focusing on the use of the system and applying human factors/ergonomics and usability knowledge and techniques”</w:t>
      </w:r>
      <w:r w:rsidRPr="00A41088">
        <w:rPr>
          <w:rFonts w:eastAsia="Calibri" w:cs="Times New Roman"/>
          <w:szCs w:val="24"/>
        </w:rPr>
        <w:t xml:space="preserve">. </w:t>
      </w:r>
      <w:r w:rsidR="001E5277" w:rsidRPr="00A41088">
        <w:rPr>
          <w:rFonts w:eastAsia="Calibri" w:cs="Times New Roman"/>
          <w:szCs w:val="24"/>
        </w:rPr>
        <w:t>I</w:t>
      </w:r>
      <w:r w:rsidR="0036425A" w:rsidRPr="00A41088">
        <w:rPr>
          <w:rFonts w:eastAsia="Calibri" w:cs="Times New Roman"/>
          <w:szCs w:val="24"/>
        </w:rPr>
        <w:t>nvolv</w:t>
      </w:r>
      <w:r w:rsidR="001E5277" w:rsidRPr="00A41088">
        <w:rPr>
          <w:rFonts w:eastAsia="Calibri" w:cs="Times New Roman"/>
          <w:szCs w:val="24"/>
        </w:rPr>
        <w:t>ing</w:t>
      </w:r>
      <w:r w:rsidR="0036425A" w:rsidRPr="00A41088">
        <w:rPr>
          <w:rFonts w:eastAsia="Calibri" w:cs="Times New Roman"/>
          <w:szCs w:val="24"/>
        </w:rPr>
        <w:t xml:space="preserve"> understanding users through research, such as interviews or surveys, and using this insight </w:t>
      </w:r>
      <w:r w:rsidR="001A50B2" w:rsidRPr="00A41088">
        <w:rPr>
          <w:rFonts w:eastAsia="Calibri" w:cs="Times New Roman"/>
          <w:szCs w:val="24"/>
        </w:rPr>
        <w:t>in project design.</w:t>
      </w:r>
      <w:r w:rsidR="004225E1">
        <w:rPr>
          <w:rFonts w:eastAsia="Calibri" w:cs="Times New Roman"/>
          <w:szCs w:val="24"/>
        </w:rPr>
        <w:t xml:space="preserve"> </w:t>
      </w:r>
      <w:r w:rsidR="0070229F" w:rsidRPr="00A41088">
        <w:rPr>
          <w:rFonts w:eastAsia="Calibri" w:cs="Times New Roman"/>
          <w:szCs w:val="24"/>
        </w:rPr>
        <w:t>User</w:t>
      </w:r>
      <w:r w:rsidR="00D55326" w:rsidRPr="00A41088">
        <w:rPr>
          <w:rFonts w:eastAsia="Calibri" w:cs="Times New Roman"/>
          <w:szCs w:val="24"/>
        </w:rPr>
        <w:t xml:space="preserve">-Centered Design </w:t>
      </w:r>
      <w:r w:rsidR="0070229F" w:rsidRPr="00A41088">
        <w:rPr>
          <w:rFonts w:eastAsia="Calibri" w:cs="Times New Roman"/>
          <w:szCs w:val="24"/>
        </w:rPr>
        <w:t xml:space="preserve">uses systems thinking to grasp the interconnections driving change and empathy to connect with users' perspectives. </w:t>
      </w:r>
      <w:r w:rsidR="00CB7C4E" w:rsidRPr="00A41088">
        <w:rPr>
          <w:rFonts w:eastAsia="Calibri" w:cs="Times New Roman"/>
          <w:szCs w:val="24"/>
        </w:rPr>
        <w:t>User-Centered Design (UCD) emerged from several converging movements in the design field during the late 20th century. One such movement</w:t>
      </w:r>
      <w:r w:rsidR="00FE6C98" w:rsidRPr="00A41088">
        <w:rPr>
          <w:rFonts w:eastAsia="Calibri" w:cs="Times New Roman"/>
          <w:szCs w:val="24"/>
        </w:rPr>
        <w:t xml:space="preserve">; </w:t>
      </w:r>
      <w:r w:rsidR="00CB7C4E" w:rsidRPr="00A41088">
        <w:rPr>
          <w:rFonts w:eastAsia="Calibri" w:cs="Times New Roman"/>
          <w:szCs w:val="24"/>
        </w:rPr>
        <w:t xml:space="preserve">HCI, </w:t>
      </w:r>
      <w:r w:rsidR="00FE6C98" w:rsidRPr="00A41088">
        <w:rPr>
          <w:rFonts w:eastAsia="Calibri" w:cs="Times New Roman"/>
          <w:szCs w:val="24"/>
        </w:rPr>
        <w:t>develop</w:t>
      </w:r>
      <w:r w:rsidR="00B967C7" w:rsidRPr="00A41088">
        <w:rPr>
          <w:rFonts w:eastAsia="Calibri" w:cs="Times New Roman"/>
          <w:szCs w:val="24"/>
        </w:rPr>
        <w:t xml:space="preserve"> digital products that are usable</w:t>
      </w:r>
      <w:r w:rsidR="00CB7C4E" w:rsidRPr="00A41088">
        <w:rPr>
          <w:rFonts w:eastAsia="Calibri" w:cs="Times New Roman"/>
          <w:szCs w:val="24"/>
        </w:rPr>
        <w:t xml:space="preserve"> (Gerlach and Kuo, 1991).</w:t>
      </w:r>
    </w:p>
    <w:p w14:paraId="0BD68467" w14:textId="77777777" w:rsidR="00100920" w:rsidRPr="00A41088" w:rsidRDefault="00100920" w:rsidP="00A41088">
      <w:pPr>
        <w:spacing w:after="0" w:line="360" w:lineRule="auto"/>
        <w:jc w:val="both"/>
        <w:rPr>
          <w:rFonts w:eastAsia="Calibri" w:cs="Times New Roman"/>
          <w:szCs w:val="24"/>
        </w:rPr>
      </w:pPr>
    </w:p>
    <w:p w14:paraId="305F7881" w14:textId="12905465" w:rsidR="00C12592" w:rsidRPr="00A41088" w:rsidRDefault="00F31030" w:rsidP="00A41088">
      <w:pPr>
        <w:spacing w:after="0" w:line="360" w:lineRule="auto"/>
        <w:jc w:val="both"/>
        <w:rPr>
          <w:rFonts w:eastAsia="Calibri" w:cs="Times New Roman"/>
          <w:szCs w:val="24"/>
        </w:rPr>
      </w:pPr>
      <w:r w:rsidRPr="00A41088">
        <w:rPr>
          <w:rFonts w:eastAsia="Calibri" w:cs="Times New Roman"/>
          <w:szCs w:val="24"/>
        </w:rPr>
        <w:t xml:space="preserve">According to Barnum (2020), project managers need to </w:t>
      </w:r>
      <w:r w:rsidR="009B33E4" w:rsidRPr="00A41088">
        <w:rPr>
          <w:rFonts w:eastAsia="Calibri" w:cs="Times New Roman"/>
          <w:szCs w:val="24"/>
        </w:rPr>
        <w:t>engage end</w:t>
      </w:r>
      <w:r w:rsidRPr="00A41088">
        <w:rPr>
          <w:rFonts w:eastAsia="Calibri" w:cs="Times New Roman"/>
          <w:szCs w:val="24"/>
        </w:rPr>
        <w:t>-users</w:t>
      </w:r>
      <w:r w:rsidR="009B33E4" w:rsidRPr="00A41088">
        <w:rPr>
          <w:rFonts w:eastAsia="Calibri" w:cs="Times New Roman"/>
          <w:szCs w:val="24"/>
        </w:rPr>
        <w:t xml:space="preserve"> throughout </w:t>
      </w:r>
      <w:r w:rsidR="00541690" w:rsidRPr="00A41088">
        <w:rPr>
          <w:rFonts w:eastAsia="Calibri" w:cs="Times New Roman"/>
          <w:szCs w:val="24"/>
        </w:rPr>
        <w:t>product development to promote usability and acceptability</w:t>
      </w:r>
      <w:r w:rsidR="009800FD" w:rsidRPr="00A41088">
        <w:rPr>
          <w:rFonts w:eastAsia="Calibri" w:cs="Times New Roman"/>
          <w:szCs w:val="24"/>
        </w:rPr>
        <w:t>. This methodology aims to enhance safety, efficiency, and user satisfaction by involving users in every stage of the project and ensuring that their feedback and requirements drive design decisions</w:t>
      </w:r>
      <w:r w:rsidR="00CB7C4E" w:rsidRPr="00A41088">
        <w:rPr>
          <w:rFonts w:eastAsia="Calibri" w:cs="Times New Roman"/>
          <w:szCs w:val="24"/>
        </w:rPr>
        <w:t xml:space="preserve"> (Hodgson et al., 2024).</w:t>
      </w:r>
      <w:r w:rsidR="00A62FEC">
        <w:rPr>
          <w:rFonts w:eastAsia="Calibri" w:cs="Times New Roman"/>
          <w:szCs w:val="24"/>
        </w:rPr>
        <w:t xml:space="preserve"> </w:t>
      </w:r>
      <w:r w:rsidR="0061637C" w:rsidRPr="00A41088">
        <w:rPr>
          <w:rFonts w:eastAsia="Calibri" w:cs="Times New Roman"/>
          <w:szCs w:val="24"/>
        </w:rPr>
        <w:t xml:space="preserve">Today, usability and user experience (UX) are regarded as essential elements for the success of a software product (Quiñones &amp; Rusu 2019). By systematically applying this methodology, the study provides a </w:t>
      </w:r>
      <w:r w:rsidR="0061637C" w:rsidRPr="00A41088">
        <w:rPr>
          <w:rFonts w:eastAsia="Calibri" w:cs="Times New Roman"/>
          <w:szCs w:val="24"/>
        </w:rPr>
        <w:lastRenderedPageBreak/>
        <w:t>structured approach to developing effective UX guidelines that can improve usability, efficiency, and user satisfaction in software systems.</w:t>
      </w:r>
      <w:r w:rsidR="00100920" w:rsidRPr="00A41088">
        <w:rPr>
          <w:rFonts w:eastAsia="Calibri" w:cs="Times New Roman"/>
          <w:szCs w:val="24"/>
        </w:rPr>
        <w:t xml:space="preserve"> </w:t>
      </w:r>
      <w:r w:rsidR="007842AF" w:rsidRPr="00A41088">
        <w:rPr>
          <w:rFonts w:eastAsia="Calibri" w:cs="Times New Roman"/>
          <w:szCs w:val="24"/>
        </w:rPr>
        <w:t xml:space="preserve">UCD has been operationalized by incorporating user feedback and needs into every stage of the design process. This involves conducting user research to understand goals and pain points, creating personal and task analyses, and defining design criteria. Regular usability testing, using low fidelity prototypes, allows for iterative design improvements based on user performance and satisfaction metrics. Accessibility must be prioritized through compliance with standards like </w:t>
      </w:r>
      <w:r w:rsidR="005D13B6" w:rsidRPr="00A41088">
        <w:rPr>
          <w:rFonts w:eastAsia="Calibri" w:cs="Times New Roman"/>
          <w:szCs w:val="24"/>
        </w:rPr>
        <w:t>Web Content Accessibility Guidelines (WCAG)</w:t>
      </w:r>
      <w:r w:rsidR="007842AF" w:rsidRPr="00A41088">
        <w:rPr>
          <w:rFonts w:eastAsia="Calibri" w:cs="Times New Roman"/>
          <w:szCs w:val="24"/>
        </w:rPr>
        <w:t>, while user feedback is continuously collected via surveys and analytics. Cross-functional collaboration ensures alignment between design and user needs, and post-launch monitoring helps identify and resolve issues</w:t>
      </w:r>
      <w:r w:rsidR="0001395E" w:rsidRPr="00A41088">
        <w:rPr>
          <w:rFonts w:eastAsia="Calibri" w:cs="Times New Roman"/>
          <w:szCs w:val="24"/>
        </w:rPr>
        <w:t xml:space="preserve"> (Durak et al., 2024; Daggubati 2024; Venturi et al., 2006; Chen, 2019; Runsewe, 2024)</w:t>
      </w:r>
      <w:r w:rsidR="007842AF" w:rsidRPr="00A41088">
        <w:rPr>
          <w:rFonts w:eastAsia="Calibri" w:cs="Times New Roman"/>
          <w:szCs w:val="24"/>
        </w:rPr>
        <w:t>.</w:t>
      </w:r>
    </w:p>
    <w:p w14:paraId="68052E0B" w14:textId="14A83640" w:rsidR="006F581E" w:rsidRDefault="00F018AD" w:rsidP="00A41088">
      <w:pPr>
        <w:spacing w:after="0" w:line="360" w:lineRule="auto"/>
        <w:contextualSpacing/>
        <w:jc w:val="both"/>
        <w:rPr>
          <w:rFonts w:cs="Times New Roman"/>
          <w:szCs w:val="24"/>
        </w:rPr>
      </w:pPr>
      <w:r w:rsidRPr="00A41088">
        <w:rPr>
          <w:rFonts w:eastAsia="Calibri" w:cs="Times New Roman"/>
          <w:szCs w:val="24"/>
        </w:rPr>
        <w:t xml:space="preserve">Based on </w:t>
      </w:r>
      <w:r w:rsidR="004919CD" w:rsidRPr="00A41088">
        <w:rPr>
          <w:rFonts w:eastAsia="Calibri" w:cs="Times New Roman"/>
          <w:szCs w:val="24"/>
        </w:rPr>
        <w:t>ISO 13407, UCD</w:t>
      </w:r>
      <w:r w:rsidRPr="00A41088">
        <w:rPr>
          <w:rFonts w:eastAsia="Calibri" w:cs="Times New Roman"/>
          <w:szCs w:val="24"/>
        </w:rPr>
        <w:t xml:space="preserve"> </w:t>
      </w:r>
      <w:r w:rsidR="004919CD" w:rsidRPr="00A41088">
        <w:rPr>
          <w:rFonts w:eastAsia="Calibri" w:cs="Times New Roman"/>
          <w:szCs w:val="24"/>
        </w:rPr>
        <w:t>can be operationalized through</w:t>
      </w:r>
      <w:r w:rsidR="004919CD" w:rsidRPr="00A41088">
        <w:rPr>
          <w:rFonts w:eastAsia="Calibri" w:cs="Times New Roman"/>
          <w:kern w:val="0"/>
          <w:szCs w:val="24"/>
          <w14:ligatures w14:val="none"/>
        </w:rPr>
        <w:t xml:space="preserve"> four key steps: </w:t>
      </w:r>
      <w:r w:rsidR="00E95261" w:rsidRPr="00A41088">
        <w:rPr>
          <w:rFonts w:cs="Times New Roman"/>
          <w:szCs w:val="24"/>
        </w:rPr>
        <w:t xml:space="preserve">Defining the context of use, </w:t>
      </w:r>
      <w:r w:rsidR="001D61E3" w:rsidRPr="00A41088">
        <w:rPr>
          <w:rFonts w:cs="Times New Roman"/>
          <w:szCs w:val="24"/>
        </w:rPr>
        <w:t>identifying</w:t>
      </w:r>
      <w:r w:rsidR="00BD7235" w:rsidRPr="00A41088">
        <w:rPr>
          <w:rFonts w:cs="Times New Roman"/>
          <w:szCs w:val="24"/>
        </w:rPr>
        <w:t xml:space="preserve"> </w:t>
      </w:r>
      <w:r w:rsidR="00E95261" w:rsidRPr="00A41088">
        <w:rPr>
          <w:rFonts w:cs="Times New Roman"/>
          <w:szCs w:val="24"/>
        </w:rPr>
        <w:t xml:space="preserve">user and organizational requirements, </w:t>
      </w:r>
      <w:r w:rsidR="004225E1" w:rsidRPr="00A41088">
        <w:rPr>
          <w:rFonts w:cs="Times New Roman"/>
          <w:szCs w:val="24"/>
        </w:rPr>
        <w:t>creating</w:t>
      </w:r>
      <w:r w:rsidR="00BD7235" w:rsidRPr="00A41088">
        <w:rPr>
          <w:rFonts w:cs="Times New Roman"/>
          <w:szCs w:val="24"/>
        </w:rPr>
        <w:t xml:space="preserve"> </w:t>
      </w:r>
      <w:r w:rsidR="00E95261" w:rsidRPr="00A41088">
        <w:rPr>
          <w:rFonts w:cs="Times New Roman"/>
          <w:szCs w:val="24"/>
        </w:rPr>
        <w:t xml:space="preserve">design solutions, and </w:t>
      </w:r>
      <w:r w:rsidR="00BD7235" w:rsidRPr="00A41088">
        <w:rPr>
          <w:rFonts w:cs="Times New Roman"/>
          <w:szCs w:val="24"/>
        </w:rPr>
        <w:t xml:space="preserve">Evaluating </w:t>
      </w:r>
      <w:r w:rsidR="00E95261" w:rsidRPr="00A41088">
        <w:rPr>
          <w:rFonts w:cs="Times New Roman"/>
          <w:szCs w:val="24"/>
        </w:rPr>
        <w:t>designs</w:t>
      </w:r>
      <w:r w:rsidR="00181D7F" w:rsidRPr="00A41088">
        <w:rPr>
          <w:rFonts w:eastAsia="Calibri" w:cs="Times New Roman"/>
          <w:kern w:val="0"/>
          <w:szCs w:val="24"/>
          <w14:ligatures w14:val="none"/>
        </w:rPr>
        <w:t xml:space="preserve"> based on the defined requirements. </w:t>
      </w:r>
      <w:r w:rsidR="007724B7" w:rsidRPr="00A41088">
        <w:rPr>
          <w:rFonts w:eastAsia="Calibri" w:cs="Times New Roman"/>
          <w:kern w:val="0"/>
          <w:szCs w:val="24"/>
          <w14:ligatures w14:val="none"/>
        </w:rPr>
        <w:t>This</w:t>
      </w:r>
      <w:r w:rsidR="007724B7" w:rsidRPr="00A41088">
        <w:rPr>
          <w:rFonts w:eastAsia="Calibri" w:cs="Times New Roman"/>
          <w:szCs w:val="24"/>
        </w:rPr>
        <w:t xml:space="preserve"> study will use the four dimensions of User-Centered Design (UCD) to provide a thorough assessment of their impact on aviation projects in Kenya. </w:t>
      </w:r>
      <w:r w:rsidR="0091445E" w:rsidRPr="00A41088">
        <w:rPr>
          <w:rFonts w:eastAsia="Calibri" w:cs="Times New Roman"/>
          <w:szCs w:val="24"/>
        </w:rPr>
        <w:t xml:space="preserve">The </w:t>
      </w:r>
      <w:r w:rsidR="007724B7" w:rsidRPr="00A41088">
        <w:rPr>
          <w:rFonts w:eastAsia="Calibri" w:cs="Times New Roman"/>
          <w:szCs w:val="24"/>
        </w:rPr>
        <w:t xml:space="preserve">four </w:t>
      </w:r>
      <w:r w:rsidR="00C31A75" w:rsidRPr="00A41088">
        <w:rPr>
          <w:rFonts w:eastAsia="Calibri" w:cs="Times New Roman"/>
          <w:szCs w:val="24"/>
        </w:rPr>
        <w:t xml:space="preserve">aspects </w:t>
      </w:r>
      <w:r w:rsidR="00C81A81" w:rsidRPr="00A41088">
        <w:rPr>
          <w:rFonts w:eastAsia="Calibri" w:cs="Times New Roman"/>
          <w:szCs w:val="24"/>
        </w:rPr>
        <w:t xml:space="preserve">will ensure </w:t>
      </w:r>
      <w:r w:rsidR="005F3C20" w:rsidRPr="00A41088">
        <w:rPr>
          <w:rFonts w:eastAsia="Calibri" w:cs="Times New Roman"/>
          <w:szCs w:val="24"/>
        </w:rPr>
        <w:t xml:space="preserve">that the study focuses </w:t>
      </w:r>
      <w:r w:rsidR="007724B7" w:rsidRPr="00A41088">
        <w:rPr>
          <w:rFonts w:eastAsia="Calibri" w:cs="Times New Roman"/>
          <w:szCs w:val="24"/>
        </w:rPr>
        <w:t xml:space="preserve">on user involvement, end-user requirements, design solutions, and usability testing. </w:t>
      </w:r>
      <w:r w:rsidR="00654FAB" w:rsidRPr="00A41088">
        <w:rPr>
          <w:rFonts w:cs="Times New Roman"/>
          <w:szCs w:val="24"/>
        </w:rPr>
        <w:t>This study explores how project managers can implement User-Centered Design (UCD) by focusing on essential practices that ensure user-focused outcomes. These include user requirement analysis, which involves identifying and documenting user needs to guide the design process; user involvement, engaging users throughout development to incorporate their feedback into design improvements; empathic design, understanding users' emotional and psychological experiences to create intuitive and meaningful solutions; and usability testing, which evaluates design effectiveness by assessing task simplicity, identifying issues, and validating requirements.</w:t>
      </w:r>
    </w:p>
    <w:p w14:paraId="1435FB63" w14:textId="77777777" w:rsidR="00092AF5" w:rsidRPr="00A41088" w:rsidRDefault="00092AF5" w:rsidP="00A41088">
      <w:pPr>
        <w:spacing w:after="0" w:line="360" w:lineRule="auto"/>
        <w:contextualSpacing/>
        <w:jc w:val="both"/>
        <w:rPr>
          <w:rFonts w:cs="Times New Roman"/>
          <w:szCs w:val="24"/>
        </w:rPr>
      </w:pPr>
    </w:p>
    <w:p w14:paraId="41BE5F49" w14:textId="0065DE06" w:rsidR="009B0D12" w:rsidRPr="00A41088" w:rsidRDefault="006F581E" w:rsidP="00A41088">
      <w:pPr>
        <w:pStyle w:val="Heading3"/>
        <w:rPr>
          <w:rFonts w:cs="Times New Roman"/>
        </w:rPr>
      </w:pPr>
      <w:bookmarkStart w:id="26" w:name="_Toc203852131"/>
      <w:bookmarkStart w:id="27" w:name="_Toc215662238"/>
      <w:r w:rsidRPr="00A41088">
        <w:rPr>
          <w:rFonts w:cs="Times New Roman"/>
        </w:rPr>
        <w:t>1.</w:t>
      </w:r>
      <w:r w:rsidR="00830949" w:rsidRPr="00A41088">
        <w:rPr>
          <w:rFonts w:cs="Times New Roman"/>
        </w:rPr>
        <w:t>1.2</w:t>
      </w:r>
      <w:r w:rsidRPr="00A41088">
        <w:rPr>
          <w:rFonts w:cs="Times New Roman"/>
        </w:rPr>
        <w:t xml:space="preserve"> </w:t>
      </w:r>
      <w:r w:rsidR="006F6768" w:rsidRPr="00A41088">
        <w:rPr>
          <w:rFonts w:cs="Times New Roman"/>
        </w:rPr>
        <w:t>Sustainability of Aviation Projects</w:t>
      </w:r>
      <w:bookmarkEnd w:id="26"/>
      <w:bookmarkEnd w:id="27"/>
      <w:r w:rsidR="006F6768" w:rsidRPr="00A41088">
        <w:rPr>
          <w:rFonts w:cs="Times New Roman"/>
        </w:rPr>
        <w:t xml:space="preserve"> </w:t>
      </w:r>
    </w:p>
    <w:p w14:paraId="00161712" w14:textId="5D7B9CFB" w:rsidR="00F04CA0" w:rsidRPr="00A41088" w:rsidRDefault="00830CAE" w:rsidP="00A41088">
      <w:pPr>
        <w:spacing w:line="360" w:lineRule="auto"/>
        <w:jc w:val="both"/>
        <w:rPr>
          <w:rFonts w:cs="Times New Roman"/>
          <w:szCs w:val="24"/>
        </w:rPr>
      </w:pPr>
      <w:r w:rsidRPr="00A41088">
        <w:rPr>
          <w:rFonts w:cs="Times New Roman"/>
          <w:szCs w:val="24"/>
        </w:rPr>
        <w:t>To minimize negative environmental impacts and maximize positive social and economic outcomes, aviation projects must be designed with sustainability in mind to ensure the long term viability of</w:t>
      </w:r>
      <w:r w:rsidR="005D13B6" w:rsidRPr="00A41088">
        <w:rPr>
          <w:rFonts w:cs="Times New Roman"/>
          <w:szCs w:val="24"/>
        </w:rPr>
        <w:t xml:space="preserve"> the sector</w:t>
      </w:r>
      <w:r w:rsidRPr="00A41088">
        <w:rPr>
          <w:rFonts w:cs="Times New Roman"/>
          <w:szCs w:val="24"/>
        </w:rPr>
        <w:t>.</w:t>
      </w:r>
      <w:r w:rsidR="00F04CA0" w:rsidRPr="00A41088">
        <w:rPr>
          <w:rFonts w:cs="Times New Roman"/>
          <w:szCs w:val="24"/>
        </w:rPr>
        <w:t xml:space="preserve"> Tourism, commerce, and regional connections are all boosted by Kenya's thriving aviation industry, which in turn drives economic development. Sustainable aviation </w:t>
      </w:r>
      <w:r w:rsidR="00F04CA0" w:rsidRPr="00A41088">
        <w:rPr>
          <w:rFonts w:cs="Times New Roman"/>
          <w:szCs w:val="24"/>
        </w:rPr>
        <w:lastRenderedPageBreak/>
        <w:t xml:space="preserve">techniques </w:t>
      </w:r>
      <w:r w:rsidR="00DF695B" w:rsidRPr="00A41088">
        <w:rPr>
          <w:rFonts w:cs="Times New Roman"/>
          <w:szCs w:val="24"/>
        </w:rPr>
        <w:t>are</w:t>
      </w:r>
      <w:r w:rsidR="00F04CA0" w:rsidRPr="00A41088">
        <w:rPr>
          <w:rFonts w:cs="Times New Roman"/>
          <w:szCs w:val="24"/>
        </w:rPr>
        <w:t xml:space="preserve"> required because </w:t>
      </w:r>
      <w:r w:rsidR="000915F1" w:rsidRPr="00A41088">
        <w:rPr>
          <w:rFonts w:cs="Times New Roman"/>
          <w:szCs w:val="24"/>
        </w:rPr>
        <w:t>of</w:t>
      </w:r>
      <w:r w:rsidR="00F04CA0" w:rsidRPr="00A41088">
        <w:rPr>
          <w:rFonts w:cs="Times New Roman"/>
          <w:szCs w:val="24"/>
        </w:rPr>
        <w:t xml:space="preserve"> issues with carbon emissions, noise pollution, resource consumption, and the industry's rapid development.</w:t>
      </w:r>
    </w:p>
    <w:p w14:paraId="5974EABE" w14:textId="736BF156" w:rsidR="00476048" w:rsidRPr="00A41088" w:rsidRDefault="00F04CA0" w:rsidP="00A41088">
      <w:pPr>
        <w:spacing w:line="360" w:lineRule="auto"/>
        <w:jc w:val="both"/>
        <w:rPr>
          <w:rFonts w:cs="Times New Roman"/>
          <w:szCs w:val="24"/>
        </w:rPr>
      </w:pPr>
      <w:r w:rsidRPr="00A41088">
        <w:rPr>
          <w:rFonts w:cs="Times New Roman"/>
          <w:szCs w:val="24"/>
        </w:rPr>
        <w:t xml:space="preserve">In the fight for aviation sustainability, Kenya has achieved great progress.  </w:t>
      </w:r>
      <w:r w:rsidR="000915F1" w:rsidRPr="00A41088">
        <w:rPr>
          <w:rFonts w:cs="Times New Roman"/>
          <w:szCs w:val="24"/>
        </w:rPr>
        <w:t>Organizations</w:t>
      </w:r>
      <w:r w:rsidRPr="00A41088">
        <w:rPr>
          <w:rFonts w:cs="Times New Roman"/>
          <w:szCs w:val="24"/>
        </w:rPr>
        <w:t xml:space="preserve"> like the ICAO establish global sustainability standards, and the Kenya Civil Aviation Authority (KCAA) is crucial in implementing these requirements. S</w:t>
      </w:r>
      <w:r w:rsidR="005D13B6" w:rsidRPr="00A41088">
        <w:rPr>
          <w:rFonts w:cs="Times New Roman"/>
          <w:szCs w:val="24"/>
        </w:rPr>
        <w:t xml:space="preserve">ustainable </w:t>
      </w:r>
      <w:r w:rsidRPr="00A41088">
        <w:rPr>
          <w:rFonts w:cs="Times New Roman"/>
          <w:szCs w:val="24"/>
        </w:rPr>
        <w:t>A</w:t>
      </w:r>
      <w:r w:rsidR="005D13B6" w:rsidRPr="00A41088">
        <w:rPr>
          <w:rFonts w:cs="Times New Roman"/>
          <w:szCs w:val="24"/>
        </w:rPr>
        <w:t xml:space="preserve">viation </w:t>
      </w:r>
      <w:r w:rsidRPr="00A41088">
        <w:rPr>
          <w:rFonts w:cs="Times New Roman"/>
          <w:szCs w:val="24"/>
        </w:rPr>
        <w:t>F</w:t>
      </w:r>
      <w:r w:rsidR="005D13B6" w:rsidRPr="00A41088">
        <w:rPr>
          <w:rFonts w:cs="Times New Roman"/>
          <w:szCs w:val="24"/>
        </w:rPr>
        <w:t>uel (SAF)</w:t>
      </w:r>
      <w:r w:rsidRPr="00A41088">
        <w:rPr>
          <w:rFonts w:cs="Times New Roman"/>
          <w:szCs w:val="24"/>
        </w:rPr>
        <w:t xml:space="preserve"> promotion, </w:t>
      </w:r>
      <w:r w:rsidR="005D13B6" w:rsidRPr="00A41088">
        <w:rPr>
          <w:rFonts w:cs="Times New Roman"/>
          <w:szCs w:val="24"/>
        </w:rPr>
        <w:t>Modernization of Air Traffic Management System</w:t>
      </w:r>
      <w:r w:rsidR="005D13B6" w:rsidRPr="00A41088" w:rsidDel="005D13B6">
        <w:rPr>
          <w:rFonts w:cs="Times New Roman"/>
          <w:szCs w:val="24"/>
        </w:rPr>
        <w:t xml:space="preserve"> </w:t>
      </w:r>
      <w:r w:rsidRPr="00A41088">
        <w:rPr>
          <w:rFonts w:cs="Times New Roman"/>
          <w:szCs w:val="24"/>
        </w:rPr>
        <w:t xml:space="preserve">and green airport infrastructure investment are some of the initiatives that show Kenya's dedication to sustainable aviation. </w:t>
      </w:r>
      <w:r w:rsidR="005D13B6" w:rsidRPr="00A41088">
        <w:rPr>
          <w:rFonts w:cs="Times New Roman"/>
          <w:szCs w:val="24"/>
        </w:rPr>
        <w:t>In Kenya, two major airports that is, Moi International Airport and Jomo Kenyatta International Airport, have taken steps to lessen their impact on the environment by usage of solar electricity and instituting trash management programs respectively.</w:t>
      </w:r>
    </w:p>
    <w:p w14:paraId="6270214F" w14:textId="5F87D110" w:rsidR="002779CE" w:rsidRPr="00A41088" w:rsidRDefault="00476048" w:rsidP="00A41088">
      <w:pPr>
        <w:spacing w:line="360" w:lineRule="auto"/>
        <w:jc w:val="both"/>
        <w:rPr>
          <w:rFonts w:cs="Times New Roman"/>
          <w:b/>
          <w:szCs w:val="24"/>
        </w:rPr>
      </w:pPr>
      <w:r w:rsidRPr="00A41088">
        <w:rPr>
          <w:rFonts w:cs="Times New Roman"/>
          <w:szCs w:val="24"/>
        </w:rPr>
        <w:t xml:space="preserve">Despite these efforts, challenges persist, including high costs of sustainable technologies, limited policy incentives, and the need for greater collaboration between government agencies, private sector players, and international stakeholders. This </w:t>
      </w:r>
      <w:r w:rsidR="005D13B6" w:rsidRPr="00A41088">
        <w:rPr>
          <w:rFonts w:cs="Times New Roman"/>
          <w:szCs w:val="24"/>
        </w:rPr>
        <w:t>dissertation</w:t>
      </w:r>
      <w:r w:rsidRPr="00A41088">
        <w:rPr>
          <w:rFonts w:cs="Times New Roman"/>
          <w:szCs w:val="24"/>
        </w:rPr>
        <w:t xml:space="preserve"> will explore the sustainability challenges and opportunities within Kenya’s aviation industry, assessing how regulatory frameworks, technological innovations, and industry collaborations can drive sustainable aviation projects. The study will also examine case studies of successful initiatives and provide recommendations for improving sustainability in Kenya’s aviation sector. </w:t>
      </w:r>
    </w:p>
    <w:p w14:paraId="2488B469" w14:textId="68051AE9" w:rsidR="0038544A" w:rsidRPr="00A41088" w:rsidRDefault="009B0D12" w:rsidP="00A41088">
      <w:pPr>
        <w:pStyle w:val="Heading3"/>
        <w:rPr>
          <w:rFonts w:cs="Times New Roman"/>
        </w:rPr>
      </w:pPr>
      <w:bookmarkStart w:id="28" w:name="_Toc203852132"/>
      <w:bookmarkStart w:id="29" w:name="_Toc215662239"/>
      <w:r w:rsidRPr="00A41088">
        <w:rPr>
          <w:rFonts w:cs="Times New Roman"/>
        </w:rPr>
        <w:t xml:space="preserve">1.1.3 </w:t>
      </w:r>
      <w:r w:rsidR="006F581E" w:rsidRPr="00A41088">
        <w:rPr>
          <w:rFonts w:cs="Times New Roman"/>
        </w:rPr>
        <w:t>Lean Thinking.</w:t>
      </w:r>
      <w:bookmarkEnd w:id="28"/>
      <w:bookmarkEnd w:id="29"/>
    </w:p>
    <w:p w14:paraId="082BC406" w14:textId="0E06AAC2" w:rsidR="00FD5EB4" w:rsidRPr="00A41088" w:rsidRDefault="00B538C9" w:rsidP="00A41088">
      <w:pPr>
        <w:spacing w:after="0" w:line="360" w:lineRule="auto"/>
        <w:jc w:val="both"/>
        <w:rPr>
          <w:rFonts w:eastAsia="Calibri" w:cs="Times New Roman"/>
          <w:szCs w:val="24"/>
        </w:rPr>
      </w:pPr>
      <w:r w:rsidRPr="00A41088">
        <w:rPr>
          <w:rFonts w:eastAsia="Calibri" w:cs="Times New Roman"/>
          <w:szCs w:val="24"/>
        </w:rPr>
        <w:t>L</w:t>
      </w:r>
      <w:r w:rsidR="006F581E" w:rsidRPr="00A41088">
        <w:rPr>
          <w:rFonts w:eastAsia="Calibri" w:cs="Times New Roman"/>
          <w:szCs w:val="24"/>
        </w:rPr>
        <w:t xml:space="preserve">ean thinking </w:t>
      </w:r>
      <w:r w:rsidR="00CF69A2" w:rsidRPr="00A41088">
        <w:rPr>
          <w:rFonts w:eastAsia="Calibri" w:cs="Times New Roman"/>
          <w:szCs w:val="24"/>
        </w:rPr>
        <w:t xml:space="preserve">is </w:t>
      </w:r>
      <w:r w:rsidR="006F581E" w:rsidRPr="00A41088">
        <w:rPr>
          <w:rFonts w:eastAsia="Calibri" w:cs="Times New Roman"/>
          <w:szCs w:val="24"/>
        </w:rPr>
        <w:t>a technique</w:t>
      </w:r>
      <w:r w:rsidRPr="00A41088">
        <w:rPr>
          <w:rFonts w:eastAsia="Calibri" w:cs="Times New Roman"/>
          <w:szCs w:val="24"/>
        </w:rPr>
        <w:t xml:space="preserve"> which</w:t>
      </w:r>
      <w:r w:rsidR="006F581E" w:rsidRPr="00A41088">
        <w:rPr>
          <w:rFonts w:eastAsia="Calibri" w:cs="Times New Roman"/>
          <w:szCs w:val="24"/>
        </w:rPr>
        <w:t xml:space="preserve"> </w:t>
      </w:r>
      <w:r w:rsidRPr="00A41088">
        <w:rPr>
          <w:rFonts w:eastAsia="Calibri" w:cs="Times New Roman"/>
          <w:szCs w:val="24"/>
        </w:rPr>
        <w:t>defines</w:t>
      </w:r>
      <w:r w:rsidR="006F581E" w:rsidRPr="00A41088">
        <w:rPr>
          <w:rFonts w:eastAsia="Calibri" w:cs="Times New Roman"/>
          <w:szCs w:val="24"/>
        </w:rPr>
        <w:t xml:space="preserve"> value and synchronize actions that create value efficiently and perform them without interruption</w:t>
      </w:r>
      <w:r w:rsidRPr="00A41088">
        <w:rPr>
          <w:rFonts w:eastAsia="Calibri" w:cs="Times New Roman"/>
          <w:szCs w:val="24"/>
        </w:rPr>
        <w:t xml:space="preserve"> </w:t>
      </w:r>
      <w:r w:rsidR="003B2648" w:rsidRPr="00A41088">
        <w:rPr>
          <w:rFonts w:eastAsia="Calibri" w:cs="Times New Roman"/>
          <w:szCs w:val="24"/>
        </w:rPr>
        <w:t>(</w:t>
      </w:r>
      <w:r w:rsidRPr="00A41088">
        <w:rPr>
          <w:rFonts w:eastAsia="Calibri" w:cs="Times New Roman"/>
          <w:szCs w:val="24"/>
        </w:rPr>
        <w:t xml:space="preserve">Womack and Jones </w:t>
      </w:r>
      <w:r w:rsidR="003B2648" w:rsidRPr="00A41088">
        <w:rPr>
          <w:rFonts w:eastAsia="Calibri" w:cs="Times New Roman"/>
          <w:szCs w:val="24"/>
        </w:rPr>
        <w:t>,</w:t>
      </w:r>
      <w:r w:rsidRPr="00A41088">
        <w:rPr>
          <w:rFonts w:eastAsia="Calibri" w:cs="Times New Roman"/>
          <w:szCs w:val="24"/>
        </w:rPr>
        <w:t>1997</w:t>
      </w:r>
      <w:r w:rsidR="003B2648" w:rsidRPr="00A41088">
        <w:rPr>
          <w:rFonts w:eastAsia="Calibri" w:cs="Times New Roman"/>
          <w:szCs w:val="24"/>
        </w:rPr>
        <w:t>),</w:t>
      </w:r>
      <w:r w:rsidR="006F581E" w:rsidRPr="00A41088">
        <w:rPr>
          <w:rFonts w:eastAsia="Calibri" w:cs="Times New Roman"/>
          <w:szCs w:val="24"/>
        </w:rPr>
        <w:t xml:space="preserve"> It is considered a key driver for sustainable competitive advantage. </w:t>
      </w:r>
      <w:r w:rsidR="00FD5EB4" w:rsidRPr="00A41088">
        <w:rPr>
          <w:rFonts w:eastAsia="Calibri" w:cs="Times New Roman"/>
          <w:szCs w:val="24"/>
        </w:rPr>
        <w:t xml:space="preserve">Lean production is considered "lean" because it requires significantly fewer resources than mass production, including reduced human effort in factories, smaller manufacturing spaces, lower tool investments, and fewer engineering hours, enabling the development of new products in half the time. Hines et al. (2004) recognize the evolving nature of lean production but argue that its core principles have remained consistent. They state, "While the process has evolved, it has stayed true to the lean principles established by Womack and Jones (1996), exploring various applications and challenges organizations face during the adaptation process." </w:t>
      </w:r>
    </w:p>
    <w:p w14:paraId="4F183FE6" w14:textId="7184B171" w:rsidR="00FD5EB4" w:rsidRPr="00A41088" w:rsidRDefault="00F01404" w:rsidP="00A41088">
      <w:pPr>
        <w:spacing w:after="0" w:line="360" w:lineRule="auto"/>
        <w:jc w:val="both"/>
        <w:rPr>
          <w:rFonts w:eastAsia="Calibri" w:cs="Times New Roman"/>
          <w:szCs w:val="24"/>
        </w:rPr>
      </w:pPr>
      <w:r w:rsidRPr="00A41088">
        <w:rPr>
          <w:rFonts w:eastAsia="Calibri" w:cs="Times New Roman"/>
          <w:szCs w:val="24"/>
        </w:rPr>
        <w:t xml:space="preserve">Bittencourt et al., (2021) conducted </w:t>
      </w:r>
      <w:r w:rsidR="00113CA7" w:rsidRPr="00A41088">
        <w:rPr>
          <w:rFonts w:eastAsia="Calibri" w:cs="Times New Roman"/>
          <w:szCs w:val="24"/>
        </w:rPr>
        <w:t>research</w:t>
      </w:r>
      <w:r w:rsidR="00602E3B" w:rsidRPr="00A41088">
        <w:rPr>
          <w:rFonts w:eastAsia="Calibri" w:cs="Times New Roman"/>
          <w:szCs w:val="24"/>
        </w:rPr>
        <w:t xml:space="preserve"> </w:t>
      </w:r>
      <w:r w:rsidRPr="00A41088">
        <w:rPr>
          <w:rFonts w:eastAsia="Calibri" w:cs="Times New Roman"/>
          <w:szCs w:val="24"/>
        </w:rPr>
        <w:t xml:space="preserve">examining </w:t>
      </w:r>
      <w:r w:rsidR="00724E80" w:rsidRPr="00A41088">
        <w:rPr>
          <w:rFonts w:eastAsia="Calibri" w:cs="Times New Roman"/>
          <w:szCs w:val="24"/>
        </w:rPr>
        <w:t xml:space="preserve">linking </w:t>
      </w:r>
      <w:r w:rsidRPr="00A41088">
        <w:rPr>
          <w:rFonts w:eastAsia="Calibri" w:cs="Times New Roman"/>
          <w:szCs w:val="24"/>
        </w:rPr>
        <w:t>Lean Thinking with technolog</w:t>
      </w:r>
      <w:r w:rsidR="001226EE" w:rsidRPr="00A41088">
        <w:rPr>
          <w:rFonts w:eastAsia="Calibri" w:cs="Times New Roman"/>
          <w:szCs w:val="24"/>
        </w:rPr>
        <w:t>y</w:t>
      </w:r>
      <w:r w:rsidRPr="00A41088">
        <w:rPr>
          <w:rFonts w:eastAsia="Calibri" w:cs="Times New Roman"/>
          <w:szCs w:val="24"/>
        </w:rPr>
        <w:t xml:space="preserve">. </w:t>
      </w:r>
      <w:r w:rsidR="00D362E6" w:rsidRPr="00A41088">
        <w:rPr>
          <w:rFonts w:eastAsia="Calibri" w:cs="Times New Roman"/>
          <w:szCs w:val="24"/>
        </w:rPr>
        <w:t xml:space="preserve">It </w:t>
      </w:r>
      <w:r w:rsidRPr="00A41088">
        <w:rPr>
          <w:rFonts w:eastAsia="Calibri" w:cs="Times New Roman"/>
          <w:szCs w:val="24"/>
        </w:rPr>
        <w:t>reveals how Lean</w:t>
      </w:r>
      <w:r w:rsidR="00113CA7" w:rsidRPr="00A41088">
        <w:rPr>
          <w:rFonts w:eastAsia="Calibri" w:cs="Times New Roman"/>
          <w:szCs w:val="24"/>
        </w:rPr>
        <w:t xml:space="preserve"> operations</w:t>
      </w:r>
      <w:r w:rsidRPr="00A41088">
        <w:rPr>
          <w:rFonts w:eastAsia="Calibri" w:cs="Times New Roman"/>
          <w:szCs w:val="24"/>
        </w:rPr>
        <w:t xml:space="preserve"> are driving the adoption of these technologies, improving </w:t>
      </w:r>
      <w:r w:rsidRPr="00A41088">
        <w:rPr>
          <w:rFonts w:eastAsia="Calibri" w:cs="Times New Roman"/>
          <w:szCs w:val="24"/>
        </w:rPr>
        <w:lastRenderedPageBreak/>
        <w:t xml:space="preserve">operational performance, and fostering innovation in manufacturing. </w:t>
      </w:r>
      <w:r w:rsidR="00DA0CE4" w:rsidRPr="00A41088">
        <w:rPr>
          <w:rFonts w:eastAsia="Calibri" w:cs="Times New Roman"/>
          <w:szCs w:val="24"/>
        </w:rPr>
        <w:t xml:space="preserve">Fiorillo et al. (2021) explored how applying Lean Thinking principles can enhance </w:t>
      </w:r>
      <w:r w:rsidR="008A6BCB" w:rsidRPr="00A41088">
        <w:rPr>
          <w:rFonts w:eastAsia="Calibri" w:cs="Times New Roman"/>
          <w:szCs w:val="24"/>
        </w:rPr>
        <w:t>the hospitalization</w:t>
      </w:r>
      <w:r w:rsidR="00DA0CE4" w:rsidRPr="00A41088">
        <w:rPr>
          <w:rFonts w:eastAsia="Calibri" w:cs="Times New Roman"/>
          <w:szCs w:val="24"/>
        </w:rPr>
        <w:t xml:space="preserve"> process</w:t>
      </w:r>
      <w:r w:rsidR="0071578A" w:rsidRPr="00A41088">
        <w:rPr>
          <w:rFonts w:eastAsia="Calibri" w:cs="Times New Roman"/>
          <w:szCs w:val="24"/>
        </w:rPr>
        <w:t xml:space="preserve"> </w:t>
      </w:r>
      <w:r w:rsidR="00DA0CE4" w:rsidRPr="00A41088">
        <w:rPr>
          <w:rFonts w:eastAsia="Calibri" w:cs="Times New Roman"/>
          <w:szCs w:val="24"/>
        </w:rPr>
        <w:t>using Lean tools like waste reduction, process streamlining, and continuous improvement to optimize hospital operations, improve patient flow, and reduce waiting times. The findings highlight how Lean Thinking can lead to more efficient healthcare delivery, better resource utilization, and overall improved patient care outcomes in the hospitalization process.</w:t>
      </w:r>
    </w:p>
    <w:p w14:paraId="118160E6" w14:textId="5A7AA859" w:rsidR="004C2CF1" w:rsidRPr="00A41088" w:rsidRDefault="006F581E" w:rsidP="00A41088">
      <w:pPr>
        <w:spacing w:after="0" w:line="360" w:lineRule="auto"/>
        <w:jc w:val="both"/>
        <w:rPr>
          <w:rFonts w:eastAsia="Calibri" w:cs="Times New Roman"/>
          <w:szCs w:val="24"/>
        </w:rPr>
      </w:pPr>
      <w:r w:rsidRPr="00A41088">
        <w:rPr>
          <w:rFonts w:eastAsia="Calibri" w:cs="Times New Roman"/>
          <w:szCs w:val="24"/>
        </w:rPr>
        <w:t>Lean application involves adding value at each stage of production, ensuring projects pull through seamlessly from design to sustainable products.</w:t>
      </w:r>
      <w:r w:rsidR="00532954" w:rsidRPr="00A41088">
        <w:rPr>
          <w:rFonts w:eastAsia="Calibri" w:cs="Times New Roman"/>
          <w:szCs w:val="24"/>
        </w:rPr>
        <w:t xml:space="preserve"> </w:t>
      </w:r>
      <w:r w:rsidR="00B261F9" w:rsidRPr="00A41088">
        <w:rPr>
          <w:rFonts w:eastAsia="Calibri" w:cs="Times New Roman"/>
          <w:szCs w:val="24"/>
        </w:rPr>
        <w:t>As highlighted in Hopp and Spearman (2021) and throughout early Toyota literature, the core principle of lean thinking was to eliminate waste (muda</w:t>
      </w:r>
      <w:r w:rsidR="00532954" w:rsidRPr="00A41088">
        <w:rPr>
          <w:rFonts w:eastAsia="Calibri" w:cs="Times New Roman"/>
          <w:szCs w:val="24"/>
        </w:rPr>
        <w:t>.</w:t>
      </w:r>
      <w:r w:rsidR="00A62FEC">
        <w:rPr>
          <w:rFonts w:eastAsia="Calibri" w:cs="Times New Roman"/>
          <w:szCs w:val="24"/>
        </w:rPr>
        <w:t>)</w:t>
      </w:r>
      <w:r w:rsidR="00532954" w:rsidRPr="00A41088">
        <w:rPr>
          <w:rFonts w:eastAsia="Calibri" w:cs="Times New Roman"/>
          <w:szCs w:val="24"/>
        </w:rPr>
        <w:t xml:space="preserve"> Its principles are applicable across various industries, including healthcare</w:t>
      </w:r>
      <w:r w:rsidR="006A64B3" w:rsidRPr="00A41088">
        <w:rPr>
          <w:rFonts w:eastAsia="Calibri" w:cs="Times New Roman"/>
          <w:szCs w:val="24"/>
        </w:rPr>
        <w:t xml:space="preserve"> (Kelendar, 2020), </w:t>
      </w:r>
      <w:r w:rsidR="00B06F75" w:rsidRPr="00A41088">
        <w:rPr>
          <w:rFonts w:eastAsia="Calibri" w:cs="Times New Roman"/>
          <w:szCs w:val="24"/>
        </w:rPr>
        <w:t xml:space="preserve">Furniture design (Guzel &amp; Asiabi, 2022), </w:t>
      </w:r>
      <w:r w:rsidR="007A7D53" w:rsidRPr="00A41088">
        <w:rPr>
          <w:rFonts w:eastAsia="Calibri" w:cs="Times New Roman"/>
          <w:szCs w:val="24"/>
        </w:rPr>
        <w:t>mobile phone (</w:t>
      </w:r>
      <w:r w:rsidR="007A7D53" w:rsidRPr="00A41088">
        <w:rPr>
          <w:rFonts w:eastAsia="Calibri" w:cs="Times New Roman"/>
          <w:kern w:val="0"/>
          <w:szCs w:val="24"/>
          <w14:ligatures w14:val="none"/>
        </w:rPr>
        <w:t>Rybski &amp; Jochem, 2020) among other products and</w:t>
      </w:r>
      <w:r w:rsidR="00532954" w:rsidRPr="00A41088">
        <w:rPr>
          <w:rFonts w:eastAsia="Calibri" w:cs="Times New Roman"/>
          <w:szCs w:val="24"/>
        </w:rPr>
        <w:t xml:space="preserve"> services.</w:t>
      </w:r>
      <w:r w:rsidR="007A7D53" w:rsidRPr="00A41088">
        <w:rPr>
          <w:rFonts w:eastAsia="Calibri" w:cs="Times New Roman"/>
          <w:szCs w:val="24"/>
        </w:rPr>
        <w:t xml:space="preserve"> </w:t>
      </w:r>
      <w:r w:rsidR="004C2CF1" w:rsidRPr="00A41088">
        <w:rPr>
          <w:rFonts w:eastAsia="Calibri" w:cs="Times New Roman"/>
          <w:szCs w:val="24"/>
        </w:rPr>
        <w:t xml:space="preserve"> </w:t>
      </w:r>
    </w:p>
    <w:p w14:paraId="389EF11C" w14:textId="50B384F5" w:rsidR="00FB5E29" w:rsidRPr="00A41088" w:rsidRDefault="004C2CF1" w:rsidP="00A41088">
      <w:pPr>
        <w:spacing w:after="0" w:line="360" w:lineRule="auto"/>
        <w:jc w:val="both"/>
        <w:rPr>
          <w:rFonts w:cs="Times New Roman"/>
          <w:szCs w:val="24"/>
        </w:rPr>
      </w:pPr>
      <w:r w:rsidRPr="00A41088">
        <w:rPr>
          <w:rFonts w:cs="Times New Roman"/>
          <w:szCs w:val="24"/>
        </w:rPr>
        <w:t>This study will use the five indicators outlined by Jones &amp; Womack (2016) to gain a comprehensive understanding of lean thinking principles. These indicators include: Value</w:t>
      </w:r>
      <w:r w:rsidR="00A62FEC">
        <w:rPr>
          <w:rFonts w:cs="Times New Roman"/>
          <w:szCs w:val="24"/>
        </w:rPr>
        <w:t xml:space="preserve"> and </w:t>
      </w:r>
      <w:r w:rsidR="00455E5B" w:rsidRPr="00A41088">
        <w:rPr>
          <w:rFonts w:cs="Times New Roman"/>
          <w:szCs w:val="24"/>
        </w:rPr>
        <w:t xml:space="preserve">value </w:t>
      </w:r>
      <w:r w:rsidRPr="00A41088">
        <w:rPr>
          <w:rFonts w:cs="Times New Roman"/>
          <w:szCs w:val="24"/>
        </w:rPr>
        <w:t>Stream, which involves mapping the entire process flow from request to delivery to identify waste and understand value creation; Flow, which emphasizes creating a smooth and continuous work or information flow to eliminate delays; Pull, which ensures products are made on demand rather than based on forecasts, initiating projects only when needed downstream; and Perfection, which promotes continuous improvement, empowering employees to identify and resolve problems</w:t>
      </w:r>
      <w:r w:rsidR="00CD11FA" w:rsidRPr="00A41088">
        <w:rPr>
          <w:rFonts w:cs="Times New Roman"/>
          <w:szCs w:val="24"/>
        </w:rPr>
        <w:t>.</w:t>
      </w:r>
    </w:p>
    <w:p w14:paraId="3D3006D1" w14:textId="1BE70C9C" w:rsidR="00D7035F" w:rsidRPr="006C4A7C" w:rsidRDefault="004C2CF1" w:rsidP="006C4A7C">
      <w:pPr>
        <w:spacing w:after="0" w:line="360" w:lineRule="auto"/>
        <w:jc w:val="both"/>
        <w:rPr>
          <w:rFonts w:eastAsia="Calibri" w:cs="Times New Roman"/>
          <w:szCs w:val="24"/>
        </w:rPr>
      </w:pPr>
      <w:r w:rsidRPr="00A41088">
        <w:rPr>
          <w:rFonts w:eastAsia="Calibri" w:cs="Times New Roman"/>
          <w:szCs w:val="24"/>
        </w:rPr>
        <w:t xml:space="preserve">Gutierrez et al. (2022) </w:t>
      </w:r>
      <w:r w:rsidR="00545613" w:rsidRPr="00A41088">
        <w:rPr>
          <w:rFonts w:eastAsia="Calibri" w:cs="Times New Roman"/>
          <w:szCs w:val="24"/>
        </w:rPr>
        <w:t xml:space="preserve">investigated </w:t>
      </w:r>
      <w:r w:rsidR="00CF006F" w:rsidRPr="00A41088">
        <w:rPr>
          <w:rFonts w:eastAsia="Calibri" w:cs="Times New Roman"/>
          <w:szCs w:val="24"/>
        </w:rPr>
        <w:t xml:space="preserve">lean and culture, </w:t>
      </w:r>
      <w:r w:rsidR="005C11CA" w:rsidRPr="00A41088">
        <w:rPr>
          <w:rFonts w:eastAsia="Calibri" w:cs="Times New Roman"/>
          <w:szCs w:val="24"/>
        </w:rPr>
        <w:t xml:space="preserve">he found out that </w:t>
      </w:r>
      <w:r w:rsidRPr="00A41088">
        <w:rPr>
          <w:rFonts w:eastAsia="Calibri" w:cs="Times New Roman"/>
          <w:szCs w:val="24"/>
        </w:rPr>
        <w:t xml:space="preserve">while lean practices traditionally focus on efficiency, they also contribute to building </w:t>
      </w:r>
      <w:r w:rsidR="00AD44FA" w:rsidRPr="00A41088">
        <w:rPr>
          <w:rFonts w:eastAsia="Calibri" w:cs="Times New Roman"/>
          <w:szCs w:val="24"/>
        </w:rPr>
        <w:t>micro foundations</w:t>
      </w:r>
      <w:r w:rsidRPr="00A41088">
        <w:rPr>
          <w:rFonts w:eastAsia="Calibri" w:cs="Times New Roman"/>
          <w:szCs w:val="24"/>
        </w:rPr>
        <w:t xml:space="preserve"> for dynamic capabilities</w:t>
      </w:r>
      <w:r w:rsidR="005D74E3" w:rsidRPr="00A41088">
        <w:rPr>
          <w:rFonts w:eastAsia="Calibri" w:cs="Times New Roman"/>
          <w:szCs w:val="24"/>
        </w:rPr>
        <w:t xml:space="preserve"> - </w:t>
      </w:r>
      <w:r w:rsidRPr="00A41088">
        <w:rPr>
          <w:rFonts w:eastAsia="Calibri" w:cs="Times New Roman"/>
          <w:szCs w:val="24"/>
        </w:rPr>
        <w:t>such as adaptability, innovation, and resilience</w:t>
      </w:r>
      <w:r w:rsidR="005D74E3" w:rsidRPr="00A41088">
        <w:rPr>
          <w:rFonts w:eastAsia="Calibri" w:cs="Times New Roman"/>
          <w:szCs w:val="24"/>
        </w:rPr>
        <w:t xml:space="preserve"> - </w:t>
      </w:r>
      <w:r w:rsidRPr="00A41088">
        <w:rPr>
          <w:rFonts w:eastAsia="Calibri" w:cs="Times New Roman"/>
          <w:szCs w:val="24"/>
        </w:rPr>
        <w:t>necessary for long-term competitive advantage. The research suggests that integrating lean principles with a strong organizational culture can enhance a company's ability to respond to changing environments and sustain performance over time.</w:t>
      </w:r>
      <w:bookmarkStart w:id="30" w:name="_Toc203852133"/>
      <w:bookmarkStart w:id="31" w:name="_Toc215662240"/>
    </w:p>
    <w:p w14:paraId="4A3D3087" w14:textId="4EF236E0" w:rsidR="006F581E" w:rsidRPr="00A41088" w:rsidRDefault="006F581E" w:rsidP="00A41088">
      <w:pPr>
        <w:pStyle w:val="Heading3"/>
        <w:rPr>
          <w:rFonts w:cs="Times New Roman"/>
        </w:rPr>
      </w:pPr>
      <w:r w:rsidRPr="00A41088">
        <w:rPr>
          <w:rFonts w:cs="Times New Roman"/>
        </w:rPr>
        <w:t>1.</w:t>
      </w:r>
      <w:r w:rsidR="00830949" w:rsidRPr="00A41088">
        <w:rPr>
          <w:rFonts w:cs="Times New Roman"/>
        </w:rPr>
        <w:t>1.</w:t>
      </w:r>
      <w:r w:rsidR="00E32F28" w:rsidRPr="00A41088">
        <w:rPr>
          <w:rFonts w:cs="Times New Roman"/>
        </w:rPr>
        <w:t>4</w:t>
      </w:r>
      <w:r w:rsidRPr="00A41088">
        <w:rPr>
          <w:rFonts w:cs="Times New Roman"/>
        </w:rPr>
        <w:t xml:space="preserve"> Aviation Standards</w:t>
      </w:r>
      <w:bookmarkEnd w:id="30"/>
      <w:bookmarkEnd w:id="31"/>
    </w:p>
    <w:p w14:paraId="287B9392" w14:textId="3C174CB2" w:rsidR="006F581E" w:rsidRPr="00A41088" w:rsidRDefault="00EC0A70" w:rsidP="00A41088">
      <w:pPr>
        <w:spacing w:after="0" w:line="360" w:lineRule="auto"/>
        <w:jc w:val="both"/>
        <w:rPr>
          <w:rFonts w:eastAsia="Calibri" w:cs="Times New Roman"/>
          <w:szCs w:val="24"/>
        </w:rPr>
      </w:pPr>
      <w:r w:rsidRPr="00A41088">
        <w:rPr>
          <w:rFonts w:eastAsia="Calibri" w:cs="Times New Roman"/>
          <w:szCs w:val="24"/>
        </w:rPr>
        <w:t>According to</w:t>
      </w:r>
      <w:r w:rsidR="006F581E" w:rsidRPr="00A41088">
        <w:rPr>
          <w:rFonts w:eastAsia="Calibri" w:cs="Times New Roman"/>
          <w:szCs w:val="24"/>
        </w:rPr>
        <w:t xml:space="preserve"> ICAO, a standard is “Any specification for physical characteristics, configuration, matériel, performance, personnel or procedure, the uniform application of which is recognized as necessary for the safety or regularity of international air navigation and to which Contracting States will conform in accordance with the Convention.” (ICAO 2024). Adhering to established </w:t>
      </w:r>
      <w:r w:rsidR="006F581E" w:rsidRPr="00A41088">
        <w:rPr>
          <w:rFonts w:eastAsia="Calibri" w:cs="Times New Roman"/>
          <w:szCs w:val="24"/>
        </w:rPr>
        <w:lastRenderedPageBreak/>
        <w:t>aviation standards and regulations is fundamental for safety, reliability, and interoperability of aviation systems</w:t>
      </w:r>
      <w:r w:rsidR="00D80882" w:rsidRPr="00A41088">
        <w:rPr>
          <w:rFonts w:eastAsia="Calibri" w:cs="Times New Roman"/>
          <w:szCs w:val="24"/>
        </w:rPr>
        <w:t xml:space="preserve"> (Agustini et al., 2021). </w:t>
      </w:r>
      <w:r w:rsidR="006F581E" w:rsidRPr="00A41088">
        <w:rPr>
          <w:rFonts w:eastAsia="Calibri" w:cs="Times New Roman"/>
          <w:szCs w:val="24"/>
        </w:rPr>
        <w:t xml:space="preserve">Prior to 1977, civil aviation services in Kenya, Uganda, and Tanzania were managed jointly by the EAC. However, EAC </w:t>
      </w:r>
      <w:r w:rsidR="006636CC" w:rsidRPr="00A41088">
        <w:rPr>
          <w:rFonts w:eastAsia="Calibri" w:cs="Times New Roman"/>
          <w:szCs w:val="24"/>
        </w:rPr>
        <w:t xml:space="preserve">was dissolved </w:t>
      </w:r>
      <w:r w:rsidR="006F581E" w:rsidRPr="00A41088">
        <w:rPr>
          <w:rFonts w:eastAsia="Calibri" w:cs="Times New Roman"/>
          <w:szCs w:val="24"/>
        </w:rPr>
        <w:t xml:space="preserve">in June 1977, Kenya established its own </w:t>
      </w:r>
      <w:r w:rsidR="006F0FC4" w:rsidRPr="00A41088">
        <w:rPr>
          <w:rFonts w:eastAsia="Calibri" w:cs="Times New Roman"/>
          <w:szCs w:val="24"/>
        </w:rPr>
        <w:t xml:space="preserve">aviation </w:t>
      </w:r>
      <w:r w:rsidR="007D45D5" w:rsidRPr="00A41088">
        <w:rPr>
          <w:rFonts w:eastAsia="Calibri" w:cs="Times New Roman"/>
          <w:szCs w:val="24"/>
        </w:rPr>
        <w:t>authority</w:t>
      </w:r>
      <w:r w:rsidR="006F581E" w:rsidRPr="00A41088">
        <w:rPr>
          <w:rFonts w:eastAsia="Calibri" w:cs="Times New Roman"/>
          <w:szCs w:val="24"/>
        </w:rPr>
        <w:t>.</w:t>
      </w:r>
      <w:r w:rsidR="00737540" w:rsidRPr="00A41088">
        <w:rPr>
          <w:rFonts w:eastAsia="Calibri" w:cs="Times New Roman"/>
          <w:szCs w:val="24"/>
        </w:rPr>
        <w:t xml:space="preserve"> </w:t>
      </w:r>
      <w:r w:rsidR="00C257D5" w:rsidRPr="00A41088">
        <w:rPr>
          <w:rFonts w:eastAsia="Calibri" w:cs="Times New Roman"/>
          <w:szCs w:val="24"/>
        </w:rPr>
        <w:t>The authority was tasked with regulating and supervising aviation activities, formulating policies, and granting air service licenses in Kenya.</w:t>
      </w:r>
    </w:p>
    <w:p w14:paraId="64E626FF" w14:textId="77777777" w:rsidR="00100920" w:rsidRPr="00A41088" w:rsidRDefault="00100920" w:rsidP="00A41088">
      <w:pPr>
        <w:spacing w:after="0" w:line="360" w:lineRule="auto"/>
        <w:jc w:val="both"/>
        <w:rPr>
          <w:rFonts w:eastAsia="Calibri" w:cs="Times New Roman"/>
          <w:szCs w:val="24"/>
        </w:rPr>
      </w:pPr>
    </w:p>
    <w:p w14:paraId="27D90A6D" w14:textId="47D901DC" w:rsidR="006F581E" w:rsidRPr="00A41088" w:rsidRDefault="006F581E" w:rsidP="00A41088">
      <w:pPr>
        <w:spacing w:after="0" w:line="360" w:lineRule="auto"/>
        <w:jc w:val="both"/>
        <w:rPr>
          <w:rFonts w:eastAsia="Calibri" w:cs="Times New Roman"/>
          <w:szCs w:val="24"/>
        </w:rPr>
      </w:pPr>
      <w:r w:rsidRPr="00A41088">
        <w:rPr>
          <w:rFonts w:eastAsia="Calibri" w:cs="Times New Roman"/>
          <w:szCs w:val="24"/>
        </w:rPr>
        <w:t>Following international best practices recommended by ICAO, which advocate for autonomous entities to provide civil aviation services, KCAA</w:t>
      </w:r>
      <w:r w:rsidR="00647A77" w:rsidRPr="00A41088">
        <w:rPr>
          <w:rFonts w:eastAsia="Calibri" w:cs="Times New Roman"/>
          <w:szCs w:val="24"/>
        </w:rPr>
        <w:t xml:space="preserve"> was formed</w:t>
      </w:r>
      <w:r w:rsidR="00207D30" w:rsidRPr="00A41088">
        <w:rPr>
          <w:rFonts w:eastAsia="Calibri" w:cs="Times New Roman"/>
          <w:szCs w:val="24"/>
        </w:rPr>
        <w:t xml:space="preserve">; </w:t>
      </w:r>
      <w:r w:rsidRPr="00A41088">
        <w:rPr>
          <w:rFonts w:eastAsia="Calibri" w:cs="Times New Roman"/>
          <w:szCs w:val="24"/>
        </w:rPr>
        <w:t>an autonomous corporate body</w:t>
      </w:r>
      <w:r w:rsidR="0003111D" w:rsidRPr="00A41088">
        <w:rPr>
          <w:rFonts w:eastAsia="Calibri" w:cs="Times New Roman"/>
          <w:szCs w:val="24"/>
        </w:rPr>
        <w:t xml:space="preserve"> </w:t>
      </w:r>
      <w:r w:rsidR="00F40BD0" w:rsidRPr="00A41088">
        <w:rPr>
          <w:rFonts w:eastAsia="Calibri" w:cs="Times New Roman"/>
          <w:szCs w:val="24"/>
        </w:rPr>
        <w:t>an</w:t>
      </w:r>
      <w:r w:rsidR="0003111D" w:rsidRPr="00A41088">
        <w:rPr>
          <w:rFonts w:eastAsia="Calibri" w:cs="Times New Roman"/>
          <w:szCs w:val="24"/>
        </w:rPr>
        <w:t xml:space="preserve"> act of parliament in 2013 and amended in the year 2016</w:t>
      </w:r>
      <w:r w:rsidR="0035698A" w:rsidRPr="00A41088">
        <w:rPr>
          <w:rFonts w:eastAsia="Calibri" w:cs="Times New Roman"/>
          <w:szCs w:val="24"/>
        </w:rPr>
        <w:t xml:space="preserve"> in line with the Kenya constitution 2010</w:t>
      </w:r>
      <w:r w:rsidR="0003111D" w:rsidRPr="00A41088">
        <w:rPr>
          <w:rFonts w:eastAsia="Calibri" w:cs="Times New Roman"/>
          <w:szCs w:val="24"/>
        </w:rPr>
        <w:t>.</w:t>
      </w:r>
      <w:r w:rsidRPr="00A41088">
        <w:rPr>
          <w:rFonts w:eastAsia="Calibri" w:cs="Times New Roman"/>
          <w:szCs w:val="24"/>
        </w:rPr>
        <w:t xml:space="preserve"> ‘The object</w:t>
      </w:r>
      <w:r w:rsidR="007467F9">
        <w:rPr>
          <w:rFonts w:eastAsia="Calibri" w:cs="Times New Roman"/>
          <w:szCs w:val="24"/>
        </w:rPr>
        <w:t>ive</w:t>
      </w:r>
      <w:r w:rsidRPr="00A41088">
        <w:rPr>
          <w:rFonts w:eastAsia="Calibri" w:cs="Times New Roman"/>
          <w:szCs w:val="24"/>
        </w:rPr>
        <w:t xml:space="preserve"> and purpose for which the Authority as established shall be, to economically and efficiently plan, develop and manage civil aviation, regulate and operate a safe civil aviation system in Kenya in accordance with the provisions of this Act’</w:t>
      </w:r>
      <w:r w:rsidR="00094D1C" w:rsidRPr="00A41088">
        <w:rPr>
          <w:rFonts w:eastAsia="Calibri" w:cs="Times New Roman"/>
          <w:szCs w:val="24"/>
        </w:rPr>
        <w:t xml:space="preserve"> (CAP 394</w:t>
      </w:r>
      <w:r w:rsidR="002C6FE7" w:rsidRPr="00A41088">
        <w:rPr>
          <w:rFonts w:eastAsia="Calibri" w:cs="Times New Roman"/>
          <w:szCs w:val="24"/>
        </w:rPr>
        <w:t>, 3A</w:t>
      </w:r>
      <w:r w:rsidR="00094D1C" w:rsidRPr="00A41088">
        <w:rPr>
          <w:rFonts w:eastAsia="Calibri" w:cs="Times New Roman"/>
          <w:szCs w:val="24"/>
        </w:rPr>
        <w:t>).</w:t>
      </w:r>
      <w:r w:rsidR="002C6FE7" w:rsidRPr="00A41088">
        <w:rPr>
          <w:rFonts w:eastAsia="Calibri" w:cs="Times New Roman"/>
          <w:szCs w:val="24"/>
        </w:rPr>
        <w:t xml:space="preserve"> </w:t>
      </w:r>
    </w:p>
    <w:p w14:paraId="0EAD350C" w14:textId="77777777" w:rsidR="00930CA6" w:rsidRDefault="00930CA6" w:rsidP="00A41088">
      <w:pPr>
        <w:spacing w:after="0" w:line="360" w:lineRule="auto"/>
        <w:jc w:val="both"/>
        <w:rPr>
          <w:rFonts w:cs="Times New Roman"/>
          <w:szCs w:val="24"/>
        </w:rPr>
      </w:pPr>
    </w:p>
    <w:p w14:paraId="4D9C6383" w14:textId="2592E022" w:rsidR="00E70C9F" w:rsidRPr="00A41088" w:rsidRDefault="00E70C9F" w:rsidP="00A41088">
      <w:pPr>
        <w:spacing w:after="0" w:line="360" w:lineRule="auto"/>
        <w:jc w:val="both"/>
        <w:rPr>
          <w:rFonts w:cs="Times New Roman"/>
          <w:szCs w:val="24"/>
        </w:rPr>
      </w:pPr>
      <w:r w:rsidRPr="00A41088">
        <w:rPr>
          <w:rFonts w:cs="Times New Roman"/>
          <w:szCs w:val="24"/>
        </w:rPr>
        <w:t xml:space="preserve">Global research has explored various aspects of civil aviation, including estimates of global civil aviation emissions (Quadros et al., 2022), advancements in </w:t>
      </w:r>
      <w:r w:rsidR="002C6FE7" w:rsidRPr="00A41088">
        <w:rPr>
          <w:rFonts w:cs="Times New Roman"/>
          <w:szCs w:val="24"/>
        </w:rPr>
        <w:t xml:space="preserve">Unmanned Aircraft </w:t>
      </w:r>
      <w:r w:rsidRPr="00A41088">
        <w:rPr>
          <w:rFonts w:cs="Times New Roman"/>
          <w:szCs w:val="24"/>
        </w:rPr>
        <w:t xml:space="preserve">(Bravo-Mosquera et al., 2022), the impact of safety regulations on general aviation (Dows et al., 2022), and efforts to decarbonize the carbon footprint of international air cargo transportation (Baxter, 2021). In Kenya, challenges persist with aviation standards compliance, particularly at Wilson Airport, where the rapid development of high-rise buildings is adversely affecting aviation safety (Ngari, A., &amp; Mutua, 2024). A lack on aviation safety standards example regarding unmanned aircraft in Kenya may negatively affect the safe operation of such aircraft. </w:t>
      </w:r>
    </w:p>
    <w:p w14:paraId="4E6DBB06" w14:textId="77777777" w:rsidR="00100920" w:rsidRPr="00A41088" w:rsidRDefault="00100920" w:rsidP="00A41088">
      <w:pPr>
        <w:spacing w:after="0" w:line="360" w:lineRule="auto"/>
        <w:jc w:val="both"/>
        <w:rPr>
          <w:rFonts w:cs="Times New Roman"/>
          <w:szCs w:val="24"/>
        </w:rPr>
      </w:pPr>
    </w:p>
    <w:p w14:paraId="7FC4D715" w14:textId="62ACBAB5" w:rsidR="00B51322" w:rsidRPr="00A41088" w:rsidRDefault="00E7699E" w:rsidP="00A41088">
      <w:pPr>
        <w:spacing w:after="0" w:line="360" w:lineRule="auto"/>
        <w:jc w:val="both"/>
        <w:rPr>
          <w:rFonts w:eastAsia="Calibri" w:cs="Times New Roman"/>
          <w:szCs w:val="24"/>
        </w:rPr>
      </w:pPr>
      <w:r w:rsidRPr="00A41088">
        <w:rPr>
          <w:rFonts w:cs="Times New Roman"/>
          <w:szCs w:val="24"/>
        </w:rPr>
        <w:t xml:space="preserve">Kimeria et al. (2020) highlight the importance for the aviation industry to focus on creating technical guidance materials and policies </w:t>
      </w:r>
      <w:r w:rsidR="004D20FB" w:rsidRPr="00A41088">
        <w:rPr>
          <w:rFonts w:cs="Times New Roman"/>
          <w:szCs w:val="24"/>
        </w:rPr>
        <w:t>to</w:t>
      </w:r>
      <w:r w:rsidRPr="00A41088">
        <w:rPr>
          <w:rFonts w:cs="Times New Roman"/>
          <w:szCs w:val="24"/>
        </w:rPr>
        <w:t xml:space="preserve"> ensur</w:t>
      </w:r>
      <w:r w:rsidR="004D20FB" w:rsidRPr="00A41088">
        <w:rPr>
          <w:rFonts w:cs="Times New Roman"/>
          <w:szCs w:val="24"/>
        </w:rPr>
        <w:t>e</w:t>
      </w:r>
      <w:r w:rsidRPr="00A41088">
        <w:rPr>
          <w:rFonts w:cs="Times New Roman"/>
          <w:szCs w:val="24"/>
        </w:rPr>
        <w:t xml:space="preserve"> the sustainab</w:t>
      </w:r>
      <w:r w:rsidR="004D20FB" w:rsidRPr="00A41088">
        <w:rPr>
          <w:rFonts w:cs="Times New Roman"/>
          <w:szCs w:val="24"/>
        </w:rPr>
        <w:t>le</w:t>
      </w:r>
      <w:r w:rsidR="0025171A" w:rsidRPr="00A41088">
        <w:rPr>
          <w:rFonts w:cs="Times New Roman"/>
          <w:szCs w:val="24"/>
        </w:rPr>
        <w:t xml:space="preserve"> air transport</w:t>
      </w:r>
      <w:r w:rsidRPr="00A41088">
        <w:rPr>
          <w:rFonts w:cs="Times New Roman"/>
          <w:szCs w:val="24"/>
        </w:rPr>
        <w:t xml:space="preserve"> in Kenya.</w:t>
      </w:r>
      <w:r w:rsidR="00D76332" w:rsidRPr="00A41088">
        <w:rPr>
          <w:rFonts w:cs="Times New Roman"/>
          <w:szCs w:val="24"/>
        </w:rPr>
        <w:t xml:space="preserve"> </w:t>
      </w:r>
      <w:r w:rsidR="00B51322" w:rsidRPr="00A41088">
        <w:rPr>
          <w:rFonts w:eastAsia="Calibri" w:cs="Times New Roman"/>
          <w:szCs w:val="24"/>
        </w:rPr>
        <w:t>According to ICAO, aviation stakeholders need to optimize the benefits of safety data and information, usability standards must also be considered. Since humans are constantly interacting with safety data as it is collected, organizations should aim to reduce human error, especially with the implementation of automation tools. Usability can be enhanced by using resources such as data dictionaries and metadata repositories. As human interaction with big data and machine learning technologies increases, understanding human usability in relation to machines will become crucial to preventing errors in safety data and information in the future (ICAO, 2024).</w:t>
      </w:r>
    </w:p>
    <w:p w14:paraId="17839051" w14:textId="77777777" w:rsidR="00100920" w:rsidRPr="00A41088" w:rsidRDefault="00100920" w:rsidP="00A41088">
      <w:pPr>
        <w:spacing w:after="0" w:line="360" w:lineRule="auto"/>
        <w:jc w:val="both"/>
        <w:rPr>
          <w:rFonts w:cs="Times New Roman"/>
          <w:szCs w:val="24"/>
        </w:rPr>
      </w:pPr>
    </w:p>
    <w:p w14:paraId="339A3803" w14:textId="5FE98778" w:rsidR="001D2DCD" w:rsidRDefault="00B51322" w:rsidP="00A41088">
      <w:pPr>
        <w:spacing w:after="0" w:line="360" w:lineRule="auto"/>
        <w:jc w:val="both"/>
        <w:rPr>
          <w:rFonts w:eastAsia="Calibri" w:cs="Times New Roman"/>
          <w:szCs w:val="24"/>
        </w:rPr>
      </w:pPr>
      <w:r w:rsidRPr="00A41088">
        <w:rPr>
          <w:rFonts w:eastAsia="Calibri" w:cs="Times New Roman"/>
          <w:szCs w:val="24"/>
        </w:rPr>
        <w:t xml:space="preserve">This study will utilize </w:t>
      </w:r>
      <w:r w:rsidR="007F599A" w:rsidRPr="00A41088">
        <w:rPr>
          <w:rFonts w:eastAsia="Calibri" w:cs="Times New Roman"/>
          <w:szCs w:val="24"/>
        </w:rPr>
        <w:t>aviation</w:t>
      </w:r>
      <w:r w:rsidRPr="00A41088">
        <w:rPr>
          <w:rFonts w:eastAsia="Calibri" w:cs="Times New Roman"/>
          <w:szCs w:val="24"/>
        </w:rPr>
        <w:t xml:space="preserve"> standards to positively influence aviation projects in Kenya. It will focus on integrating global aviation performance indicators, such as accident</w:t>
      </w:r>
      <w:r w:rsidR="007F599A" w:rsidRPr="00A41088">
        <w:rPr>
          <w:rFonts w:eastAsia="Calibri" w:cs="Times New Roman"/>
          <w:szCs w:val="24"/>
        </w:rPr>
        <w:t xml:space="preserve"> and incident</w:t>
      </w:r>
      <w:r w:rsidRPr="00A41088">
        <w:rPr>
          <w:rFonts w:eastAsia="Calibri" w:cs="Times New Roman"/>
          <w:szCs w:val="24"/>
        </w:rPr>
        <w:t xml:space="preserve"> rates, aircraft/engine/propeller damage, safety training, runway excursions and incursions, into project design</w:t>
      </w:r>
      <w:r w:rsidR="007F599A" w:rsidRPr="00A41088">
        <w:rPr>
          <w:rFonts w:eastAsia="Calibri" w:cs="Times New Roman"/>
          <w:szCs w:val="24"/>
        </w:rPr>
        <w:t xml:space="preserve"> (KCAR</w:t>
      </w:r>
      <w:r w:rsidR="00A65BE3" w:rsidRPr="00A41088">
        <w:rPr>
          <w:rFonts w:eastAsia="Calibri" w:cs="Times New Roman"/>
          <w:szCs w:val="24"/>
        </w:rPr>
        <w:t>s</w:t>
      </w:r>
      <w:r w:rsidR="007F599A" w:rsidRPr="00A41088">
        <w:rPr>
          <w:rFonts w:eastAsia="Calibri" w:cs="Times New Roman"/>
          <w:szCs w:val="24"/>
        </w:rPr>
        <w:t xml:space="preserve"> 2018). </w:t>
      </w:r>
      <w:r w:rsidRPr="00A41088">
        <w:rPr>
          <w:rFonts w:eastAsia="Calibri" w:cs="Times New Roman"/>
          <w:szCs w:val="24"/>
        </w:rPr>
        <w:t>The study aims to implement and maintain regulatory best practices while ensuring compliance with international standards</w:t>
      </w:r>
      <w:r w:rsidR="007F599A" w:rsidRPr="00A41088">
        <w:rPr>
          <w:rFonts w:eastAsia="Calibri" w:cs="Times New Roman"/>
          <w:szCs w:val="24"/>
        </w:rPr>
        <w:t xml:space="preserve"> </w:t>
      </w:r>
      <w:r w:rsidR="006F581E" w:rsidRPr="00A41088">
        <w:rPr>
          <w:rFonts w:eastAsia="Calibri" w:cs="Times New Roman"/>
          <w:szCs w:val="24"/>
        </w:rPr>
        <w:t xml:space="preserve">Therefore, all aviation projects in Kenya must comply with </w:t>
      </w:r>
      <w:r w:rsidR="003452C1" w:rsidRPr="00A41088">
        <w:rPr>
          <w:rFonts w:eastAsia="Calibri" w:cs="Times New Roman"/>
          <w:szCs w:val="24"/>
        </w:rPr>
        <w:t xml:space="preserve">aviation </w:t>
      </w:r>
      <w:r w:rsidR="006F581E" w:rsidRPr="00A41088">
        <w:rPr>
          <w:rFonts w:eastAsia="Calibri" w:cs="Times New Roman"/>
          <w:szCs w:val="24"/>
        </w:rPr>
        <w:t xml:space="preserve">standards </w:t>
      </w:r>
      <w:r w:rsidR="00446491" w:rsidRPr="00A41088">
        <w:rPr>
          <w:rFonts w:eastAsia="Calibri" w:cs="Times New Roman"/>
          <w:szCs w:val="24"/>
        </w:rPr>
        <w:t xml:space="preserve">which </w:t>
      </w:r>
      <w:r w:rsidR="006F581E" w:rsidRPr="00A41088">
        <w:rPr>
          <w:rFonts w:eastAsia="Calibri" w:cs="Times New Roman"/>
          <w:szCs w:val="24"/>
        </w:rPr>
        <w:t>guide</w:t>
      </w:r>
      <w:r w:rsidR="0016253A" w:rsidRPr="00A41088">
        <w:rPr>
          <w:rFonts w:eastAsia="Calibri" w:cs="Times New Roman"/>
          <w:szCs w:val="24"/>
        </w:rPr>
        <w:t xml:space="preserve"> project design and operations</w:t>
      </w:r>
      <w:r w:rsidR="000B77F8" w:rsidRPr="00A41088">
        <w:rPr>
          <w:rFonts w:eastAsia="Calibri" w:cs="Times New Roman"/>
          <w:szCs w:val="24"/>
        </w:rPr>
        <w:t xml:space="preserve"> </w:t>
      </w:r>
      <w:r w:rsidR="006F581E" w:rsidRPr="00A41088">
        <w:rPr>
          <w:rFonts w:eastAsia="Calibri" w:cs="Times New Roman"/>
          <w:szCs w:val="24"/>
        </w:rPr>
        <w:t xml:space="preserve">ultimately </w:t>
      </w:r>
      <w:r w:rsidR="000B77F8" w:rsidRPr="00A41088">
        <w:rPr>
          <w:rFonts w:eastAsia="Calibri" w:cs="Times New Roman"/>
          <w:szCs w:val="24"/>
        </w:rPr>
        <w:t xml:space="preserve">ensuring </w:t>
      </w:r>
      <w:r w:rsidR="006F581E" w:rsidRPr="00A41088">
        <w:rPr>
          <w:rFonts w:eastAsia="Calibri" w:cs="Times New Roman"/>
          <w:szCs w:val="24"/>
        </w:rPr>
        <w:t>safety, efficiency, reliability, and sustainability of aviation systems worldwide.</w:t>
      </w:r>
    </w:p>
    <w:p w14:paraId="1CFEF916" w14:textId="77777777" w:rsidR="00092AF5" w:rsidRPr="00A41088" w:rsidRDefault="00092AF5" w:rsidP="00A41088">
      <w:pPr>
        <w:spacing w:after="0" w:line="360" w:lineRule="auto"/>
        <w:jc w:val="both"/>
        <w:rPr>
          <w:rFonts w:eastAsia="Calibri" w:cs="Times New Roman"/>
          <w:szCs w:val="24"/>
        </w:rPr>
      </w:pPr>
    </w:p>
    <w:p w14:paraId="451ACBC2" w14:textId="35F41368" w:rsidR="006F581E" w:rsidRPr="00A41088" w:rsidRDefault="004A17E8" w:rsidP="00A41088">
      <w:pPr>
        <w:pStyle w:val="Heading3"/>
        <w:rPr>
          <w:rFonts w:cs="Times New Roman"/>
        </w:rPr>
      </w:pPr>
      <w:bookmarkStart w:id="32" w:name="_Toc203852134"/>
      <w:bookmarkStart w:id="33" w:name="_Toc215662241"/>
      <w:r w:rsidRPr="00A41088">
        <w:rPr>
          <w:rFonts w:cs="Times New Roman"/>
        </w:rPr>
        <w:t xml:space="preserve">1.1.5 </w:t>
      </w:r>
      <w:r w:rsidR="001D2DCD" w:rsidRPr="00A41088">
        <w:rPr>
          <w:rFonts w:cs="Times New Roman"/>
        </w:rPr>
        <w:t>Aviation Projects in Kenya</w:t>
      </w:r>
      <w:bookmarkEnd w:id="32"/>
      <w:bookmarkEnd w:id="33"/>
    </w:p>
    <w:p w14:paraId="0858CB09" w14:textId="3B21C0C5" w:rsidR="00B37B3C" w:rsidRPr="00A41088" w:rsidRDefault="00B37B3C" w:rsidP="00A41088">
      <w:pPr>
        <w:spacing w:after="0" w:line="360" w:lineRule="auto"/>
        <w:jc w:val="both"/>
        <w:rPr>
          <w:rFonts w:eastAsia="Calibri" w:cs="Times New Roman"/>
          <w:szCs w:val="24"/>
        </w:rPr>
      </w:pPr>
      <w:r w:rsidRPr="00A41088">
        <w:rPr>
          <w:rFonts w:eastAsia="Calibri" w:cs="Times New Roman"/>
          <w:szCs w:val="24"/>
        </w:rPr>
        <w:t>Kenya's aviation sector has undergone significant transformation in recent years, driven by ambitious infrastructure projects, strategic policy reforms, and a growing emphasis on sustainability. These developments aim to position Kenya as a leading aviation hub in Africa</w:t>
      </w:r>
      <w:r w:rsidR="00EB3339" w:rsidRPr="00A41088">
        <w:rPr>
          <w:rFonts w:eastAsia="Calibri" w:cs="Times New Roman"/>
          <w:szCs w:val="24"/>
        </w:rPr>
        <w:t xml:space="preserve"> </w:t>
      </w:r>
      <w:r w:rsidR="00F849C5" w:rsidRPr="00A41088">
        <w:rPr>
          <w:rFonts w:eastAsia="Calibri" w:cs="Times New Roman"/>
          <w:szCs w:val="24"/>
        </w:rPr>
        <w:t>(Ngari 2024</w:t>
      </w:r>
      <w:r w:rsidR="00E843EE" w:rsidRPr="00A41088">
        <w:rPr>
          <w:rFonts w:eastAsia="Calibri" w:cs="Times New Roman"/>
          <w:szCs w:val="24"/>
        </w:rPr>
        <w:t>)</w:t>
      </w:r>
      <w:r w:rsidRPr="00A41088">
        <w:rPr>
          <w:rFonts w:eastAsia="Calibri" w:cs="Times New Roman"/>
          <w:szCs w:val="24"/>
        </w:rPr>
        <w:t>. A cornerstone of this advancement is the proposed construction of a new international airport in Nairobi, with an estimated investment of $2 billion. This initiative seeks to ease congestion at Jomo Kenyatta International Airport (JKIA) and enhance Kenya’s role as a regional transportation hub. In line with the Kenya Vision 2030 blueprint, other key projects include the reconstruction of Terminal 2 at JKIA, the development of a second runway,</w:t>
      </w:r>
      <w:r w:rsidR="005C4420" w:rsidRPr="00A41088">
        <w:rPr>
          <w:rFonts w:eastAsia="Calibri" w:cs="Times New Roman"/>
          <w:szCs w:val="24"/>
        </w:rPr>
        <w:t xml:space="preserve"> Isiolo international airport, solar systems in major airports</w:t>
      </w:r>
      <w:r w:rsidRPr="00A41088">
        <w:rPr>
          <w:rFonts w:eastAsia="Calibri" w:cs="Times New Roman"/>
          <w:szCs w:val="24"/>
        </w:rPr>
        <w:t xml:space="preserve"> and modernization of facilities at Kisumu and Moi International Airports</w:t>
      </w:r>
      <w:r w:rsidR="00EB3339" w:rsidRPr="00A41088">
        <w:rPr>
          <w:rFonts w:eastAsia="Calibri" w:cs="Times New Roman"/>
          <w:szCs w:val="24"/>
        </w:rPr>
        <w:t xml:space="preserve"> (</w:t>
      </w:r>
      <w:r w:rsidR="008962B4" w:rsidRPr="00A41088">
        <w:rPr>
          <w:rFonts w:eastAsia="Calibri" w:cs="Times New Roman"/>
          <w:szCs w:val="24"/>
        </w:rPr>
        <w:t>Thendu et al 2020</w:t>
      </w:r>
      <w:r w:rsidR="00EB3339" w:rsidRPr="00A41088">
        <w:rPr>
          <w:rFonts w:eastAsia="Calibri" w:cs="Times New Roman"/>
          <w:szCs w:val="24"/>
        </w:rPr>
        <w:t>)</w:t>
      </w:r>
      <w:r w:rsidRPr="00A41088">
        <w:rPr>
          <w:rFonts w:eastAsia="Calibri" w:cs="Times New Roman"/>
          <w:szCs w:val="24"/>
        </w:rPr>
        <w:t>. However, not all projects have progressed smoothly</w:t>
      </w:r>
      <w:r w:rsidR="007D4C17" w:rsidRPr="00A41088">
        <w:rPr>
          <w:rFonts w:eastAsia="Calibri" w:cs="Times New Roman"/>
          <w:szCs w:val="24"/>
        </w:rPr>
        <w:t xml:space="preserve"> or have not been sustainable</w:t>
      </w:r>
      <w:r w:rsidRPr="00A41088">
        <w:rPr>
          <w:rFonts w:eastAsia="Calibri" w:cs="Times New Roman"/>
          <w:szCs w:val="24"/>
        </w:rPr>
        <w:t>. A proposed partnership with India’s Adani Group to manage and expand JKIA was met with public and legal resistance due to concerns over transparency and potential job losses, eventually leading to the cancellation of the deal</w:t>
      </w:r>
      <w:r w:rsidR="00D06212" w:rsidRPr="00A41088">
        <w:rPr>
          <w:rFonts w:eastAsia="Calibri" w:cs="Times New Roman"/>
          <w:szCs w:val="24"/>
        </w:rPr>
        <w:t xml:space="preserve"> (KAA, 2024)</w:t>
      </w:r>
      <w:r w:rsidRPr="00A41088">
        <w:rPr>
          <w:rFonts w:eastAsia="Calibri" w:cs="Times New Roman"/>
          <w:szCs w:val="24"/>
        </w:rPr>
        <w:t>.</w:t>
      </w:r>
    </w:p>
    <w:p w14:paraId="6E00BB62" w14:textId="77777777" w:rsidR="00DC35BB" w:rsidRPr="00A41088" w:rsidRDefault="00B37B3C" w:rsidP="00A41088">
      <w:pPr>
        <w:spacing w:after="0" w:line="360" w:lineRule="auto"/>
        <w:jc w:val="both"/>
        <w:rPr>
          <w:rFonts w:eastAsia="Calibri" w:cs="Times New Roman"/>
          <w:szCs w:val="24"/>
        </w:rPr>
      </w:pPr>
      <w:r w:rsidRPr="00A41088">
        <w:rPr>
          <w:rFonts w:eastAsia="Calibri" w:cs="Times New Roman"/>
          <w:szCs w:val="24"/>
        </w:rPr>
        <w:t>On the regulatory front, the Kenya Civil Aviation Authority (KCAA) has made significant strides in modernizing airspace management. The Airspace Master Plan 2015–2030 outlines a phased strategy to enhance navigation services, safety, and oversight. Additionally, Kenya has been proactive in regulating drone technology, with the implementation of the Unmanned Aircraft Systems (UAS) framework, which has enabled integration of drones into the national airspace</w:t>
      </w:r>
      <w:r w:rsidR="0070604B" w:rsidRPr="00A41088">
        <w:rPr>
          <w:rFonts w:eastAsia="Calibri" w:cs="Times New Roman"/>
          <w:szCs w:val="24"/>
        </w:rPr>
        <w:t xml:space="preserve"> (KCAA, 2014)</w:t>
      </w:r>
      <w:r w:rsidRPr="00A41088">
        <w:rPr>
          <w:rFonts w:eastAsia="Calibri" w:cs="Times New Roman"/>
          <w:szCs w:val="24"/>
        </w:rPr>
        <w:t xml:space="preserve">. </w:t>
      </w:r>
    </w:p>
    <w:p w14:paraId="149CA755" w14:textId="29025A9F" w:rsidR="00B37B3C" w:rsidRPr="00A41088" w:rsidRDefault="00BA21C7" w:rsidP="00A41088">
      <w:pPr>
        <w:spacing w:after="0" w:line="360" w:lineRule="auto"/>
        <w:jc w:val="both"/>
        <w:rPr>
          <w:rFonts w:eastAsia="Calibri" w:cs="Times New Roman"/>
          <w:szCs w:val="24"/>
        </w:rPr>
      </w:pPr>
      <w:r w:rsidRPr="00A41088">
        <w:rPr>
          <w:rFonts w:eastAsia="Calibri" w:cs="Times New Roman"/>
          <w:szCs w:val="24"/>
        </w:rPr>
        <w:lastRenderedPageBreak/>
        <w:t>In an effort to be more sustainable, Kenya Airways has introduced a number of programs to increase productivity while decreasing negative effects on the environment.  Among these initiatives are greener practices that are in step with worldwide trends and ones that aim to reduce operating expenses.  As a further measure to decrease aviation-related carbon emissions, Kenya has conducted feasibility studies on developing a SAF supply chain (Kenya Airways 2024).</w:t>
      </w:r>
    </w:p>
    <w:p w14:paraId="617F1918" w14:textId="5FF863EE" w:rsidR="00783481" w:rsidRDefault="00B37B3C" w:rsidP="00A41088">
      <w:pPr>
        <w:spacing w:after="0" w:line="360" w:lineRule="auto"/>
        <w:jc w:val="both"/>
        <w:rPr>
          <w:rFonts w:eastAsia="Calibri" w:cs="Times New Roman"/>
          <w:szCs w:val="24"/>
        </w:rPr>
      </w:pPr>
      <w:r w:rsidRPr="00A41088">
        <w:rPr>
          <w:rFonts w:eastAsia="Calibri" w:cs="Times New Roman"/>
          <w:szCs w:val="24"/>
        </w:rPr>
        <w:t>In conclusion, aviation projects in Kenya reflect a multi-faceted approach to growth, balancing infrastructure development, regulatory modernization, and sustainability. Despite certain challenges in project implementation and stakeholder engagement, Kenya remains on a promising trajectory toward becoming a key aviation hub in Africa</w:t>
      </w:r>
      <w:r w:rsidR="003151B2" w:rsidRPr="00A41088">
        <w:rPr>
          <w:rFonts w:eastAsia="Calibri" w:cs="Times New Roman"/>
          <w:szCs w:val="24"/>
        </w:rPr>
        <w:t xml:space="preserve">. </w:t>
      </w:r>
      <w:r w:rsidR="002E1B0C" w:rsidRPr="00A41088">
        <w:rPr>
          <w:rFonts w:eastAsia="Calibri" w:cs="Times New Roman"/>
          <w:szCs w:val="24"/>
        </w:rPr>
        <w:t xml:space="preserve">However, many of these projects </w:t>
      </w:r>
      <w:r w:rsidR="008A4B4B" w:rsidRPr="00A41088">
        <w:rPr>
          <w:rFonts w:eastAsia="Calibri" w:cs="Times New Roman"/>
          <w:szCs w:val="24"/>
        </w:rPr>
        <w:t xml:space="preserve">are not sustainable </w:t>
      </w:r>
      <w:r w:rsidR="002E1B0C" w:rsidRPr="00A41088">
        <w:rPr>
          <w:rFonts w:eastAsia="Calibri" w:cs="Times New Roman"/>
          <w:szCs w:val="24"/>
        </w:rPr>
        <w:t>because of a disconnect between end-users, value-adding processes, aviation standards, and long-term viability.</w:t>
      </w:r>
    </w:p>
    <w:p w14:paraId="571E96CC" w14:textId="77777777" w:rsidR="00092AF5" w:rsidRPr="00A41088" w:rsidRDefault="00092AF5" w:rsidP="00A41088">
      <w:pPr>
        <w:spacing w:after="0" w:line="360" w:lineRule="auto"/>
        <w:jc w:val="both"/>
        <w:rPr>
          <w:rFonts w:eastAsia="Calibri" w:cs="Times New Roman"/>
          <w:szCs w:val="24"/>
        </w:rPr>
      </w:pPr>
    </w:p>
    <w:p w14:paraId="6F770F33" w14:textId="7391F4BD" w:rsidR="001D4910" w:rsidRPr="00A41088" w:rsidRDefault="006F581E" w:rsidP="00A41088">
      <w:pPr>
        <w:pStyle w:val="Heading2"/>
        <w:rPr>
          <w:szCs w:val="24"/>
        </w:rPr>
      </w:pPr>
      <w:bookmarkStart w:id="34" w:name="_Toc203852135"/>
      <w:bookmarkStart w:id="35" w:name="_Toc215662242"/>
      <w:r w:rsidRPr="00A41088">
        <w:rPr>
          <w:szCs w:val="24"/>
        </w:rPr>
        <w:t>1.</w:t>
      </w:r>
      <w:r w:rsidR="00A5239E" w:rsidRPr="00A41088">
        <w:rPr>
          <w:szCs w:val="24"/>
        </w:rPr>
        <w:t>2</w:t>
      </w:r>
      <w:r w:rsidRPr="00A41088">
        <w:rPr>
          <w:szCs w:val="24"/>
        </w:rPr>
        <w:t xml:space="preserve">. </w:t>
      </w:r>
      <w:r w:rsidR="000652A8" w:rsidRPr="00A41088">
        <w:rPr>
          <w:szCs w:val="24"/>
        </w:rPr>
        <w:t>Statement of</w:t>
      </w:r>
      <w:r w:rsidR="001D6EA1" w:rsidRPr="00A41088">
        <w:rPr>
          <w:szCs w:val="24"/>
        </w:rPr>
        <w:t xml:space="preserve"> the</w:t>
      </w:r>
      <w:r w:rsidRPr="00A41088">
        <w:rPr>
          <w:szCs w:val="24"/>
        </w:rPr>
        <w:t xml:space="preserve"> Problem.</w:t>
      </w:r>
      <w:bookmarkEnd w:id="34"/>
      <w:bookmarkEnd w:id="35"/>
    </w:p>
    <w:p w14:paraId="0EDD7259" w14:textId="3BB0A3F9" w:rsidR="00100920" w:rsidRPr="00A41088" w:rsidRDefault="006F581E"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aviation industry in Kenya is witnessing significant growth, with a surge in aviation projects aimed at modernizing infrastructure, enhancing operational efficiency, and meeting the evolving needs of stakeholders. </w:t>
      </w:r>
      <w:r w:rsidR="005E5B27" w:rsidRPr="00A41088">
        <w:rPr>
          <w:rFonts w:eastAsia="Calibri" w:cs="Times New Roman"/>
          <w:kern w:val="0"/>
          <w:szCs w:val="24"/>
          <w14:ligatures w14:val="none"/>
        </w:rPr>
        <w:t xml:space="preserve">Ngari and Mutua (2024) identified leadership, resource availability, and stakeholder engagement </w:t>
      </w:r>
      <w:r w:rsidR="00C7206F" w:rsidRPr="00A41088">
        <w:rPr>
          <w:rFonts w:eastAsia="Calibri" w:cs="Times New Roman"/>
          <w:kern w:val="0"/>
          <w:szCs w:val="24"/>
          <w14:ligatures w14:val="none"/>
        </w:rPr>
        <w:t xml:space="preserve">important </w:t>
      </w:r>
      <w:r w:rsidR="005E5B27" w:rsidRPr="00A41088">
        <w:rPr>
          <w:rFonts w:eastAsia="Calibri" w:cs="Times New Roman"/>
          <w:kern w:val="0"/>
          <w:szCs w:val="24"/>
          <w14:ligatures w14:val="none"/>
        </w:rPr>
        <w:t xml:space="preserve">in Kenya's aviation industry. </w:t>
      </w:r>
      <w:r w:rsidR="00632426" w:rsidRPr="00A41088">
        <w:rPr>
          <w:rFonts w:eastAsia="Calibri" w:cs="Times New Roman"/>
          <w:kern w:val="0"/>
          <w:szCs w:val="24"/>
          <w14:ligatures w14:val="none"/>
        </w:rPr>
        <w:t>Kimeria et al. (2020)</w:t>
      </w:r>
      <w:r w:rsidR="00FE7993" w:rsidRPr="00A41088">
        <w:rPr>
          <w:rFonts w:eastAsia="Calibri" w:cs="Times New Roman"/>
          <w:kern w:val="0"/>
          <w:szCs w:val="24"/>
          <w14:ligatures w14:val="none"/>
        </w:rPr>
        <w:t xml:space="preserve"> carried out a study </w:t>
      </w:r>
      <w:r w:rsidR="004A414E" w:rsidRPr="00A41088">
        <w:rPr>
          <w:rFonts w:eastAsia="Calibri" w:cs="Times New Roman"/>
          <w:kern w:val="0"/>
          <w:szCs w:val="24"/>
          <w14:ligatures w14:val="none"/>
        </w:rPr>
        <w:t xml:space="preserve">aviation policy </w:t>
      </w:r>
      <w:r w:rsidR="006C4A7C" w:rsidRPr="00A41088">
        <w:rPr>
          <w:rFonts w:eastAsia="Calibri" w:cs="Times New Roman"/>
          <w:kern w:val="0"/>
          <w:szCs w:val="24"/>
          <w14:ligatures w14:val="none"/>
        </w:rPr>
        <w:t>formulation,</w:t>
      </w:r>
      <w:r w:rsidR="005D6B71" w:rsidRPr="00A41088">
        <w:rPr>
          <w:rFonts w:eastAsia="Calibri" w:cs="Times New Roman"/>
          <w:kern w:val="0"/>
          <w:szCs w:val="24"/>
          <w14:ligatures w14:val="none"/>
        </w:rPr>
        <w:t xml:space="preserve"> and he </w:t>
      </w:r>
      <w:r w:rsidR="00D62F9E" w:rsidRPr="00A41088">
        <w:rPr>
          <w:rFonts w:eastAsia="Calibri" w:cs="Times New Roman"/>
          <w:kern w:val="0"/>
          <w:szCs w:val="24"/>
          <w14:ligatures w14:val="none"/>
        </w:rPr>
        <w:t>found out that there is</w:t>
      </w:r>
      <w:r w:rsidR="00C73FAF" w:rsidRPr="00A41088">
        <w:rPr>
          <w:rFonts w:eastAsia="Calibri" w:cs="Times New Roman"/>
          <w:kern w:val="0"/>
          <w:szCs w:val="24"/>
          <w14:ligatures w14:val="none"/>
        </w:rPr>
        <w:t xml:space="preserve"> need for policies that address environmental concerns, technological advancements, and regulatory compliance. </w:t>
      </w:r>
      <w:r w:rsidRPr="00A41088">
        <w:rPr>
          <w:rFonts w:eastAsia="Calibri" w:cs="Times New Roman"/>
          <w:kern w:val="0"/>
          <w:szCs w:val="24"/>
          <w14:ligatures w14:val="none"/>
        </w:rPr>
        <w:t>However, despite this momentum, there</w:t>
      </w:r>
      <w:r w:rsidR="00784719" w:rsidRPr="00A41088">
        <w:rPr>
          <w:rFonts w:eastAsia="Calibri" w:cs="Times New Roman"/>
          <w:kern w:val="0"/>
          <w:szCs w:val="24"/>
          <w14:ligatures w14:val="none"/>
        </w:rPr>
        <w:t xml:space="preserve"> is</w:t>
      </w:r>
      <w:r w:rsidR="00736EB7" w:rsidRPr="00A41088">
        <w:rPr>
          <w:rFonts w:eastAsia="Calibri" w:cs="Times New Roman"/>
          <w:kern w:val="0"/>
          <w:szCs w:val="24"/>
          <w14:ligatures w14:val="none"/>
        </w:rPr>
        <w:t xml:space="preserve"> a</w:t>
      </w:r>
      <w:r w:rsidR="000A06CE" w:rsidRPr="00A41088">
        <w:rPr>
          <w:rFonts w:eastAsia="Calibri" w:cs="Times New Roman"/>
          <w:kern w:val="0"/>
          <w:szCs w:val="24"/>
          <w14:ligatures w14:val="none"/>
        </w:rPr>
        <w:t xml:space="preserve"> research gap</w:t>
      </w:r>
      <w:r w:rsidRPr="00A41088">
        <w:rPr>
          <w:rFonts w:eastAsia="Calibri" w:cs="Times New Roman"/>
          <w:kern w:val="0"/>
          <w:szCs w:val="24"/>
          <w14:ligatures w14:val="none"/>
        </w:rPr>
        <w:t xml:space="preserve"> </w:t>
      </w:r>
      <w:r w:rsidR="00277249" w:rsidRPr="00A41088">
        <w:rPr>
          <w:rFonts w:eastAsia="Calibri" w:cs="Times New Roman"/>
          <w:kern w:val="0"/>
          <w:szCs w:val="24"/>
          <w14:ligatures w14:val="none"/>
        </w:rPr>
        <w:t>comprehending</w:t>
      </w:r>
      <w:r w:rsidRPr="00A41088">
        <w:rPr>
          <w:rFonts w:eastAsia="Calibri" w:cs="Times New Roman"/>
          <w:kern w:val="0"/>
          <w:szCs w:val="24"/>
          <w14:ligatures w14:val="none"/>
        </w:rPr>
        <w:t xml:space="preserve"> principles of </w:t>
      </w:r>
      <w:r w:rsidR="0017336C" w:rsidRPr="00A41088">
        <w:rPr>
          <w:rFonts w:eastAsia="Calibri" w:cs="Times New Roman"/>
          <w:kern w:val="0"/>
          <w:szCs w:val="24"/>
          <w14:ligatures w14:val="none"/>
        </w:rPr>
        <w:t>User-Centered Design</w:t>
      </w:r>
      <w:r w:rsidRPr="00A41088">
        <w:rPr>
          <w:rFonts w:eastAsia="Calibri" w:cs="Times New Roman"/>
          <w:kern w:val="0"/>
          <w:szCs w:val="24"/>
          <w14:ligatures w14:val="none"/>
        </w:rPr>
        <w:t xml:space="preserve">, </w:t>
      </w:r>
      <w:r w:rsidR="0017336C" w:rsidRPr="00A41088">
        <w:rPr>
          <w:rFonts w:eastAsia="Calibri" w:cs="Times New Roman"/>
          <w:kern w:val="0"/>
          <w:szCs w:val="24"/>
          <w14:ligatures w14:val="none"/>
        </w:rPr>
        <w:t>Lean Thinking, Aviation Standards</w:t>
      </w:r>
      <w:r w:rsidRPr="00A41088">
        <w:rPr>
          <w:rFonts w:eastAsia="Calibri" w:cs="Times New Roman"/>
          <w:kern w:val="0"/>
          <w:szCs w:val="24"/>
          <w14:ligatures w14:val="none"/>
        </w:rPr>
        <w:t xml:space="preserve">, and </w:t>
      </w:r>
      <w:r w:rsidR="0017336C" w:rsidRPr="00A41088">
        <w:rPr>
          <w:rFonts w:eastAsia="Calibri" w:cs="Times New Roman"/>
          <w:kern w:val="0"/>
          <w:szCs w:val="24"/>
          <w14:ligatures w14:val="none"/>
        </w:rPr>
        <w:t>Sustainability</w:t>
      </w:r>
      <w:r w:rsidR="003A6140" w:rsidRPr="00A41088">
        <w:rPr>
          <w:rFonts w:eastAsia="Calibri" w:cs="Times New Roman"/>
          <w:kern w:val="0"/>
          <w:szCs w:val="24"/>
          <w14:ligatures w14:val="none"/>
        </w:rPr>
        <w:t>.</w:t>
      </w:r>
    </w:p>
    <w:p w14:paraId="48FC8E96" w14:textId="77777777" w:rsidR="000F2E25" w:rsidRPr="00A41088" w:rsidRDefault="006819E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Despite the commitment to infrastructure development outlined in Vision 2030, the Big Four agenda and/or the </w:t>
      </w:r>
      <w:r w:rsidRPr="00A41088">
        <w:rPr>
          <w:rFonts w:eastAsia="Times New Roman" w:cs="Times New Roman"/>
          <w:kern w:val="0"/>
          <w:szCs w:val="24"/>
          <w:lang w:val="en-GB"/>
          <w14:ligatures w14:val="none"/>
        </w:rPr>
        <w:t>operationalization of the Bottom-up Economic Transformation Agenda (BETA)</w:t>
      </w:r>
      <w:r w:rsidRPr="00A41088">
        <w:rPr>
          <w:rFonts w:eastAsia="Calibri" w:cs="Times New Roman"/>
          <w:kern w:val="0"/>
          <w:szCs w:val="24"/>
          <w14:ligatures w14:val="none"/>
        </w:rPr>
        <w:t>, Kenya's global ranking in aviation infrastructure</w:t>
      </w:r>
      <w:r w:rsidR="00C73FAF" w:rsidRPr="00A41088">
        <w:rPr>
          <w:rFonts w:eastAsia="Calibri" w:cs="Times New Roman"/>
          <w:kern w:val="0"/>
          <w:szCs w:val="24"/>
          <w14:ligatures w14:val="none"/>
        </w:rPr>
        <w:t xml:space="preserve"> and development</w:t>
      </w:r>
      <w:r w:rsidRPr="00A41088">
        <w:rPr>
          <w:rFonts w:eastAsia="Calibri" w:cs="Times New Roman"/>
          <w:kern w:val="0"/>
          <w:szCs w:val="24"/>
          <w14:ligatures w14:val="none"/>
        </w:rPr>
        <w:t xml:space="preserve"> remains a concern</w:t>
      </w:r>
      <w:r w:rsidR="00C73FAF" w:rsidRPr="00A41088">
        <w:rPr>
          <w:rFonts w:eastAsia="Calibri" w:cs="Times New Roman"/>
          <w:kern w:val="0"/>
          <w:szCs w:val="24"/>
          <w14:ligatures w14:val="none"/>
        </w:rPr>
        <w:t xml:space="preserve"> (Singh, 2023). </w:t>
      </w:r>
      <w:r w:rsidRPr="00A41088">
        <w:rPr>
          <w:rFonts w:eastAsia="Calibri" w:cs="Times New Roman"/>
          <w:kern w:val="0"/>
          <w:szCs w:val="24"/>
          <w14:ligatures w14:val="none"/>
        </w:rPr>
        <w:t xml:space="preserve">Numerous aviation projects, such as the second runway at JKIA and the greenfield terminal, operationalization of Isiolo International Airport have either stalled or not fully achieved their objectives, potentially leading to negative environmental, economic, and social impacts. </w:t>
      </w:r>
      <w:r w:rsidR="006F581E" w:rsidRPr="00A41088">
        <w:rPr>
          <w:rFonts w:eastAsia="Calibri" w:cs="Times New Roman"/>
          <w:kern w:val="0"/>
          <w:szCs w:val="24"/>
          <w14:ligatures w14:val="none"/>
        </w:rPr>
        <w:t xml:space="preserve"> </w:t>
      </w:r>
    </w:p>
    <w:p w14:paraId="0991F661" w14:textId="09EA80C1" w:rsidR="000F2E25" w:rsidRPr="00A41088" w:rsidRDefault="00FD663A" w:rsidP="00A41088">
      <w:pPr>
        <w:spacing w:after="0" w:line="360" w:lineRule="auto"/>
        <w:jc w:val="both"/>
        <w:rPr>
          <w:rFonts w:eastAsia="Times New Roman" w:cs="Times New Roman"/>
          <w:kern w:val="0"/>
          <w:szCs w:val="24"/>
          <w14:ligatures w14:val="none"/>
        </w:rPr>
      </w:pPr>
      <w:r w:rsidRPr="00A41088">
        <w:rPr>
          <w:rFonts w:cs="Times New Roman"/>
          <w:szCs w:val="24"/>
        </w:rPr>
        <w:t>No study has been conducted in Kenya</w:t>
      </w:r>
      <w:r w:rsidR="004332A2" w:rsidRPr="00A41088">
        <w:rPr>
          <w:rFonts w:cs="Times New Roman"/>
          <w:szCs w:val="24"/>
        </w:rPr>
        <w:t xml:space="preserve"> </w:t>
      </w:r>
      <w:r w:rsidR="00CE5B01" w:rsidRPr="00A41088">
        <w:rPr>
          <w:rFonts w:eastAsia="Times New Roman" w:cs="Times New Roman"/>
          <w:kern w:val="0"/>
          <w:szCs w:val="24"/>
          <w14:ligatures w14:val="none"/>
        </w:rPr>
        <w:t>on</w:t>
      </w:r>
      <w:r w:rsidR="00B70316" w:rsidRPr="00A41088">
        <w:rPr>
          <w:rFonts w:eastAsia="Times New Roman" w:cs="Times New Roman"/>
          <w:kern w:val="0"/>
          <w:szCs w:val="24"/>
          <w14:ligatures w14:val="none"/>
        </w:rPr>
        <w:t xml:space="preserve"> application of User-Centered Design (UCD), Lean Thinking, and aviation standards</w:t>
      </w:r>
      <w:r w:rsidR="00916CF5" w:rsidRPr="00A41088">
        <w:rPr>
          <w:rFonts w:eastAsia="Times New Roman" w:cs="Times New Roman"/>
          <w:kern w:val="0"/>
          <w:szCs w:val="24"/>
          <w14:ligatures w14:val="none"/>
        </w:rPr>
        <w:t xml:space="preserve"> </w:t>
      </w:r>
      <w:r w:rsidR="00735EB6" w:rsidRPr="00A41088">
        <w:rPr>
          <w:rFonts w:eastAsia="Times New Roman" w:cs="Times New Roman"/>
          <w:kern w:val="0"/>
          <w:szCs w:val="24"/>
          <w14:ligatures w14:val="none"/>
        </w:rPr>
        <w:t xml:space="preserve">on aviation projects </w:t>
      </w:r>
      <w:r w:rsidR="00B70316" w:rsidRPr="00A41088">
        <w:rPr>
          <w:rFonts w:eastAsia="Times New Roman" w:cs="Times New Roman"/>
          <w:kern w:val="0"/>
          <w:szCs w:val="24"/>
          <w14:ligatures w14:val="none"/>
        </w:rPr>
        <w:t xml:space="preserve">sustainability. </w:t>
      </w:r>
      <w:r w:rsidR="00273197" w:rsidRPr="00A41088">
        <w:rPr>
          <w:rFonts w:eastAsia="Times New Roman" w:cs="Times New Roman"/>
          <w:kern w:val="0"/>
          <w:szCs w:val="24"/>
          <w14:ligatures w14:val="none"/>
        </w:rPr>
        <w:t>Most</w:t>
      </w:r>
      <w:r w:rsidR="005554FD" w:rsidRPr="00A41088">
        <w:rPr>
          <w:rFonts w:eastAsia="Times New Roman" w:cs="Times New Roman"/>
          <w:kern w:val="0"/>
          <w:szCs w:val="24"/>
          <w14:ligatures w14:val="none"/>
        </w:rPr>
        <w:t xml:space="preserve"> studies on air transport in Kenya focus on areas such as tourism (Njoroge, 2020), policy development (Kimeria, 2020), strategic management (Ngari &amp; Mutua, 2024), and airline performance and competition (Thendu </w:t>
      </w:r>
      <w:r w:rsidR="005554FD" w:rsidRPr="00A41088">
        <w:rPr>
          <w:rFonts w:eastAsia="Times New Roman" w:cs="Times New Roman"/>
          <w:kern w:val="0"/>
          <w:szCs w:val="24"/>
          <w14:ligatures w14:val="none"/>
        </w:rPr>
        <w:lastRenderedPageBreak/>
        <w:t>et al., 2020; Mirenge, 2015). Recently, the emerging issues of unmanned and electric aircraft have garnered research interest in Kenya (Manana, 2022), Ghana (Adjei et al., 2024), Europe (EASA, 2024), and the United States (FAA, 2024)</w:t>
      </w:r>
      <w:r w:rsidR="00100920" w:rsidRPr="00A41088">
        <w:rPr>
          <w:rFonts w:eastAsia="Times New Roman" w:cs="Times New Roman"/>
          <w:kern w:val="0"/>
          <w:szCs w:val="24"/>
          <w14:ligatures w14:val="none"/>
        </w:rPr>
        <w:t>.</w:t>
      </w:r>
      <w:r w:rsidR="009C7244">
        <w:rPr>
          <w:rFonts w:eastAsia="Times New Roman" w:cs="Times New Roman"/>
          <w:kern w:val="0"/>
          <w:szCs w:val="24"/>
          <w14:ligatures w14:val="none"/>
        </w:rPr>
        <w:t xml:space="preserve"> </w:t>
      </w:r>
      <w:r w:rsidR="00B70316" w:rsidRPr="00A41088">
        <w:rPr>
          <w:rFonts w:eastAsia="Times New Roman" w:cs="Times New Roman"/>
          <w:kern w:val="0"/>
          <w:szCs w:val="24"/>
          <w14:ligatures w14:val="none"/>
        </w:rPr>
        <w:t xml:space="preserve">The lack of research on User-Centered Design (UCD), Lean Thinking, and aviation standards in </w:t>
      </w:r>
      <w:r w:rsidR="00362805" w:rsidRPr="00A41088">
        <w:rPr>
          <w:rFonts w:eastAsia="Times New Roman" w:cs="Times New Roman"/>
          <w:kern w:val="0"/>
          <w:szCs w:val="24"/>
          <w14:ligatures w14:val="none"/>
        </w:rPr>
        <w:t>possibly because of</w:t>
      </w:r>
      <w:r w:rsidR="00B70316" w:rsidRPr="00A41088">
        <w:rPr>
          <w:rFonts w:eastAsia="Times New Roman" w:cs="Times New Roman"/>
          <w:kern w:val="0"/>
          <w:szCs w:val="24"/>
          <w14:ligatures w14:val="none"/>
        </w:rPr>
        <w:t xml:space="preserve"> limited awareness of these methodologies, resource constraints, and a focus on addressing immediate industry challenges such as safety and regulatory compliance. </w:t>
      </w:r>
      <w:r w:rsidR="00273197" w:rsidRPr="00A41088">
        <w:rPr>
          <w:rFonts w:eastAsia="Times New Roman" w:cs="Times New Roman"/>
          <w:kern w:val="0"/>
          <w:szCs w:val="24"/>
          <w14:ligatures w14:val="none"/>
        </w:rPr>
        <w:t>Nzuva (2020</w:t>
      </w:r>
      <w:r w:rsidR="0017336C" w:rsidRPr="00A41088">
        <w:rPr>
          <w:rFonts w:eastAsia="Times New Roman" w:cs="Times New Roman"/>
          <w:kern w:val="0"/>
          <w:szCs w:val="24"/>
          <w14:ligatures w14:val="none"/>
        </w:rPr>
        <w:t>)</w:t>
      </w:r>
      <w:r w:rsidR="004D073F" w:rsidRPr="00A41088">
        <w:rPr>
          <w:rFonts w:eastAsia="Times New Roman" w:cs="Times New Roman"/>
          <w:kern w:val="0"/>
          <w:szCs w:val="24"/>
          <w14:ligatures w14:val="none"/>
        </w:rPr>
        <w:t xml:space="preserve"> probes how</w:t>
      </w:r>
      <w:r w:rsidR="00273197" w:rsidRPr="00A41088">
        <w:rPr>
          <w:rFonts w:eastAsia="Times New Roman" w:cs="Times New Roman"/>
          <w:kern w:val="0"/>
          <w:szCs w:val="24"/>
          <w14:ligatures w14:val="none"/>
        </w:rPr>
        <w:t xml:space="preserve"> business modeling </w:t>
      </w:r>
      <w:r w:rsidR="006C4A7C" w:rsidRPr="00A41088">
        <w:rPr>
          <w:rFonts w:eastAsia="Times New Roman" w:cs="Times New Roman"/>
          <w:kern w:val="0"/>
          <w:szCs w:val="24"/>
          <w14:ligatures w14:val="none"/>
        </w:rPr>
        <w:t>affects</w:t>
      </w:r>
      <w:r w:rsidR="009F7D6D" w:rsidRPr="00A41088">
        <w:rPr>
          <w:rFonts w:eastAsia="Times New Roman" w:cs="Times New Roman"/>
          <w:kern w:val="0"/>
          <w:szCs w:val="24"/>
          <w14:ligatures w14:val="none"/>
        </w:rPr>
        <w:t xml:space="preserve"> aviation project</w:t>
      </w:r>
      <w:r w:rsidR="00273197" w:rsidRPr="00A41088">
        <w:rPr>
          <w:rFonts w:eastAsia="Times New Roman" w:cs="Times New Roman"/>
          <w:kern w:val="0"/>
          <w:szCs w:val="24"/>
          <w14:ligatures w14:val="none"/>
        </w:rPr>
        <w:t xml:space="preserve"> sustainability in Kenya, emphasizing the need for innovative models that balance profitability with environmental and social responsibilities. </w:t>
      </w:r>
    </w:p>
    <w:p w14:paraId="46E45F17" w14:textId="77777777" w:rsidR="00100920" w:rsidRPr="00A41088" w:rsidRDefault="00100920" w:rsidP="00A41088">
      <w:pPr>
        <w:spacing w:after="0" w:line="360" w:lineRule="auto"/>
        <w:jc w:val="both"/>
        <w:rPr>
          <w:rFonts w:eastAsia="Times New Roman" w:cs="Times New Roman"/>
          <w:kern w:val="0"/>
          <w:szCs w:val="24"/>
          <w14:ligatures w14:val="none"/>
        </w:rPr>
      </w:pPr>
    </w:p>
    <w:p w14:paraId="212B9838" w14:textId="4220C395" w:rsidR="000F2E25" w:rsidRPr="00A41088" w:rsidRDefault="00FB1792" w:rsidP="00A41088">
      <w:pPr>
        <w:spacing w:after="0" w:line="360" w:lineRule="auto"/>
        <w:jc w:val="both"/>
        <w:rPr>
          <w:rFonts w:eastAsia="Times New Roman" w:cs="Times New Roman"/>
          <w:kern w:val="0"/>
          <w:szCs w:val="24"/>
          <w14:ligatures w14:val="none"/>
        </w:rPr>
      </w:pPr>
      <w:r w:rsidRPr="00A41088">
        <w:rPr>
          <w:rFonts w:cs="Times New Roman"/>
          <w:szCs w:val="24"/>
        </w:rPr>
        <w:t xml:space="preserve">The lack of strong academia-industry collaboration in Kenya's aviation sector undermines the integration of </w:t>
      </w:r>
      <w:r w:rsidR="008A4B4B" w:rsidRPr="00A41088">
        <w:rPr>
          <w:rFonts w:cs="Times New Roman"/>
          <w:szCs w:val="24"/>
        </w:rPr>
        <w:t xml:space="preserve">sustainable </w:t>
      </w:r>
      <w:r w:rsidRPr="00A41088">
        <w:rPr>
          <w:rFonts w:cs="Times New Roman"/>
          <w:szCs w:val="24"/>
        </w:rPr>
        <w:t>education into aviation projects, leading to skill gaps and limiting the industry's capacity to address environmental, social, and economic challenges effectively</w:t>
      </w:r>
      <w:r w:rsidR="00A950FA" w:rsidRPr="00A41088">
        <w:rPr>
          <w:rFonts w:cs="Times New Roman"/>
          <w:szCs w:val="24"/>
        </w:rPr>
        <w:t xml:space="preserve"> (Chowdhury &amp; Adhikary, 2024).</w:t>
      </w:r>
      <w:r w:rsidR="00A950FA" w:rsidRPr="00A41088">
        <w:rPr>
          <w:rFonts w:eastAsia="Times New Roman" w:cs="Times New Roman"/>
          <w:kern w:val="0"/>
          <w:szCs w:val="24"/>
          <w14:ligatures w14:val="none"/>
        </w:rPr>
        <w:t xml:space="preserve"> </w:t>
      </w:r>
      <w:r w:rsidR="00A950FA" w:rsidRPr="00A41088">
        <w:rPr>
          <w:rFonts w:cs="Times New Roman"/>
          <w:szCs w:val="24"/>
        </w:rPr>
        <w:t xml:space="preserve">Kenyan universities, including </w:t>
      </w:r>
      <w:r w:rsidR="00802291" w:rsidRPr="00A41088">
        <w:rPr>
          <w:rFonts w:cs="Times New Roman"/>
          <w:szCs w:val="24"/>
        </w:rPr>
        <w:t>K</w:t>
      </w:r>
      <w:r w:rsidR="0017336C" w:rsidRPr="00A41088">
        <w:rPr>
          <w:rFonts w:cs="Times New Roman"/>
          <w:szCs w:val="24"/>
        </w:rPr>
        <w:t xml:space="preserve">enyatta </w:t>
      </w:r>
      <w:r w:rsidR="00802291" w:rsidRPr="00A41088">
        <w:rPr>
          <w:rFonts w:cs="Times New Roman"/>
          <w:szCs w:val="24"/>
        </w:rPr>
        <w:t>U</w:t>
      </w:r>
      <w:r w:rsidR="0017336C" w:rsidRPr="00A41088">
        <w:rPr>
          <w:rFonts w:cs="Times New Roman"/>
          <w:szCs w:val="24"/>
        </w:rPr>
        <w:t>niversity</w:t>
      </w:r>
      <w:r w:rsidR="00A950FA" w:rsidRPr="00A41088">
        <w:rPr>
          <w:rFonts w:cs="Times New Roman"/>
          <w:szCs w:val="24"/>
        </w:rPr>
        <w:t>, J</w:t>
      </w:r>
      <w:r w:rsidR="0017336C" w:rsidRPr="00A41088">
        <w:rPr>
          <w:rFonts w:cs="Times New Roman"/>
          <w:szCs w:val="24"/>
        </w:rPr>
        <w:t xml:space="preserve">omo </w:t>
      </w:r>
      <w:r w:rsidR="00802291" w:rsidRPr="00A41088">
        <w:rPr>
          <w:rFonts w:cs="Times New Roman"/>
          <w:szCs w:val="24"/>
        </w:rPr>
        <w:t>K</w:t>
      </w:r>
      <w:r w:rsidR="0017336C" w:rsidRPr="00A41088">
        <w:rPr>
          <w:rFonts w:cs="Times New Roman"/>
          <w:szCs w:val="24"/>
        </w:rPr>
        <w:t xml:space="preserve">enyatta </w:t>
      </w:r>
      <w:r w:rsidR="00802291" w:rsidRPr="00A41088">
        <w:rPr>
          <w:rFonts w:cs="Times New Roman"/>
          <w:szCs w:val="24"/>
        </w:rPr>
        <w:t>U</w:t>
      </w:r>
      <w:r w:rsidR="0017336C" w:rsidRPr="00A41088">
        <w:rPr>
          <w:rFonts w:cs="Times New Roman"/>
          <w:szCs w:val="24"/>
        </w:rPr>
        <w:t xml:space="preserve">niversity of </w:t>
      </w:r>
      <w:r w:rsidR="00802291" w:rsidRPr="00A41088">
        <w:rPr>
          <w:rFonts w:cs="Times New Roman"/>
          <w:szCs w:val="24"/>
        </w:rPr>
        <w:t>A</w:t>
      </w:r>
      <w:r w:rsidR="0017336C" w:rsidRPr="00A41088">
        <w:rPr>
          <w:rFonts w:cs="Times New Roman"/>
          <w:szCs w:val="24"/>
        </w:rPr>
        <w:t xml:space="preserve">griculture and </w:t>
      </w:r>
      <w:r w:rsidR="00802291" w:rsidRPr="00A41088">
        <w:rPr>
          <w:rFonts w:cs="Times New Roman"/>
          <w:szCs w:val="24"/>
        </w:rPr>
        <w:t>T</w:t>
      </w:r>
      <w:r w:rsidR="0017336C" w:rsidRPr="00A41088">
        <w:rPr>
          <w:rFonts w:cs="Times New Roman"/>
          <w:szCs w:val="24"/>
        </w:rPr>
        <w:t>echnology</w:t>
      </w:r>
      <w:r w:rsidR="00A950FA" w:rsidRPr="00A41088">
        <w:rPr>
          <w:rFonts w:cs="Times New Roman"/>
          <w:szCs w:val="24"/>
        </w:rPr>
        <w:t xml:space="preserve">, the </w:t>
      </w:r>
      <w:r w:rsidR="00802291" w:rsidRPr="00A41088">
        <w:rPr>
          <w:rFonts w:cs="Times New Roman"/>
          <w:szCs w:val="24"/>
        </w:rPr>
        <w:t>T</w:t>
      </w:r>
      <w:r w:rsidR="0017336C" w:rsidRPr="00A41088">
        <w:rPr>
          <w:rFonts w:cs="Times New Roman"/>
          <w:szCs w:val="24"/>
        </w:rPr>
        <w:t xml:space="preserve">echnical </w:t>
      </w:r>
      <w:r w:rsidR="00802291" w:rsidRPr="00A41088">
        <w:rPr>
          <w:rFonts w:cs="Times New Roman"/>
          <w:szCs w:val="24"/>
        </w:rPr>
        <w:t>U</w:t>
      </w:r>
      <w:r w:rsidR="0017336C" w:rsidRPr="00A41088">
        <w:rPr>
          <w:rFonts w:cs="Times New Roman"/>
          <w:szCs w:val="24"/>
        </w:rPr>
        <w:t xml:space="preserve">niversity of </w:t>
      </w:r>
      <w:r w:rsidR="00802291" w:rsidRPr="00A41088">
        <w:rPr>
          <w:rFonts w:cs="Times New Roman"/>
          <w:szCs w:val="24"/>
        </w:rPr>
        <w:t>K</w:t>
      </w:r>
      <w:r w:rsidR="0017336C" w:rsidRPr="00A41088">
        <w:rPr>
          <w:rFonts w:cs="Times New Roman"/>
          <w:szCs w:val="24"/>
        </w:rPr>
        <w:t>enya</w:t>
      </w:r>
      <w:r w:rsidR="00A950FA" w:rsidRPr="00A41088">
        <w:rPr>
          <w:rFonts w:cs="Times New Roman"/>
          <w:szCs w:val="24"/>
        </w:rPr>
        <w:t xml:space="preserve">, and Moi University, offer aviation-related degrees that suffer from insufficient industry connections, adversely impacting graduates' readiness for the workforce. </w:t>
      </w:r>
      <w:r w:rsidR="00B70316" w:rsidRPr="00A41088">
        <w:rPr>
          <w:rFonts w:eastAsia="Times New Roman" w:cs="Times New Roman"/>
          <w:kern w:val="0"/>
          <w:szCs w:val="24"/>
          <w14:ligatures w14:val="none"/>
        </w:rPr>
        <w:t>By addressing these barriers, Kenya could foster more research and innovation in these critical areas</w:t>
      </w:r>
      <w:r w:rsidR="009A7AD5" w:rsidRPr="00A41088">
        <w:rPr>
          <w:rFonts w:eastAsia="Times New Roman" w:cs="Times New Roman"/>
          <w:kern w:val="0"/>
          <w:szCs w:val="24"/>
          <w14:ligatures w14:val="none"/>
        </w:rPr>
        <w:t>.</w:t>
      </w:r>
    </w:p>
    <w:p w14:paraId="7DFBF6E1" w14:textId="77777777" w:rsidR="00100920" w:rsidRPr="00A41088" w:rsidRDefault="00100920" w:rsidP="00A41088">
      <w:pPr>
        <w:spacing w:after="0" w:line="360" w:lineRule="auto"/>
        <w:jc w:val="both"/>
        <w:rPr>
          <w:rFonts w:eastAsia="Calibri" w:cs="Times New Roman"/>
          <w:kern w:val="0"/>
          <w:szCs w:val="24"/>
          <w14:ligatures w14:val="none"/>
        </w:rPr>
      </w:pPr>
    </w:p>
    <w:p w14:paraId="3E9DA1ED" w14:textId="1A8BB55B" w:rsidR="000E5622" w:rsidRDefault="000E562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existing literature, including studies by Rendón et al. (2021), Signoretti et al. (2020), Habel et al. (2020), and Osakwe (2020), primarily focuses on developed countries with mature aviation industries, such as the USA and Europe, and emphasizes customer-centric operations</w:t>
      </w:r>
      <w:r w:rsidR="00F5004A" w:rsidRPr="00A41088">
        <w:rPr>
          <w:rFonts w:eastAsia="Times New Roman" w:cs="Times New Roman"/>
          <w:kern w:val="0"/>
          <w:szCs w:val="24"/>
          <w14:ligatures w14:val="none"/>
        </w:rPr>
        <w:t>.</w:t>
      </w:r>
      <w:r w:rsidRPr="00A41088">
        <w:rPr>
          <w:rFonts w:eastAsia="Times New Roman" w:cs="Times New Roman"/>
          <w:kern w:val="0"/>
          <w:szCs w:val="24"/>
          <w14:ligatures w14:val="none"/>
        </w:rPr>
        <w:t xml:space="preserve"> </w:t>
      </w:r>
      <w:r w:rsidR="00F04CA0" w:rsidRPr="00A41088">
        <w:rPr>
          <w:rFonts w:eastAsia="Times New Roman" w:cs="Times New Roman"/>
          <w:kern w:val="0"/>
          <w:szCs w:val="24"/>
          <w14:ligatures w14:val="none"/>
        </w:rPr>
        <w:t>The aviation industry in Kenya might benefit greatly from using sustainable principles, User-</w:t>
      </w:r>
      <w:r w:rsidR="0017336C" w:rsidRPr="00A41088">
        <w:rPr>
          <w:rFonts w:eastAsia="Times New Roman" w:cs="Times New Roman"/>
          <w:kern w:val="0"/>
          <w:szCs w:val="24"/>
          <w14:ligatures w14:val="none"/>
        </w:rPr>
        <w:t xml:space="preserve">Centred </w:t>
      </w:r>
      <w:r w:rsidR="00F04CA0" w:rsidRPr="00A41088">
        <w:rPr>
          <w:rFonts w:eastAsia="Times New Roman" w:cs="Times New Roman"/>
          <w:kern w:val="0"/>
          <w:szCs w:val="24"/>
          <w14:ligatures w14:val="none"/>
        </w:rPr>
        <w:t>Design, and Lean Thinking, however there is a dearth of study on these topics.  Finding these gaps in knowledge is essential for designing studies that are applicable to the real world and solve the specific problems faced by Kenya's aviation sector</w:t>
      </w:r>
      <w:r w:rsidRPr="00A41088">
        <w:rPr>
          <w:rFonts w:eastAsia="Times New Roman" w:cs="Times New Roman"/>
          <w:kern w:val="0"/>
          <w:szCs w:val="24"/>
          <w14:ligatures w14:val="none"/>
        </w:rPr>
        <w:t>.</w:t>
      </w:r>
    </w:p>
    <w:p w14:paraId="7CB9205F" w14:textId="77777777" w:rsidR="00225063" w:rsidRPr="00A41088" w:rsidRDefault="00225063" w:rsidP="00A41088">
      <w:pPr>
        <w:spacing w:after="0" w:line="360" w:lineRule="auto"/>
        <w:jc w:val="both"/>
        <w:rPr>
          <w:rFonts w:eastAsia="Calibri" w:cs="Times New Roman"/>
          <w:kern w:val="0"/>
          <w:szCs w:val="24"/>
          <w14:ligatures w14:val="none"/>
        </w:rPr>
      </w:pPr>
    </w:p>
    <w:p w14:paraId="4C7DF3B6" w14:textId="463B0814" w:rsidR="00D14C31" w:rsidRPr="00A41088" w:rsidRDefault="000E5622" w:rsidP="00A41088">
      <w:pPr>
        <w:spacing w:after="0" w:line="360" w:lineRule="auto"/>
        <w:jc w:val="both"/>
        <w:rPr>
          <w:rFonts w:eastAsia="Times New Roman" w:cs="Times New Roman"/>
          <w:kern w:val="0"/>
          <w:szCs w:val="24"/>
          <w14:ligatures w14:val="none"/>
        </w:rPr>
      </w:pPr>
      <w:r w:rsidRPr="00A41088">
        <w:rPr>
          <w:rFonts w:cs="Times New Roman"/>
          <w:szCs w:val="24"/>
        </w:rPr>
        <w:t xml:space="preserve">The implementation and sustainability of aviation projects in Kenya reveal that project managers lack a full understanding of how to effectively integrate User-Centered Design, Lean Thinking, and aviation standards to promote sustainability. Additionally, </w:t>
      </w:r>
      <w:r w:rsidR="008123C9" w:rsidRPr="00A41088">
        <w:rPr>
          <w:rFonts w:cs="Times New Roman"/>
          <w:szCs w:val="24"/>
        </w:rPr>
        <w:t>project managers do not understand the</w:t>
      </w:r>
      <w:r w:rsidRPr="00A41088">
        <w:rPr>
          <w:rFonts w:cs="Times New Roman"/>
          <w:szCs w:val="24"/>
        </w:rPr>
        <w:t xml:space="preserve"> conceptual frameworks and models that could facilitate this integration (Kimeria, 2020).</w:t>
      </w:r>
      <w:r w:rsidR="00D14C31" w:rsidRPr="00A41088">
        <w:rPr>
          <w:rFonts w:cs="Times New Roman"/>
          <w:szCs w:val="24"/>
        </w:rPr>
        <w:t xml:space="preserve"> </w:t>
      </w:r>
      <w:r w:rsidR="00D14C31" w:rsidRPr="00A41088">
        <w:rPr>
          <w:rFonts w:eastAsia="Times New Roman" w:cs="Times New Roman"/>
          <w:kern w:val="0"/>
          <w:szCs w:val="24"/>
          <w14:ligatures w14:val="none"/>
        </w:rPr>
        <w:t xml:space="preserve">Although there are established theoretical foundations for each individual concept, such as human </w:t>
      </w:r>
      <w:r w:rsidR="00D14C31" w:rsidRPr="00A41088">
        <w:rPr>
          <w:rFonts w:eastAsia="Times New Roman" w:cs="Times New Roman"/>
          <w:kern w:val="0"/>
          <w:szCs w:val="24"/>
          <w14:ligatures w14:val="none"/>
        </w:rPr>
        <w:lastRenderedPageBreak/>
        <w:t>factors theory for User-Centered Design, Lean principles, and sustainable development (Saura et al., 2021), there is a lack of comprehensive theoretical frameworks that integrate these concepts within the context of aviation sustainability, particularly in Kenya.</w:t>
      </w:r>
    </w:p>
    <w:p w14:paraId="0A906DF6" w14:textId="253032EA" w:rsidR="00A51539" w:rsidRPr="00A41088" w:rsidRDefault="000C54F8" w:rsidP="00A41088">
      <w:pPr>
        <w:spacing w:after="0" w:line="360" w:lineRule="auto"/>
        <w:jc w:val="both"/>
        <w:rPr>
          <w:rFonts w:eastAsia="Calibri" w:cs="Times New Roman"/>
          <w:kern w:val="0"/>
          <w:szCs w:val="24"/>
          <w14:ligatures w14:val="none"/>
        </w:rPr>
      </w:pPr>
      <w:r w:rsidRPr="00A41088">
        <w:rPr>
          <w:rFonts w:eastAsia="Times New Roman" w:cs="Times New Roman"/>
          <w:kern w:val="0"/>
          <w:szCs w:val="24"/>
          <w14:ligatures w14:val="none"/>
        </w:rPr>
        <w:t>Ther</w:t>
      </w:r>
      <w:r w:rsidR="00AA19DB" w:rsidRPr="00A41088">
        <w:rPr>
          <w:rFonts w:eastAsia="Times New Roman" w:cs="Times New Roman"/>
          <w:kern w:val="0"/>
          <w:szCs w:val="24"/>
          <w14:ligatures w14:val="none"/>
        </w:rPr>
        <w:t xml:space="preserve">e is </w:t>
      </w:r>
      <w:r w:rsidRPr="00A41088">
        <w:rPr>
          <w:rFonts w:eastAsia="Times New Roman" w:cs="Times New Roman"/>
          <w:kern w:val="0"/>
          <w:szCs w:val="24"/>
          <w14:ligatures w14:val="none"/>
        </w:rPr>
        <w:t xml:space="preserve">a limited empirical evidence base regarding the application and effectiveness of User-Centered Design, Lean Thinking, and sustainability practices in actual aviation projects within Kenya. More empirical studies, case analyses, and evaluations are needed to provide concrete evidence </w:t>
      </w:r>
      <w:r w:rsidR="00294B5C" w:rsidRPr="00A41088">
        <w:rPr>
          <w:rFonts w:eastAsia="Times New Roman" w:cs="Times New Roman"/>
          <w:kern w:val="0"/>
          <w:szCs w:val="24"/>
          <w14:ligatures w14:val="none"/>
        </w:rPr>
        <w:t xml:space="preserve">on </w:t>
      </w:r>
      <w:r w:rsidRPr="00A41088">
        <w:rPr>
          <w:rFonts w:eastAsia="Times New Roman" w:cs="Times New Roman"/>
          <w:kern w:val="0"/>
          <w:szCs w:val="24"/>
          <w14:ligatures w14:val="none"/>
        </w:rPr>
        <w:t xml:space="preserve">methodologies </w:t>
      </w:r>
      <w:r w:rsidR="00294B5C" w:rsidRPr="00A41088">
        <w:rPr>
          <w:rFonts w:eastAsia="Times New Roman" w:cs="Times New Roman"/>
          <w:kern w:val="0"/>
          <w:szCs w:val="24"/>
          <w14:ligatures w14:val="none"/>
        </w:rPr>
        <w:t xml:space="preserve">for aviation sustainable </w:t>
      </w:r>
      <w:r w:rsidR="00681CA9" w:rsidRPr="00A41088">
        <w:rPr>
          <w:rFonts w:eastAsia="Times New Roman" w:cs="Times New Roman"/>
          <w:kern w:val="0"/>
          <w:szCs w:val="24"/>
          <w14:ligatures w14:val="none"/>
        </w:rPr>
        <w:t xml:space="preserve">aviation </w:t>
      </w:r>
      <w:r w:rsidRPr="00A41088">
        <w:rPr>
          <w:rFonts w:eastAsia="Times New Roman" w:cs="Times New Roman"/>
          <w:kern w:val="0"/>
          <w:szCs w:val="24"/>
          <w14:ligatures w14:val="none"/>
        </w:rPr>
        <w:t>projects in the Kenyan context</w:t>
      </w:r>
      <w:r w:rsidR="00D14C31" w:rsidRPr="00A41088">
        <w:rPr>
          <w:rFonts w:eastAsia="Times New Roman" w:cs="Times New Roman"/>
          <w:kern w:val="0"/>
          <w:szCs w:val="24"/>
          <w14:ligatures w14:val="none"/>
        </w:rPr>
        <w:t xml:space="preserve"> (Rendón et al., 2021). </w:t>
      </w:r>
      <w:r w:rsidR="006F581E" w:rsidRPr="00A41088">
        <w:rPr>
          <w:rFonts w:eastAsia="Calibri" w:cs="Times New Roman"/>
          <w:kern w:val="0"/>
          <w:szCs w:val="24"/>
          <w14:ligatures w14:val="none"/>
        </w:rPr>
        <w:t xml:space="preserve">The </w:t>
      </w:r>
      <w:r w:rsidR="00D50CF6" w:rsidRPr="00A41088">
        <w:rPr>
          <w:rFonts w:eastAsia="Calibri" w:cs="Times New Roman"/>
          <w:kern w:val="0"/>
          <w:szCs w:val="24"/>
          <w14:ligatures w14:val="none"/>
        </w:rPr>
        <w:t>limited research</w:t>
      </w:r>
      <w:r w:rsidR="006F581E" w:rsidRPr="00A41088">
        <w:rPr>
          <w:rFonts w:eastAsia="Calibri" w:cs="Times New Roman"/>
          <w:kern w:val="0"/>
          <w:szCs w:val="24"/>
          <w14:ligatures w14:val="none"/>
        </w:rPr>
        <w:t xml:space="preserve"> in </w:t>
      </w:r>
      <w:r w:rsidR="00773D7F" w:rsidRPr="00A41088">
        <w:rPr>
          <w:rFonts w:eastAsia="Calibri" w:cs="Times New Roman"/>
          <w:kern w:val="0"/>
          <w:szCs w:val="24"/>
          <w14:ligatures w14:val="none"/>
        </w:rPr>
        <w:t>these concepts</w:t>
      </w:r>
      <w:r w:rsidR="006F581E" w:rsidRPr="00A41088">
        <w:rPr>
          <w:rFonts w:eastAsia="Calibri" w:cs="Times New Roman"/>
          <w:kern w:val="0"/>
          <w:szCs w:val="24"/>
          <w14:ligatures w14:val="none"/>
        </w:rPr>
        <w:t xml:space="preserve"> hinders the ability of aviation stakeholders to effectively leverage these principles to optimize project outcomes</w:t>
      </w:r>
      <w:r w:rsidR="00681CA9" w:rsidRPr="00A41088">
        <w:rPr>
          <w:rFonts w:eastAsia="Calibri" w:cs="Times New Roman"/>
          <w:kern w:val="0"/>
          <w:szCs w:val="24"/>
          <w14:ligatures w14:val="none"/>
        </w:rPr>
        <w:t>.</w:t>
      </w:r>
      <w:r w:rsidR="00100920" w:rsidRPr="00A41088">
        <w:rPr>
          <w:rFonts w:eastAsia="Calibri" w:cs="Times New Roman"/>
          <w:kern w:val="0"/>
          <w:szCs w:val="24"/>
          <w14:ligatures w14:val="none"/>
        </w:rPr>
        <w:t xml:space="preserve"> </w:t>
      </w:r>
      <w:r w:rsidR="00793ACB" w:rsidRPr="00A41088">
        <w:rPr>
          <w:rFonts w:eastAsia="Calibri" w:cs="Times New Roman"/>
          <w:kern w:val="0"/>
          <w:szCs w:val="24"/>
          <w14:ligatures w14:val="none"/>
        </w:rPr>
        <w:t>The methodologies used in previous studies differ from the approach taken in this research</w:t>
      </w:r>
      <w:r w:rsidR="00100920" w:rsidRPr="00A41088">
        <w:rPr>
          <w:rFonts w:eastAsia="Calibri" w:cs="Times New Roman"/>
          <w:kern w:val="0"/>
          <w:szCs w:val="24"/>
          <w14:ligatures w14:val="none"/>
        </w:rPr>
        <w:t xml:space="preserve">. </w:t>
      </w:r>
      <w:r w:rsidR="00793ACB" w:rsidRPr="00A41088">
        <w:rPr>
          <w:rFonts w:eastAsia="Calibri" w:cs="Times New Roman"/>
          <w:kern w:val="0"/>
          <w:szCs w:val="24"/>
          <w14:ligatures w14:val="none"/>
        </w:rPr>
        <w:t>Therefore, additional studies are</w:t>
      </w:r>
      <w:r w:rsidR="00265966" w:rsidRPr="00A41088">
        <w:rPr>
          <w:rFonts w:eastAsia="Calibri" w:cs="Times New Roman"/>
          <w:kern w:val="0"/>
          <w:szCs w:val="24"/>
          <w14:ligatures w14:val="none"/>
        </w:rPr>
        <w:t xml:space="preserve"> required </w:t>
      </w:r>
      <w:r w:rsidR="005F3443" w:rsidRPr="00A41088">
        <w:rPr>
          <w:rFonts w:eastAsia="Calibri" w:cs="Times New Roman"/>
          <w:kern w:val="0"/>
          <w:szCs w:val="24"/>
          <w14:ligatures w14:val="none"/>
        </w:rPr>
        <w:t>to understand the relationship and/or the influence of the study variables.</w:t>
      </w:r>
      <w:r w:rsidR="00793ACB" w:rsidRPr="00A41088">
        <w:rPr>
          <w:rFonts w:eastAsia="Calibri" w:cs="Times New Roman"/>
          <w:kern w:val="0"/>
          <w:szCs w:val="24"/>
          <w14:ligatures w14:val="none"/>
        </w:rPr>
        <w:t xml:space="preserve"> </w:t>
      </w:r>
    </w:p>
    <w:p w14:paraId="7387A3B4" w14:textId="0FB45A73" w:rsidR="00CB310D" w:rsidRPr="00A41088" w:rsidRDefault="006F581E" w:rsidP="00A41088">
      <w:pPr>
        <w:pStyle w:val="Heading2"/>
        <w:rPr>
          <w:szCs w:val="24"/>
        </w:rPr>
      </w:pPr>
      <w:bookmarkStart w:id="36" w:name="_Toc203852136"/>
      <w:bookmarkStart w:id="37" w:name="_Toc215662243"/>
      <w:r w:rsidRPr="00A41088">
        <w:rPr>
          <w:szCs w:val="24"/>
        </w:rPr>
        <w:t>1.</w:t>
      </w:r>
      <w:r w:rsidR="00A5239E" w:rsidRPr="00A41088">
        <w:rPr>
          <w:szCs w:val="24"/>
        </w:rPr>
        <w:t>3</w:t>
      </w:r>
      <w:r w:rsidRPr="00A41088">
        <w:rPr>
          <w:szCs w:val="24"/>
        </w:rPr>
        <w:t xml:space="preserve">. </w:t>
      </w:r>
      <w:r w:rsidR="006778FB" w:rsidRPr="00A41088">
        <w:rPr>
          <w:szCs w:val="24"/>
        </w:rPr>
        <w:t>Research questions</w:t>
      </w:r>
      <w:bookmarkEnd w:id="36"/>
      <w:bookmarkEnd w:id="37"/>
      <w:r w:rsidR="006778FB" w:rsidRPr="00A41088">
        <w:rPr>
          <w:szCs w:val="24"/>
        </w:rPr>
        <w:t xml:space="preserve">  </w:t>
      </w:r>
    </w:p>
    <w:p w14:paraId="5D50DFB3" w14:textId="508F7499" w:rsidR="00DD74F9" w:rsidRPr="00A41088" w:rsidRDefault="00092AF5" w:rsidP="00A41088">
      <w:pPr>
        <w:spacing w:line="360" w:lineRule="auto"/>
        <w:jc w:val="both"/>
        <w:rPr>
          <w:rFonts w:cs="Times New Roman"/>
          <w:szCs w:val="24"/>
          <w:lang w:val="en-GB"/>
        </w:rPr>
      </w:pPr>
      <w:r>
        <w:rPr>
          <w:rFonts w:cs="Times New Roman"/>
          <w:szCs w:val="24"/>
          <w:lang w:val="en-GB"/>
        </w:rPr>
        <w:t xml:space="preserve">    </w:t>
      </w:r>
      <w:r w:rsidR="00CE2CFE" w:rsidRPr="00A41088">
        <w:rPr>
          <w:rFonts w:cs="Times New Roman"/>
          <w:noProof/>
          <w:szCs w:val="24"/>
        </w:rPr>
        <w:drawing>
          <wp:inline distT="0" distB="0" distL="0" distR="0" wp14:anchorId="201BE355" wp14:editId="6059C157">
            <wp:extent cx="5753100" cy="1771650"/>
            <wp:effectExtent l="0" t="0" r="0" b="0"/>
            <wp:docPr id="138565876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1771650"/>
                    </a:xfrm>
                    <a:prstGeom prst="rect">
                      <a:avLst/>
                    </a:prstGeom>
                    <a:noFill/>
                  </pic:spPr>
                </pic:pic>
              </a:graphicData>
            </a:graphic>
          </wp:inline>
        </w:drawing>
      </w:r>
    </w:p>
    <w:p w14:paraId="2705DCCA" w14:textId="5D5B3771" w:rsidR="006F581E" w:rsidRPr="00A41088" w:rsidRDefault="003C433D" w:rsidP="00A41088">
      <w:pPr>
        <w:pStyle w:val="Heading2"/>
        <w:rPr>
          <w:szCs w:val="24"/>
        </w:rPr>
      </w:pPr>
      <w:bookmarkStart w:id="38" w:name="_Toc203852137"/>
      <w:bookmarkStart w:id="39" w:name="_Toc215662244"/>
      <w:r w:rsidRPr="00A41088">
        <w:rPr>
          <w:szCs w:val="24"/>
        </w:rPr>
        <w:t xml:space="preserve">1.4 </w:t>
      </w:r>
      <w:r w:rsidR="006F581E" w:rsidRPr="00A41088">
        <w:rPr>
          <w:szCs w:val="24"/>
        </w:rPr>
        <w:t xml:space="preserve">Research </w:t>
      </w:r>
      <w:bookmarkStart w:id="40" w:name="_Toc158725104"/>
      <w:r w:rsidR="006F581E" w:rsidRPr="00A41088">
        <w:rPr>
          <w:szCs w:val="24"/>
        </w:rPr>
        <w:t>objectives.</w:t>
      </w:r>
      <w:bookmarkEnd w:id="38"/>
      <w:bookmarkEnd w:id="39"/>
      <w:bookmarkEnd w:id="40"/>
    </w:p>
    <w:p w14:paraId="1B418953" w14:textId="120084FF" w:rsidR="00CE2CFE" w:rsidRPr="00A41088" w:rsidRDefault="006F581E" w:rsidP="00A41088">
      <w:pPr>
        <w:spacing w:after="0" w:line="360" w:lineRule="auto"/>
        <w:jc w:val="both"/>
        <w:rPr>
          <w:rFonts w:eastAsia="Calibri" w:cs="Times New Roman"/>
          <w:szCs w:val="24"/>
        </w:rPr>
      </w:pPr>
      <w:r w:rsidRPr="00A41088">
        <w:rPr>
          <w:rFonts w:eastAsia="Calibri" w:cs="Times New Roman"/>
          <w:szCs w:val="24"/>
        </w:rPr>
        <w:t xml:space="preserve">The general objective of the study </w:t>
      </w:r>
      <w:r w:rsidR="00930180" w:rsidRPr="00A41088">
        <w:rPr>
          <w:rFonts w:eastAsia="Calibri" w:cs="Times New Roman"/>
          <w:szCs w:val="24"/>
        </w:rPr>
        <w:t xml:space="preserve">was to </w:t>
      </w:r>
      <w:r w:rsidRPr="00A41088">
        <w:rPr>
          <w:rFonts w:eastAsia="Calibri" w:cs="Times New Roman"/>
          <w:szCs w:val="24"/>
        </w:rPr>
        <w:t xml:space="preserve">investigate </w:t>
      </w:r>
      <w:bookmarkStart w:id="41" w:name="_Hlk203852781"/>
      <w:r w:rsidRPr="00A41088">
        <w:rPr>
          <w:rFonts w:eastAsia="Calibri" w:cs="Times New Roman"/>
          <w:szCs w:val="24"/>
        </w:rPr>
        <w:t xml:space="preserve">the influence of lean thinking and aviation standards on the relationship between </w:t>
      </w:r>
      <w:r w:rsidR="0030202A" w:rsidRPr="00A41088">
        <w:rPr>
          <w:rFonts w:eastAsia="Calibri" w:cs="Times New Roman"/>
          <w:szCs w:val="24"/>
        </w:rPr>
        <w:t xml:space="preserve">User Centered Design </w:t>
      </w:r>
      <w:r w:rsidRPr="00A41088">
        <w:rPr>
          <w:rFonts w:eastAsia="Calibri" w:cs="Times New Roman"/>
          <w:szCs w:val="24"/>
        </w:rPr>
        <w:t xml:space="preserve">and sustainability of aviation projects </w:t>
      </w:r>
      <w:r w:rsidRPr="00A41088">
        <w:rPr>
          <w:rFonts w:eastAsia="Calibri" w:cs="Times New Roman"/>
          <w:szCs w:val="24"/>
        </w:rPr>
        <w:lastRenderedPageBreak/>
        <w:t>in Kenya.</w:t>
      </w:r>
      <w:bookmarkEnd w:id="41"/>
      <w:r w:rsidRPr="00A41088">
        <w:rPr>
          <w:rFonts w:eastAsia="Calibri" w:cs="Times New Roman"/>
          <w:szCs w:val="24"/>
        </w:rPr>
        <w:t xml:space="preserve"> The research aim</w:t>
      </w:r>
      <w:r w:rsidR="00AD26D6" w:rsidRPr="00A41088">
        <w:rPr>
          <w:rFonts w:eastAsia="Calibri" w:cs="Times New Roman"/>
          <w:szCs w:val="24"/>
        </w:rPr>
        <w:t>ed</w:t>
      </w:r>
      <w:r w:rsidRPr="00A41088">
        <w:rPr>
          <w:rFonts w:eastAsia="Calibri" w:cs="Times New Roman"/>
          <w:szCs w:val="24"/>
        </w:rPr>
        <w:t xml:space="preserve"> to accomplish the following specific objectives: </w:t>
      </w:r>
      <w:r w:rsidR="00CE2CFE" w:rsidRPr="00A41088">
        <w:rPr>
          <w:rFonts w:eastAsia="Calibri" w:cs="Times New Roman"/>
          <w:szCs w:val="24"/>
        </w:rPr>
        <w:t xml:space="preserve">        </w:t>
      </w:r>
      <w:r w:rsidR="00CE2CFE" w:rsidRPr="00A41088">
        <w:rPr>
          <w:rFonts w:eastAsia="Calibri" w:cs="Times New Roman"/>
          <w:noProof/>
          <w:szCs w:val="24"/>
        </w:rPr>
        <w:drawing>
          <wp:inline distT="0" distB="0" distL="0" distR="0" wp14:anchorId="20E513CE" wp14:editId="081FBAA6">
            <wp:extent cx="5930900" cy="2038350"/>
            <wp:effectExtent l="0" t="0" r="0" b="0"/>
            <wp:docPr id="76432479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0900" cy="2038350"/>
                    </a:xfrm>
                    <a:prstGeom prst="rect">
                      <a:avLst/>
                    </a:prstGeom>
                    <a:noFill/>
                  </pic:spPr>
                </pic:pic>
              </a:graphicData>
            </a:graphic>
          </wp:inline>
        </w:drawing>
      </w:r>
    </w:p>
    <w:p w14:paraId="0C9C1B25" w14:textId="1D36F3B5" w:rsidR="006F581E" w:rsidRPr="00A41088" w:rsidRDefault="006F581E" w:rsidP="00A41088">
      <w:pPr>
        <w:pStyle w:val="Heading2"/>
        <w:rPr>
          <w:szCs w:val="24"/>
        </w:rPr>
      </w:pPr>
      <w:bookmarkStart w:id="42" w:name="_Toc203852138"/>
      <w:bookmarkStart w:id="43" w:name="_Toc215662245"/>
      <w:r w:rsidRPr="00A41088">
        <w:rPr>
          <w:szCs w:val="24"/>
        </w:rPr>
        <w:t>1.</w:t>
      </w:r>
      <w:r w:rsidR="00D4416D" w:rsidRPr="00A41088">
        <w:rPr>
          <w:szCs w:val="24"/>
        </w:rPr>
        <w:t>5</w:t>
      </w:r>
      <w:r w:rsidRPr="00A41088">
        <w:rPr>
          <w:szCs w:val="24"/>
        </w:rPr>
        <w:t xml:space="preserve">. </w:t>
      </w:r>
      <w:r w:rsidR="000F6500" w:rsidRPr="00A41088">
        <w:rPr>
          <w:szCs w:val="24"/>
        </w:rPr>
        <w:t>Significance</w:t>
      </w:r>
      <w:r w:rsidRPr="00A41088">
        <w:rPr>
          <w:szCs w:val="24"/>
        </w:rPr>
        <w:t xml:space="preserve"> of the study</w:t>
      </w:r>
      <w:bookmarkEnd w:id="42"/>
      <w:bookmarkEnd w:id="43"/>
    </w:p>
    <w:p w14:paraId="01BD2460" w14:textId="3F4D6EDB" w:rsidR="0060113A" w:rsidRPr="00A41088" w:rsidRDefault="0060113A" w:rsidP="00A41088">
      <w:pPr>
        <w:spacing w:after="24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Aviation </w:t>
      </w:r>
      <w:r w:rsidR="00D40F15" w:rsidRPr="00A41088">
        <w:rPr>
          <w:rFonts w:eastAsia="Times New Roman" w:cs="Times New Roman"/>
          <w:kern w:val="0"/>
          <w:szCs w:val="24"/>
          <w14:ligatures w14:val="none"/>
        </w:rPr>
        <w:t>is vital</w:t>
      </w:r>
      <w:r w:rsidR="001A0D05"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in a country's development</w:t>
      </w:r>
      <w:r w:rsidR="00EA58FE"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international trade, and enhancing connectivity. It supports industries such as tourism, logistics, and manufacturing, contributing significantly to G</w:t>
      </w:r>
      <w:r w:rsidR="0030202A">
        <w:rPr>
          <w:rFonts w:eastAsia="Times New Roman" w:cs="Times New Roman"/>
          <w:kern w:val="0"/>
          <w:szCs w:val="24"/>
          <w14:ligatures w14:val="none"/>
        </w:rPr>
        <w:t xml:space="preserve">ross </w:t>
      </w:r>
      <w:r w:rsidRPr="00A41088">
        <w:rPr>
          <w:rFonts w:eastAsia="Times New Roman" w:cs="Times New Roman"/>
          <w:kern w:val="0"/>
          <w:szCs w:val="24"/>
          <w14:ligatures w14:val="none"/>
        </w:rPr>
        <w:t>D</w:t>
      </w:r>
      <w:r w:rsidR="0030202A">
        <w:rPr>
          <w:rFonts w:eastAsia="Times New Roman" w:cs="Times New Roman"/>
          <w:kern w:val="0"/>
          <w:szCs w:val="24"/>
          <w14:ligatures w14:val="none"/>
        </w:rPr>
        <w:t xml:space="preserve">omestic </w:t>
      </w:r>
      <w:r w:rsidRPr="00A41088">
        <w:rPr>
          <w:rFonts w:eastAsia="Times New Roman" w:cs="Times New Roman"/>
          <w:kern w:val="0"/>
          <w:szCs w:val="24"/>
          <w14:ligatures w14:val="none"/>
        </w:rPr>
        <w:t>P</w:t>
      </w:r>
      <w:r w:rsidR="0030202A">
        <w:rPr>
          <w:rFonts w:eastAsia="Times New Roman" w:cs="Times New Roman"/>
          <w:kern w:val="0"/>
          <w:szCs w:val="24"/>
          <w14:ligatures w14:val="none"/>
        </w:rPr>
        <w:t>roduct (GDP)</w:t>
      </w:r>
      <w:r w:rsidRPr="00A41088">
        <w:rPr>
          <w:rFonts w:eastAsia="Times New Roman" w:cs="Times New Roman"/>
          <w:kern w:val="0"/>
          <w:szCs w:val="24"/>
          <w14:ligatures w14:val="none"/>
        </w:rPr>
        <w:t xml:space="preserve">. To enhance efficiency, effectiveness, and compliance with aviation standards, stakeholders in the aviation industry in Kenya must integrate these three elements into their daily operations. </w:t>
      </w:r>
      <w:r w:rsidR="002D6BD2" w:rsidRPr="00A41088">
        <w:rPr>
          <w:rFonts w:eastAsia="Times New Roman" w:cs="Times New Roman"/>
          <w:kern w:val="0"/>
          <w:szCs w:val="24"/>
          <w14:ligatures w14:val="none"/>
        </w:rPr>
        <w:t>The study on</w:t>
      </w:r>
      <w:r w:rsidRPr="00A41088">
        <w:rPr>
          <w:rFonts w:eastAsia="Times New Roman" w:cs="Times New Roman"/>
          <w:kern w:val="0"/>
          <w:szCs w:val="24"/>
          <w14:ligatures w14:val="none"/>
        </w:rPr>
        <w:t xml:space="preserve"> UCD</w:t>
      </w:r>
      <w:r w:rsidR="002D6BD2"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l</w:t>
      </w:r>
      <w:r w:rsidR="002D6BD2" w:rsidRPr="00A41088">
        <w:rPr>
          <w:rFonts w:eastAsia="Times New Roman" w:cs="Times New Roman"/>
          <w:kern w:val="0"/>
          <w:szCs w:val="24"/>
          <w14:ligatures w14:val="none"/>
        </w:rPr>
        <w:t xml:space="preserve">ean </w:t>
      </w:r>
      <w:r w:rsidRPr="00A41088">
        <w:rPr>
          <w:rFonts w:eastAsia="Times New Roman" w:cs="Times New Roman"/>
          <w:kern w:val="0"/>
          <w:szCs w:val="24"/>
          <w14:ligatures w14:val="none"/>
        </w:rPr>
        <w:t>t</w:t>
      </w:r>
      <w:r w:rsidR="002D6BD2" w:rsidRPr="00A41088">
        <w:rPr>
          <w:rFonts w:eastAsia="Times New Roman" w:cs="Times New Roman"/>
          <w:kern w:val="0"/>
          <w:szCs w:val="24"/>
          <w14:ligatures w14:val="none"/>
        </w:rPr>
        <w:t xml:space="preserve">hinking, aviation standards, and sustainability in Kenyan aviation projects can significantly enhance the Project Management Body of Knowledge (PMBOK). It can provide methodologies for </w:t>
      </w:r>
      <w:r w:rsidR="001B5407" w:rsidRPr="00A41088">
        <w:rPr>
          <w:rFonts w:eastAsia="Times New Roman" w:cs="Times New Roman"/>
          <w:kern w:val="0"/>
          <w:szCs w:val="24"/>
          <w14:ligatures w14:val="none"/>
        </w:rPr>
        <w:t>user involvement</w:t>
      </w:r>
      <w:r w:rsidR="002D6BD2" w:rsidRPr="00A41088">
        <w:rPr>
          <w:rFonts w:eastAsia="Times New Roman" w:cs="Times New Roman"/>
          <w:kern w:val="0"/>
          <w:szCs w:val="24"/>
          <w14:ligatures w14:val="none"/>
        </w:rPr>
        <w:t xml:space="preserve"> and user requirements gathering, </w:t>
      </w:r>
      <w:r w:rsidR="0032075B" w:rsidRPr="00A41088">
        <w:rPr>
          <w:rFonts w:eastAsia="Times New Roman" w:cs="Times New Roman"/>
          <w:kern w:val="0"/>
          <w:szCs w:val="24"/>
          <w14:ligatures w14:val="none"/>
        </w:rPr>
        <w:t xml:space="preserve">to </w:t>
      </w:r>
      <w:r w:rsidR="002D6BD2" w:rsidRPr="00A41088">
        <w:rPr>
          <w:rFonts w:eastAsia="Times New Roman" w:cs="Times New Roman"/>
          <w:kern w:val="0"/>
          <w:szCs w:val="24"/>
          <w14:ligatures w14:val="none"/>
        </w:rPr>
        <w:t>ensur</w:t>
      </w:r>
      <w:r w:rsidR="0032075B" w:rsidRPr="00A41088">
        <w:rPr>
          <w:rFonts w:eastAsia="Times New Roman" w:cs="Times New Roman"/>
          <w:kern w:val="0"/>
          <w:szCs w:val="24"/>
          <w14:ligatures w14:val="none"/>
        </w:rPr>
        <w:t xml:space="preserve">e they </w:t>
      </w:r>
      <w:r w:rsidR="002D6BD2" w:rsidRPr="00A41088">
        <w:rPr>
          <w:rFonts w:eastAsia="Times New Roman" w:cs="Times New Roman"/>
          <w:kern w:val="0"/>
          <w:szCs w:val="24"/>
          <w14:ligatures w14:val="none"/>
        </w:rPr>
        <w:t xml:space="preserve">align with user needs. </w:t>
      </w:r>
    </w:p>
    <w:p w14:paraId="22C1CC8C" w14:textId="77777777" w:rsidR="009A5A45" w:rsidRPr="00A41088" w:rsidRDefault="002D6BD2" w:rsidP="00A41088">
      <w:pPr>
        <w:spacing w:after="24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Lean Thinking principles can introduce techniques for waste reduction and operational efficiency, streamlining workflows and minimizing delays. </w:t>
      </w:r>
      <w:r w:rsidR="00780CA8" w:rsidRPr="00A41088">
        <w:rPr>
          <w:rFonts w:eastAsia="Times New Roman" w:cs="Times New Roman"/>
          <w:kern w:val="0"/>
          <w:szCs w:val="24"/>
          <w14:ligatures w14:val="none"/>
        </w:rPr>
        <w:t>Therefore, the finding may be used by</w:t>
      </w:r>
      <w:r w:rsidRPr="00A41088">
        <w:rPr>
          <w:rFonts w:eastAsia="Times New Roman" w:cs="Times New Roman"/>
          <w:kern w:val="0"/>
          <w:szCs w:val="24"/>
          <w14:ligatures w14:val="none"/>
        </w:rPr>
        <w:t xml:space="preserve"> project managers on aligning practices with aviation standards and regulatory compliance, reducing risks and ensuring legal adherence. </w:t>
      </w:r>
      <w:r w:rsidR="00780CA8" w:rsidRPr="00A41088">
        <w:rPr>
          <w:rFonts w:eastAsia="Times New Roman" w:cs="Times New Roman"/>
          <w:kern w:val="0"/>
          <w:szCs w:val="24"/>
          <w14:ligatures w14:val="none"/>
        </w:rPr>
        <w:t xml:space="preserve">Furthermore, it can integrate sustainability practices into project management, encouraging environmental impact assessments and </w:t>
      </w:r>
      <w:r w:rsidR="009A5A45" w:rsidRPr="00A41088">
        <w:rPr>
          <w:rFonts w:eastAsia="Times New Roman" w:cs="Times New Roman"/>
          <w:kern w:val="0"/>
          <w:szCs w:val="24"/>
          <w14:ligatures w14:val="none"/>
        </w:rPr>
        <w:t>sustainability.</w:t>
      </w:r>
    </w:p>
    <w:p w14:paraId="11EA2397" w14:textId="31FD3538" w:rsidR="003872EE" w:rsidRPr="00A41088" w:rsidRDefault="003872EE"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Kenyan government and other </w:t>
      </w:r>
      <w:r w:rsidR="006C4A7C" w:rsidRPr="00A41088">
        <w:rPr>
          <w:rFonts w:eastAsia="Times New Roman" w:cs="Times New Roman"/>
          <w:kern w:val="0"/>
          <w:szCs w:val="24"/>
          <w14:ligatures w14:val="none"/>
        </w:rPr>
        <w:t>policy</w:t>
      </w:r>
      <w:r w:rsidR="006C4A7C">
        <w:rPr>
          <w:rFonts w:eastAsia="Times New Roman" w:cs="Times New Roman"/>
          <w:kern w:val="0"/>
          <w:szCs w:val="24"/>
          <w14:ligatures w14:val="none"/>
        </w:rPr>
        <w:t>makers</w:t>
      </w:r>
      <w:r w:rsidRPr="00A41088">
        <w:rPr>
          <w:rFonts w:eastAsia="Times New Roman" w:cs="Times New Roman"/>
          <w:kern w:val="0"/>
          <w:szCs w:val="24"/>
          <w14:ligatures w14:val="none"/>
        </w:rPr>
        <w:t xml:space="preserve"> </w:t>
      </w:r>
      <w:r w:rsidR="000739AC" w:rsidRPr="00A41088">
        <w:rPr>
          <w:rFonts w:eastAsia="Times New Roman" w:cs="Times New Roman"/>
          <w:kern w:val="0"/>
          <w:szCs w:val="24"/>
          <w14:ligatures w14:val="none"/>
        </w:rPr>
        <w:t>may</w:t>
      </w:r>
      <w:r w:rsidRPr="00A41088">
        <w:rPr>
          <w:rFonts w:eastAsia="Times New Roman" w:cs="Times New Roman"/>
          <w:kern w:val="0"/>
          <w:szCs w:val="24"/>
          <w14:ligatures w14:val="none"/>
        </w:rPr>
        <w:t xml:space="preserve"> utilize the findings </w:t>
      </w:r>
      <w:r w:rsidR="00911A87" w:rsidRPr="00A41088">
        <w:rPr>
          <w:rFonts w:eastAsia="Times New Roman" w:cs="Times New Roman"/>
          <w:kern w:val="0"/>
          <w:szCs w:val="24"/>
          <w14:ligatures w14:val="none"/>
        </w:rPr>
        <w:t>in</w:t>
      </w:r>
      <w:r w:rsidRPr="00A41088">
        <w:rPr>
          <w:rFonts w:eastAsia="Times New Roman" w:cs="Times New Roman"/>
          <w:kern w:val="0"/>
          <w:szCs w:val="24"/>
          <w14:ligatures w14:val="none"/>
        </w:rPr>
        <w:t xml:space="preserve"> polic</w:t>
      </w:r>
      <w:r w:rsidR="00911A87" w:rsidRPr="00A41088">
        <w:rPr>
          <w:rFonts w:eastAsia="Times New Roman" w:cs="Times New Roman"/>
          <w:kern w:val="0"/>
          <w:szCs w:val="24"/>
          <w14:ligatures w14:val="none"/>
        </w:rPr>
        <w:t>y</w:t>
      </w:r>
      <w:r w:rsidRPr="00A41088">
        <w:rPr>
          <w:rFonts w:eastAsia="Times New Roman" w:cs="Times New Roman"/>
          <w:kern w:val="0"/>
          <w:szCs w:val="24"/>
          <w14:ligatures w14:val="none"/>
        </w:rPr>
        <w:t xml:space="preserve"> and laws that promote aviation project sustainability by offering evidence-based recommendations, establishing aviation standards, and improving regulatory frameworks. </w:t>
      </w:r>
      <w:r w:rsidR="00CF3BDC" w:rsidRPr="00A41088">
        <w:rPr>
          <w:rFonts w:eastAsia="Times New Roman" w:cs="Times New Roman"/>
          <w:kern w:val="0"/>
          <w:szCs w:val="24"/>
          <w14:ligatures w14:val="none"/>
        </w:rPr>
        <w:t xml:space="preserve">It can align Kenyan practices with global best practices, support environmental policies through quantifiable benefits, and contribute to national sustainability goals. </w:t>
      </w:r>
    </w:p>
    <w:p w14:paraId="1EFB4FBC" w14:textId="0F8435FD" w:rsidR="00CF3BDC" w:rsidRPr="00A41088" w:rsidRDefault="003872EE"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T</w:t>
      </w:r>
      <w:r w:rsidR="00CF3BDC" w:rsidRPr="00A41088">
        <w:rPr>
          <w:rFonts w:eastAsia="Times New Roman" w:cs="Times New Roman"/>
          <w:kern w:val="0"/>
          <w:szCs w:val="24"/>
          <w14:ligatures w14:val="none"/>
        </w:rPr>
        <w:t>he research can inform educational policies</w:t>
      </w:r>
      <w:r w:rsidR="0060113A" w:rsidRPr="00A41088">
        <w:rPr>
          <w:rFonts w:eastAsia="Times New Roman" w:cs="Times New Roman"/>
          <w:kern w:val="0"/>
          <w:szCs w:val="24"/>
          <w14:ligatures w14:val="none"/>
        </w:rPr>
        <w:t>, enhance academia-industry linkages</w:t>
      </w:r>
      <w:r w:rsidR="00CF3BDC" w:rsidRPr="00A41088">
        <w:rPr>
          <w:rFonts w:eastAsia="Times New Roman" w:cs="Times New Roman"/>
          <w:kern w:val="0"/>
          <w:szCs w:val="24"/>
          <w14:ligatures w14:val="none"/>
        </w:rPr>
        <w:t xml:space="preserve"> and training programs, promote stakeholder engagement, encourage public-private partnerships, and highlight economic efficiencies. Ultimately, th</w:t>
      </w:r>
      <w:r w:rsidR="00004DF5" w:rsidRPr="00A41088">
        <w:rPr>
          <w:rFonts w:eastAsia="Times New Roman" w:cs="Times New Roman"/>
          <w:kern w:val="0"/>
          <w:szCs w:val="24"/>
          <w14:ligatures w14:val="none"/>
        </w:rPr>
        <w:t>e finding</w:t>
      </w:r>
      <w:r w:rsidR="006D34C7" w:rsidRPr="00A41088">
        <w:rPr>
          <w:rFonts w:eastAsia="Times New Roman" w:cs="Times New Roman"/>
          <w:kern w:val="0"/>
          <w:szCs w:val="24"/>
          <w14:ligatures w14:val="none"/>
        </w:rPr>
        <w:t xml:space="preserve">s may be used to ensure an </w:t>
      </w:r>
      <w:r w:rsidR="00CF3BDC" w:rsidRPr="00A41088">
        <w:rPr>
          <w:rFonts w:eastAsia="Times New Roman" w:cs="Times New Roman"/>
          <w:kern w:val="0"/>
          <w:szCs w:val="24"/>
          <w14:ligatures w14:val="none"/>
        </w:rPr>
        <w:t xml:space="preserve">inclusive, </w:t>
      </w:r>
      <w:r w:rsidR="00A92600" w:rsidRPr="00A41088">
        <w:rPr>
          <w:rFonts w:eastAsia="Times New Roman" w:cs="Times New Roman"/>
          <w:kern w:val="0"/>
          <w:szCs w:val="24"/>
          <w14:ligatures w14:val="none"/>
        </w:rPr>
        <w:t>efficient, sustainable</w:t>
      </w:r>
      <w:r w:rsidR="00CF3BDC" w:rsidRPr="00A41088">
        <w:rPr>
          <w:rFonts w:eastAsia="Times New Roman" w:cs="Times New Roman"/>
          <w:kern w:val="0"/>
          <w:szCs w:val="24"/>
          <w14:ligatures w14:val="none"/>
        </w:rPr>
        <w:t xml:space="preserve"> aviation </w:t>
      </w:r>
      <w:r w:rsidRPr="00A41088">
        <w:rPr>
          <w:rFonts w:eastAsia="Times New Roman" w:cs="Times New Roman"/>
          <w:kern w:val="0"/>
          <w:szCs w:val="24"/>
          <w14:ligatures w14:val="none"/>
        </w:rPr>
        <w:t xml:space="preserve">educational </w:t>
      </w:r>
      <w:r w:rsidR="00CF3BDC" w:rsidRPr="00A41088">
        <w:rPr>
          <w:rFonts w:eastAsia="Times New Roman" w:cs="Times New Roman"/>
          <w:kern w:val="0"/>
          <w:szCs w:val="24"/>
          <w14:ligatures w14:val="none"/>
        </w:rPr>
        <w:t>policies in Kenya.</w:t>
      </w:r>
    </w:p>
    <w:p w14:paraId="081CFF27" w14:textId="40F0F18A" w:rsidR="00A952BE" w:rsidRPr="00A41088" w:rsidRDefault="00780CA8"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Given the limited existing research on the topic, the </w:t>
      </w:r>
      <w:r w:rsidR="008C298F" w:rsidRPr="00A41088">
        <w:rPr>
          <w:rFonts w:eastAsia="Times New Roman" w:cs="Times New Roman"/>
          <w:kern w:val="0"/>
          <w:szCs w:val="24"/>
          <w14:ligatures w14:val="none"/>
        </w:rPr>
        <w:t xml:space="preserve">research </w:t>
      </w:r>
      <w:r w:rsidR="0054662E" w:rsidRPr="00A41088">
        <w:rPr>
          <w:rFonts w:eastAsia="Times New Roman" w:cs="Times New Roman"/>
          <w:kern w:val="0"/>
          <w:szCs w:val="24"/>
          <w14:ligatures w14:val="none"/>
        </w:rPr>
        <w:t xml:space="preserve">may </w:t>
      </w:r>
      <w:r w:rsidR="00704F7C" w:rsidRPr="00A41088">
        <w:rPr>
          <w:rFonts w:eastAsia="Times New Roman" w:cs="Times New Roman"/>
          <w:kern w:val="0"/>
          <w:szCs w:val="24"/>
          <w14:ligatures w14:val="none"/>
        </w:rPr>
        <w:t xml:space="preserve">create </w:t>
      </w:r>
      <w:r w:rsidRPr="00A41088">
        <w:rPr>
          <w:rFonts w:eastAsia="Times New Roman" w:cs="Times New Roman"/>
          <w:kern w:val="0"/>
          <w:szCs w:val="24"/>
          <w14:ligatures w14:val="none"/>
        </w:rPr>
        <w:t xml:space="preserve">a substantial contribution to future research by offering baseline data, identifying gaps, and creating new theoretical frameworks. </w:t>
      </w:r>
      <w:r w:rsidR="00966651" w:rsidRPr="00A41088">
        <w:rPr>
          <w:rFonts w:eastAsia="Times New Roman" w:cs="Times New Roman"/>
          <w:kern w:val="0"/>
          <w:szCs w:val="24"/>
          <w14:ligatures w14:val="none"/>
        </w:rPr>
        <w:t>It will highlight emerging trends and innovative methodologies, serve as a reference for practical applications and comparative studies, and inform policy analysis and development. The study will also pave the way for longitudinal studies tracking progress in sustainability practices, influence educational advancements through curriculum development and training programs, and inspire future research into the best practices for sustainable and efficient aviation project management.</w:t>
      </w:r>
    </w:p>
    <w:p w14:paraId="0F9C1676" w14:textId="215C3ECB" w:rsidR="00852EE2" w:rsidRPr="00A41088" w:rsidRDefault="00CD06A0" w:rsidP="00A41088">
      <w:pPr>
        <w:pStyle w:val="Heading2"/>
        <w:rPr>
          <w:szCs w:val="24"/>
        </w:rPr>
      </w:pPr>
      <w:bookmarkStart w:id="44" w:name="_Toc203852139"/>
      <w:bookmarkStart w:id="45" w:name="_Toc215662246"/>
      <w:r w:rsidRPr="00A41088">
        <w:rPr>
          <w:rFonts w:eastAsia="Times New Roman"/>
          <w:szCs w:val="24"/>
        </w:rPr>
        <w:t xml:space="preserve">1.6 </w:t>
      </w:r>
      <w:r w:rsidR="00BC5ACC" w:rsidRPr="00A41088">
        <w:rPr>
          <w:szCs w:val="24"/>
        </w:rPr>
        <w:t>Limitations</w:t>
      </w:r>
      <w:bookmarkEnd w:id="44"/>
      <w:r w:rsidR="00BA0DD5" w:rsidRPr="00A41088">
        <w:rPr>
          <w:szCs w:val="24"/>
        </w:rPr>
        <w:t xml:space="preserve"> and Response Bias</w:t>
      </w:r>
      <w:bookmarkEnd w:id="45"/>
    </w:p>
    <w:p w14:paraId="7E0FB492" w14:textId="543418DE" w:rsidR="00CE2CFE" w:rsidRPr="00A41088" w:rsidRDefault="00CE2CFE" w:rsidP="00A41088">
      <w:pPr>
        <w:spacing w:line="360" w:lineRule="auto"/>
        <w:jc w:val="both"/>
        <w:rPr>
          <w:rFonts w:cs="Times New Roman"/>
          <w:color w:val="000000"/>
          <w:szCs w:val="24"/>
        </w:rPr>
      </w:pPr>
      <w:r w:rsidRPr="00A41088">
        <w:rPr>
          <w:rFonts w:cs="Times New Roman"/>
          <w:color w:val="000000"/>
          <w:szCs w:val="24"/>
        </w:rPr>
        <w:t xml:space="preserve">There are a number of caveats that the authors of this research are aware of, and they warn that they could influence how people apply and understand the results.  First, aviation project managers and other industry practitioners will be the primary respondents in this inquiry.  There is a risk of response bias due to the reliance on self-reported data.  </w:t>
      </w:r>
      <w:r w:rsidR="00DC2687" w:rsidRPr="00A41088">
        <w:rPr>
          <w:rFonts w:cs="Times New Roman"/>
          <w:color w:val="000000"/>
          <w:szCs w:val="24"/>
        </w:rPr>
        <w:t>To</w:t>
      </w:r>
      <w:r w:rsidRPr="00A41088">
        <w:rPr>
          <w:rFonts w:cs="Times New Roman"/>
          <w:color w:val="000000"/>
          <w:szCs w:val="24"/>
        </w:rPr>
        <w:t xml:space="preserve"> avoid seeming insincere or uninterested, participants may provide responses they think the researcher expects.  The results may not be as trustworthy or accurate as they otherwise would be due to social desirability bias.</w:t>
      </w:r>
    </w:p>
    <w:p w14:paraId="633DC973" w14:textId="30C0A6F2" w:rsidR="00B01606" w:rsidRPr="00A41088" w:rsidRDefault="00CE2CFE" w:rsidP="00A41088">
      <w:pPr>
        <w:spacing w:line="360" w:lineRule="auto"/>
        <w:jc w:val="both"/>
        <w:rPr>
          <w:rFonts w:cs="Times New Roman"/>
          <w:color w:val="000000"/>
          <w:szCs w:val="24"/>
        </w:rPr>
      </w:pPr>
      <w:r w:rsidRPr="00A41088">
        <w:rPr>
          <w:rFonts w:cs="Times New Roman"/>
          <w:color w:val="000000"/>
          <w:szCs w:val="24"/>
        </w:rPr>
        <w:t>We made sure to let respondents know that their feedback is important no matter what and that there is no right or wrong response to help reduce this danger.  Confidentiality will be assured and the researcher will stress that the study's goal is to improve practice rather than assess individual performance in order to promote thoughtful and honest replies</w:t>
      </w:r>
      <w:r w:rsidR="00B01606" w:rsidRPr="00A41088">
        <w:rPr>
          <w:rFonts w:cs="Times New Roman"/>
          <w:color w:val="000000"/>
          <w:szCs w:val="24"/>
        </w:rPr>
        <w:t>.</w:t>
      </w:r>
    </w:p>
    <w:p w14:paraId="6ED83162" w14:textId="253E45D9" w:rsidR="00B01606" w:rsidRPr="00A41088" w:rsidRDefault="00B01606" w:rsidP="00A41088">
      <w:pPr>
        <w:spacing w:line="360" w:lineRule="auto"/>
        <w:jc w:val="both"/>
        <w:rPr>
          <w:rFonts w:cs="Times New Roman"/>
          <w:color w:val="000000"/>
          <w:szCs w:val="24"/>
        </w:rPr>
      </w:pPr>
      <w:r w:rsidRPr="00A41088">
        <w:rPr>
          <w:rFonts w:cs="Times New Roman"/>
          <w:color w:val="000000"/>
          <w:szCs w:val="24"/>
        </w:rPr>
        <w:t>Secondly, the scope of available empirical literature on the integration of User-Centered Design (UCD), Lean Thinking, and aviation-specific standards in the context of sustainable aviation project management in Kenya is limited. This lack of localized scholarly work may hinder the depth of comparative analysis and theoretical grounding specific to the Kenyan context. As a result, the study may need to rely on research findings and best practices from other countries or regions to contextualize its results.</w:t>
      </w:r>
    </w:p>
    <w:p w14:paraId="00C58463" w14:textId="38FAE3E2" w:rsidR="0030202A" w:rsidRPr="00A41088" w:rsidRDefault="00CE2CFE" w:rsidP="00A41088">
      <w:pPr>
        <w:spacing w:line="360" w:lineRule="auto"/>
        <w:jc w:val="both"/>
        <w:rPr>
          <w:rFonts w:cs="Times New Roman"/>
          <w:color w:val="000000"/>
          <w:szCs w:val="24"/>
        </w:rPr>
      </w:pPr>
      <w:r w:rsidRPr="00A41088">
        <w:rPr>
          <w:rFonts w:cs="Times New Roman"/>
          <w:color w:val="000000"/>
          <w:szCs w:val="24"/>
        </w:rPr>
        <w:lastRenderedPageBreak/>
        <w:t xml:space="preserve">Comparisons between countries may provide valuable insights, but it may be difficult to directly apply foreign results to Kenya due to variations in legislative frameworks, </w:t>
      </w:r>
      <w:r w:rsidR="008037AF" w:rsidRPr="00A41088">
        <w:rPr>
          <w:rFonts w:cs="Times New Roman"/>
          <w:color w:val="000000"/>
          <w:szCs w:val="24"/>
        </w:rPr>
        <w:t>organizational</w:t>
      </w:r>
      <w:r w:rsidRPr="00A41088">
        <w:rPr>
          <w:rFonts w:cs="Times New Roman"/>
          <w:color w:val="000000"/>
          <w:szCs w:val="24"/>
        </w:rPr>
        <w:t xml:space="preserve"> culture, infrastructure, and stakeholder expectations.  Notwithstanding, the current information gap is what this study is trying to bridge by laying the groundwork for future studies in this area in Kenya and other comparable situations.</w:t>
      </w:r>
    </w:p>
    <w:p w14:paraId="28959D12" w14:textId="0C052641" w:rsidR="00CE2CFE" w:rsidRPr="00A41088" w:rsidRDefault="00CE2CFE" w:rsidP="00A41088">
      <w:pPr>
        <w:spacing w:line="360" w:lineRule="auto"/>
        <w:jc w:val="both"/>
        <w:rPr>
          <w:rFonts w:cs="Times New Roman"/>
          <w:color w:val="000000"/>
          <w:szCs w:val="24"/>
        </w:rPr>
      </w:pPr>
      <w:r w:rsidRPr="00A41088">
        <w:rPr>
          <w:rFonts w:cs="Times New Roman"/>
          <w:color w:val="000000"/>
          <w:szCs w:val="24"/>
        </w:rPr>
        <w:t xml:space="preserve">Thirdly, since </w:t>
      </w:r>
      <w:r w:rsidR="008037AF" w:rsidRPr="00A41088">
        <w:rPr>
          <w:rFonts w:cs="Times New Roman"/>
          <w:color w:val="000000"/>
          <w:szCs w:val="24"/>
        </w:rPr>
        <w:t>organizational</w:t>
      </w:r>
      <w:r w:rsidRPr="00A41088">
        <w:rPr>
          <w:rFonts w:cs="Times New Roman"/>
          <w:color w:val="000000"/>
          <w:szCs w:val="24"/>
        </w:rPr>
        <w:t xml:space="preserve"> strategy, resource availability, political influences, and stakeholder involvement are only a few of the many interconnected aspects that may affect the results of a project's management.  The whole spectrum of factors impacting aviation project sustainability may have eluded this investigation.  Although important, the factors that contribute to a project's success beyond UCD, Lean Thinking, and aviation standards form a more complicated ecosystem.</w:t>
      </w:r>
    </w:p>
    <w:p w14:paraId="0EB7941C" w14:textId="77777777" w:rsidR="00CE2CFE" w:rsidRPr="00A41088" w:rsidRDefault="00CE2CFE" w:rsidP="00A41088">
      <w:pPr>
        <w:spacing w:line="360" w:lineRule="auto"/>
        <w:jc w:val="both"/>
        <w:rPr>
          <w:rFonts w:cs="Times New Roman"/>
          <w:color w:val="000000"/>
          <w:szCs w:val="24"/>
        </w:rPr>
      </w:pPr>
      <w:r w:rsidRPr="00A41088">
        <w:rPr>
          <w:rFonts w:cs="Times New Roman"/>
          <w:color w:val="000000"/>
          <w:szCs w:val="24"/>
        </w:rPr>
        <w:t xml:space="preserve"> Lastly, the data gathered throughout the research can become irrelevant or obsolete due to the fast-paced nature of the aviation business in Kenya, which is influenced by changing economic circumstances, new regulations, and technologies.  Research may need to continue to monitor and react to changes over time, therefore it's important to evaluate results within the constraints of the study's timeline.</w:t>
      </w:r>
    </w:p>
    <w:p w14:paraId="73CE5297" w14:textId="3C99343A" w:rsidR="006938CD" w:rsidRPr="00A41088" w:rsidRDefault="00CE2CFE" w:rsidP="00A41088">
      <w:pPr>
        <w:spacing w:line="360" w:lineRule="auto"/>
        <w:jc w:val="both"/>
        <w:rPr>
          <w:rFonts w:cs="Times New Roman"/>
          <w:color w:val="000000"/>
          <w:szCs w:val="24"/>
        </w:rPr>
      </w:pPr>
      <w:r w:rsidRPr="00A41088">
        <w:rPr>
          <w:rFonts w:cs="Times New Roman"/>
          <w:color w:val="000000"/>
          <w:szCs w:val="24"/>
        </w:rPr>
        <w:t xml:space="preserve"> Notwithstanding these caveats, the research is anticipated to provide significant findings about the integration of user-</w:t>
      </w:r>
      <w:r w:rsidR="00CD254C" w:rsidRPr="00A41088">
        <w:rPr>
          <w:rFonts w:cs="Times New Roman"/>
          <w:color w:val="000000"/>
          <w:szCs w:val="24"/>
        </w:rPr>
        <w:t>centered</w:t>
      </w:r>
      <w:r w:rsidRPr="00A41088">
        <w:rPr>
          <w:rFonts w:cs="Times New Roman"/>
          <w:color w:val="000000"/>
          <w:szCs w:val="24"/>
        </w:rPr>
        <w:t xml:space="preserve"> techniques, process improvement philosophies, and aviation regulatory requirements to increase the sustainability of project results in Kenya's aviation industry</w:t>
      </w:r>
      <w:r w:rsidR="00B01606" w:rsidRPr="00A41088">
        <w:rPr>
          <w:rFonts w:cs="Times New Roman"/>
          <w:color w:val="000000"/>
          <w:szCs w:val="24"/>
        </w:rPr>
        <w:t>.</w:t>
      </w:r>
      <w:r w:rsidR="00327F72" w:rsidRPr="00A41088">
        <w:rPr>
          <w:rFonts w:cs="Times New Roman"/>
          <w:color w:val="000000"/>
          <w:szCs w:val="24"/>
        </w:rPr>
        <w:br/>
        <w:t xml:space="preserve">A notable limitation of this study is the potential for response bias, given the reliance on self-reported data from questionnaires and interviews. Prior research has shown that self-reported measures are often subject to inaccuracies due to social desirability, recall errors, and respondent fatigue (Podsakoff et al., 2012). For instance, participants in organizational studies have been found to overstate positive </w:t>
      </w:r>
      <w:r w:rsidR="00E92A12" w:rsidRPr="00A41088">
        <w:rPr>
          <w:rFonts w:cs="Times New Roman"/>
          <w:color w:val="000000"/>
          <w:szCs w:val="24"/>
        </w:rPr>
        <w:t>behaviors</w:t>
      </w:r>
      <w:r w:rsidR="00327F72" w:rsidRPr="00A41088">
        <w:rPr>
          <w:rFonts w:cs="Times New Roman"/>
          <w:color w:val="000000"/>
          <w:szCs w:val="24"/>
        </w:rPr>
        <w:t xml:space="preserve"> such as teamwork or compliance while downplaying challenges, which may distort empirical findings. To </w:t>
      </w:r>
      <w:r w:rsidR="00B07813" w:rsidRPr="00A41088">
        <w:rPr>
          <w:rFonts w:cs="Times New Roman"/>
          <w:color w:val="000000"/>
          <w:szCs w:val="24"/>
        </w:rPr>
        <w:t>minimize</w:t>
      </w:r>
      <w:r w:rsidR="00327F72" w:rsidRPr="00A41088">
        <w:rPr>
          <w:rFonts w:cs="Times New Roman"/>
          <w:color w:val="000000"/>
          <w:szCs w:val="24"/>
        </w:rPr>
        <w:t xml:space="preserve"> this risk, several strategies were adopted in the present study: respondents were assured of anonymity and confidentiality, survey items were neutrally worded to avoid leading questions, and data were triangulated with institutional records and policy documents. While it is acknowledged that no method can fully eliminate response bias, these mitigation measures strengthen the reliability of the results and are consistent with best practice in social science and management research. Consequently, although </w:t>
      </w:r>
      <w:r w:rsidR="00327F72" w:rsidRPr="00A41088">
        <w:rPr>
          <w:rFonts w:cs="Times New Roman"/>
          <w:color w:val="000000"/>
          <w:szCs w:val="24"/>
        </w:rPr>
        <w:lastRenderedPageBreak/>
        <w:t>the possibility of biased responses cannot be entirely ruled out, the findings are considered sufficiently credible to support the study’s conclusions.</w:t>
      </w:r>
    </w:p>
    <w:p w14:paraId="0D2337E0" w14:textId="7F730080" w:rsidR="00BC5ACC" w:rsidRPr="00A41088" w:rsidRDefault="00BC5ACC" w:rsidP="00A41088">
      <w:pPr>
        <w:pStyle w:val="Heading2"/>
        <w:rPr>
          <w:szCs w:val="24"/>
        </w:rPr>
      </w:pPr>
      <w:bookmarkStart w:id="46" w:name="_Toc203852140"/>
      <w:bookmarkStart w:id="47" w:name="_Toc215662247"/>
      <w:r w:rsidRPr="00A41088">
        <w:rPr>
          <w:szCs w:val="24"/>
        </w:rPr>
        <w:t>1.</w:t>
      </w:r>
      <w:r w:rsidR="00604F6C" w:rsidRPr="00A41088">
        <w:rPr>
          <w:szCs w:val="24"/>
        </w:rPr>
        <w:t>7</w:t>
      </w:r>
      <w:r w:rsidRPr="00A41088">
        <w:rPr>
          <w:szCs w:val="24"/>
        </w:rPr>
        <w:t xml:space="preserve"> </w:t>
      </w:r>
      <w:r w:rsidR="00E27C00" w:rsidRPr="00A41088">
        <w:rPr>
          <w:szCs w:val="24"/>
        </w:rPr>
        <w:t>Delimitations</w:t>
      </w:r>
      <w:bookmarkEnd w:id="46"/>
      <w:bookmarkEnd w:id="47"/>
    </w:p>
    <w:p w14:paraId="4BD6275D" w14:textId="2F6CC422" w:rsidR="0099180A" w:rsidRDefault="0099180A" w:rsidP="00092A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study had a few key delimitations that were deliberately set to define the scope and focus of the research. These delimitations were necessary to ensure the study remained manageable, contextually relevant, and aligned with available time and resources.</w:t>
      </w:r>
    </w:p>
    <w:p w14:paraId="71B0E9E8" w14:textId="7EA184AD" w:rsidR="0099180A" w:rsidRDefault="0099180A" w:rsidP="00092A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Firstly, the study was primarily conducted within Kenya’s main airports and major universities. These institutions were selected because they host the largest and most complex aviation-related projects in the country, offering rich insights into sustainable aviation project management practices. Smaller aviation facilities and institutions were excluded to maintain a consistent level of project complexity and to focus on environments where structured project management practices are more likely to be applied.</w:t>
      </w:r>
    </w:p>
    <w:p w14:paraId="2B0A624B" w14:textId="0B0718EC" w:rsidR="0099180A" w:rsidRPr="00A41088" w:rsidRDefault="0099180A" w:rsidP="00092A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Secondly, the study concentrated on a sample of 4</w:t>
      </w:r>
      <w:r w:rsidR="005D67FE" w:rsidRPr="00A41088">
        <w:rPr>
          <w:rFonts w:eastAsia="Times New Roman" w:cs="Times New Roman"/>
          <w:kern w:val="0"/>
          <w:szCs w:val="24"/>
          <w14:ligatures w14:val="none"/>
        </w:rPr>
        <w:t>5</w:t>
      </w:r>
      <w:r w:rsidRPr="00A41088">
        <w:rPr>
          <w:rFonts w:eastAsia="Times New Roman" w:cs="Times New Roman"/>
          <w:kern w:val="0"/>
          <w:szCs w:val="24"/>
          <w14:ligatures w14:val="none"/>
        </w:rPr>
        <w:t xml:space="preserve"> aviation projects, despite the existence of numerous other aviation-related projects across Kenya. This decision was made to allow for an in-depth analysis of each selected case while ensuring the feasibility of data collection and analysis within the study timeline.</w:t>
      </w:r>
    </w:p>
    <w:p w14:paraId="48699835" w14:textId="2EC83477" w:rsidR="0099180A" w:rsidRPr="00A41088" w:rsidRDefault="0099180A" w:rsidP="00092A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Thirdly, the project managers and practitioners sampled for interviews and surveys were limited to individuals with demonstrable aviation-specific knowledge and experience. In particular, the study targeted post </w:t>
      </w:r>
      <w:r w:rsidR="006F4E70" w:rsidRPr="00A41088">
        <w:rPr>
          <w:rFonts w:eastAsia="Times New Roman" w:cs="Times New Roman"/>
          <w:kern w:val="0"/>
          <w:szCs w:val="24"/>
          <w14:ligatures w14:val="none"/>
        </w:rPr>
        <w:t>holders,</w:t>
      </w:r>
      <w:r w:rsidR="006C7A88" w:rsidRPr="00A41088">
        <w:rPr>
          <w:rFonts w:eastAsia="Times New Roman" w:cs="Times New Roman"/>
          <w:kern w:val="0"/>
          <w:szCs w:val="24"/>
          <w14:ligatures w14:val="none"/>
        </w:rPr>
        <w:t xml:space="preserve"> that is; </w:t>
      </w:r>
      <w:r w:rsidRPr="00A41088">
        <w:rPr>
          <w:rFonts w:eastAsia="Times New Roman" w:cs="Times New Roman"/>
          <w:kern w:val="0"/>
          <w:szCs w:val="24"/>
          <w14:ligatures w14:val="none"/>
        </w:rPr>
        <w:t>individuals officially nominated and accepted by the regulatory authority, typically following formal acceptance interviews. This group was chosen because of their critical roles in project oversight and regulatory compliance, which makes their insights particularly valuable to the study objectives.</w:t>
      </w:r>
    </w:p>
    <w:p w14:paraId="1601159A" w14:textId="77777777" w:rsidR="0099180A" w:rsidRPr="00A41088" w:rsidRDefault="0099180A" w:rsidP="00092A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Finally, the study focused on the integration of User-Centered Design, Lean Thinking, and aviation standards as key frameworks for sustainable aviation project management. Other project management methodologies or frameworks, such as Agile, Waterfall, or Six Sigma, were not included in the study, as the aim was to specifically explore the synergy among the three chosen approaches within the Kenyan aviation context.</w:t>
      </w:r>
    </w:p>
    <w:p w14:paraId="42A68172" w14:textId="77777777" w:rsidR="0099180A" w:rsidRPr="00A41088" w:rsidRDefault="0099180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These delimitations helped ensure the study maintained a sharp focus on quality, depth, and relevance while acknowledging that the findings may not be generalizable to all aviation projects or practitioners in Kenya or beyond.</w:t>
      </w:r>
    </w:p>
    <w:p w14:paraId="20C8DD47" w14:textId="2C5859EC" w:rsidR="00A952BE" w:rsidRPr="00A41088" w:rsidRDefault="0008466D" w:rsidP="00A41088">
      <w:pPr>
        <w:pStyle w:val="Heading2"/>
        <w:rPr>
          <w:rFonts w:eastAsia="Times New Roman"/>
          <w:szCs w:val="24"/>
        </w:rPr>
      </w:pPr>
      <w:bookmarkStart w:id="48" w:name="_Toc203852141"/>
      <w:bookmarkStart w:id="49" w:name="_Toc215662248"/>
      <w:r w:rsidRPr="00A41088">
        <w:rPr>
          <w:rFonts w:eastAsia="Times New Roman"/>
          <w:szCs w:val="24"/>
        </w:rPr>
        <w:lastRenderedPageBreak/>
        <w:t xml:space="preserve">1.8 </w:t>
      </w:r>
      <w:r w:rsidRPr="00A41088">
        <w:rPr>
          <w:szCs w:val="24"/>
        </w:rPr>
        <w:t>Assumptions</w:t>
      </w:r>
      <w:bookmarkEnd w:id="48"/>
      <w:bookmarkEnd w:id="49"/>
    </w:p>
    <w:p w14:paraId="19CC289B" w14:textId="5448E025" w:rsidR="00526D99" w:rsidRPr="00A41088" w:rsidRDefault="00CE2CFE"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order to construct its research questions and draw its conclusions, the study relied on four main assumptions.  One presumption was that, in keeping with User-</w:t>
      </w:r>
      <w:r w:rsidR="00E37339" w:rsidRPr="00A41088">
        <w:rPr>
          <w:rFonts w:eastAsia="Times New Roman" w:cs="Times New Roman"/>
          <w:kern w:val="0"/>
          <w:szCs w:val="24"/>
          <w14:ligatures w14:val="none"/>
        </w:rPr>
        <w:t xml:space="preserve">Centered </w:t>
      </w:r>
      <w:r w:rsidRPr="00A41088">
        <w:rPr>
          <w:rFonts w:eastAsia="Times New Roman" w:cs="Times New Roman"/>
          <w:kern w:val="0"/>
          <w:szCs w:val="24"/>
          <w14:ligatures w14:val="none"/>
        </w:rPr>
        <w:t xml:space="preserve">Design principles, aviation projects in Kenya were planned with the final consumer in mind.  The idea that users including passengers, engineers, </w:t>
      </w:r>
      <w:r w:rsidR="00AE3750" w:rsidRPr="00A41088">
        <w:rPr>
          <w:rFonts w:eastAsia="Times New Roman" w:cs="Times New Roman"/>
          <w:kern w:val="0"/>
          <w:szCs w:val="24"/>
          <w14:ligatures w14:val="none"/>
        </w:rPr>
        <w:t xml:space="preserve">cabin </w:t>
      </w:r>
      <w:r w:rsidRPr="00A41088">
        <w:rPr>
          <w:rFonts w:eastAsia="Times New Roman" w:cs="Times New Roman"/>
          <w:kern w:val="0"/>
          <w:szCs w:val="24"/>
          <w14:ligatures w14:val="none"/>
        </w:rPr>
        <w:t>crew, and operators are taken into account throughout project planning and execution in the aviation industry is reflected in this premise.  Furthermore, the research presupposed that aviation initiatives in Kenya were motivated by a desire to maintain the industry's long-term viability and responsible use of resources, which would be reflected operationally, ecologically, and economically.  The third assumption was that academic initiatives in Kenya will help bring together the aviation sector and academic institutions to address real-world problems via research and innovation.  At last, the research presupposed that the chosen project managers had a sincere desire to see the Kenyan aviation sector flourish, displaying a strong commitment to professionalism and ethics in their pursuit of progress</w:t>
      </w:r>
      <w:r w:rsidR="00526D99" w:rsidRPr="00A41088">
        <w:rPr>
          <w:rFonts w:eastAsia="Times New Roman" w:cs="Times New Roman"/>
          <w:kern w:val="0"/>
          <w:szCs w:val="24"/>
          <w14:ligatures w14:val="none"/>
        </w:rPr>
        <w:t>.</w:t>
      </w:r>
    </w:p>
    <w:p w14:paraId="316A4207" w14:textId="78F4C293" w:rsidR="004F44AA" w:rsidRDefault="00526D99"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Beyond these specific assumptions, the researcher also operated under several broader assumptions. It was assumed that </w:t>
      </w:r>
      <w:r w:rsidR="006F4E70" w:rsidRPr="00A41088">
        <w:rPr>
          <w:rFonts w:eastAsia="Times New Roman" w:cs="Times New Roman"/>
          <w:kern w:val="0"/>
          <w:szCs w:val="24"/>
          <w14:ligatures w14:val="none"/>
        </w:rPr>
        <w:t>participants,</w:t>
      </w:r>
      <w:r w:rsidR="000F7A0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 xml:space="preserve">mainly aviation project managers and other post </w:t>
      </w:r>
      <w:r w:rsidR="005072E3" w:rsidRPr="00A41088">
        <w:rPr>
          <w:rFonts w:eastAsia="Times New Roman" w:cs="Times New Roman"/>
          <w:kern w:val="0"/>
          <w:szCs w:val="24"/>
          <w14:ligatures w14:val="none"/>
        </w:rPr>
        <w:t>holders,</w:t>
      </w:r>
      <w:r w:rsidR="000F7A0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would respond honestly and objectively during interviews and surveys, providing insights based on their actual experiences rather than what they believed the researcher wanted to hear. The study also assumed that the selected participants possessed sufficient expertise and regulatory acceptance to contribute meaningfully to the research, especially given their roles as nominated post holders. It was further assumed that the 4</w:t>
      </w:r>
      <w:r w:rsidR="003A6AF3" w:rsidRPr="00A41088">
        <w:rPr>
          <w:rFonts w:eastAsia="Times New Roman" w:cs="Times New Roman"/>
          <w:kern w:val="0"/>
          <w:szCs w:val="24"/>
          <w14:ligatures w14:val="none"/>
        </w:rPr>
        <w:t>5</w:t>
      </w:r>
      <w:r w:rsidRPr="00A41088">
        <w:rPr>
          <w:rFonts w:eastAsia="Times New Roman" w:cs="Times New Roman"/>
          <w:kern w:val="0"/>
          <w:szCs w:val="24"/>
          <w14:ligatures w14:val="none"/>
        </w:rPr>
        <w:t xml:space="preserve"> selected aviation projects were representative of larger trends within Kenya's aviation sector and that key concepts such as Lean Thinking, User-Centered Design, and aviation standards were understood in a relatively consistent manner among participants. Additionally, the researcher assumed that the integration of these three frameworks is relevant and applicable to the Kenyan aviation context and that the current regulatory environment allows for or encourages such integration. Lastly, it was assumed that the data collected during the study period accurately reflected ongoing practices and conditions in the field, without significant disruptions that could invalidate the findings</w:t>
      </w:r>
    </w:p>
    <w:p w14:paraId="60D97098" w14:textId="77777777" w:rsidR="004F44AA" w:rsidRDefault="004F44AA">
      <w:pPr>
        <w:rPr>
          <w:rFonts w:eastAsia="Times New Roman" w:cs="Times New Roman"/>
          <w:kern w:val="0"/>
          <w:szCs w:val="24"/>
          <w14:ligatures w14:val="none"/>
        </w:rPr>
      </w:pPr>
      <w:r>
        <w:rPr>
          <w:rFonts w:eastAsia="Times New Roman" w:cs="Times New Roman"/>
          <w:kern w:val="0"/>
          <w:szCs w:val="24"/>
          <w14:ligatures w14:val="none"/>
        </w:rPr>
        <w:br w:type="page"/>
      </w:r>
    </w:p>
    <w:p w14:paraId="2FC63A1E" w14:textId="40CBDE22" w:rsidR="009F579E" w:rsidRPr="00A41088" w:rsidRDefault="006F581E" w:rsidP="00A41088">
      <w:pPr>
        <w:pStyle w:val="Heading1"/>
        <w:rPr>
          <w:rFonts w:eastAsia="Times New Roman"/>
          <w:lang w:val="en-GB"/>
        </w:rPr>
      </w:pPr>
      <w:bookmarkStart w:id="50" w:name="_Toc215662249"/>
      <w:bookmarkStart w:id="51" w:name="_Toc64410912"/>
      <w:bookmarkStart w:id="52" w:name="_Toc158725107"/>
      <w:bookmarkStart w:id="53" w:name="_Toc203852142"/>
      <w:bookmarkStart w:id="54" w:name="_Hlk31607067"/>
      <w:r w:rsidRPr="00A41088">
        <w:rPr>
          <w:rFonts w:eastAsia="Times New Roman"/>
          <w:lang w:val="en-GB"/>
        </w:rPr>
        <w:lastRenderedPageBreak/>
        <w:t xml:space="preserve">CHAPTER TWO: </w:t>
      </w:r>
      <w:r w:rsidR="00697A5F" w:rsidRPr="00A41088">
        <w:rPr>
          <w:rFonts w:eastAsia="Times New Roman"/>
          <w:lang w:val="en-GB"/>
        </w:rPr>
        <w:t>LITERATURE</w:t>
      </w:r>
      <w:r w:rsidR="00AA271F" w:rsidRPr="00A41088">
        <w:rPr>
          <w:rFonts w:eastAsia="Times New Roman"/>
          <w:lang w:val="en-GB"/>
        </w:rPr>
        <w:t xml:space="preserve"> REVIEW</w:t>
      </w:r>
      <w:bookmarkEnd w:id="50"/>
      <w:r w:rsidR="008A4B4B" w:rsidRPr="00A41088">
        <w:rPr>
          <w:rFonts w:eastAsia="Times New Roman"/>
          <w:lang w:val="en-GB"/>
        </w:rPr>
        <w:t xml:space="preserve"> </w:t>
      </w:r>
      <w:bookmarkStart w:id="55" w:name="_Hlk29908645"/>
      <w:bookmarkEnd w:id="51"/>
      <w:bookmarkEnd w:id="52"/>
      <w:bookmarkEnd w:id="53"/>
    </w:p>
    <w:p w14:paraId="16138CDE" w14:textId="77777777" w:rsidR="006F581E" w:rsidRPr="00A41088" w:rsidRDefault="006F581E" w:rsidP="00A41088">
      <w:pPr>
        <w:pStyle w:val="Heading2"/>
        <w:rPr>
          <w:szCs w:val="24"/>
        </w:rPr>
      </w:pPr>
      <w:bookmarkStart w:id="56" w:name="_Toc158725108"/>
      <w:bookmarkStart w:id="57" w:name="_Toc203852143"/>
      <w:bookmarkStart w:id="58" w:name="_Toc215662250"/>
      <w:r w:rsidRPr="00A41088">
        <w:rPr>
          <w:szCs w:val="24"/>
        </w:rPr>
        <w:t>2.1 Introduction</w:t>
      </w:r>
      <w:bookmarkEnd w:id="56"/>
      <w:bookmarkEnd w:id="57"/>
      <w:bookmarkEnd w:id="58"/>
    </w:p>
    <w:p w14:paraId="45B2EF13" w14:textId="1B180546" w:rsidR="00AD26D6" w:rsidRPr="00A41088" w:rsidRDefault="00AD26D6" w:rsidP="00A41088">
      <w:pPr>
        <w:spacing w:after="0" w:line="360" w:lineRule="auto"/>
        <w:jc w:val="both"/>
        <w:rPr>
          <w:rFonts w:eastAsia="Times New Roman" w:cs="Times New Roman"/>
          <w:kern w:val="0"/>
          <w:szCs w:val="24"/>
          <w:lang w:val="en-GB"/>
          <w14:ligatures w14:val="none"/>
        </w:rPr>
      </w:pPr>
      <w:bookmarkStart w:id="59" w:name="_Toc64410913"/>
      <w:r w:rsidRPr="00A41088">
        <w:rPr>
          <w:rFonts w:eastAsia="Times New Roman" w:cs="Times New Roman"/>
          <w:kern w:val="0"/>
          <w:szCs w:val="24"/>
          <w:lang w:val="en-GB"/>
          <w14:ligatures w14:val="none"/>
        </w:rPr>
        <w:t xml:space="preserve">This chapter explored pertinent literature related to the study, delving into specific thematic areas such as user requirements, user involvement, empathic design, usability testing, lean thinking, </w:t>
      </w:r>
      <w:r w:rsidR="00FD7062" w:rsidRPr="00A41088">
        <w:rPr>
          <w:rFonts w:eastAsia="Times New Roman" w:cs="Times New Roman"/>
          <w:kern w:val="0"/>
          <w:szCs w:val="24"/>
          <w:lang w:val="en-GB"/>
          <w14:ligatures w14:val="none"/>
        </w:rPr>
        <w:t>User-Centered Design</w:t>
      </w:r>
      <w:r w:rsidRPr="00A41088">
        <w:rPr>
          <w:rFonts w:eastAsia="Times New Roman" w:cs="Times New Roman"/>
          <w:kern w:val="0"/>
          <w:szCs w:val="24"/>
          <w:lang w:val="en-GB"/>
          <w14:ligatures w14:val="none"/>
        </w:rPr>
        <w:t>, and the sustainability of aviation projects. Additionally, it presented the theoretical and conceptual framework, hypotheses regarding the variable relationships, along with a summary of the literature and the identification of knowledge gaps.</w:t>
      </w:r>
    </w:p>
    <w:p w14:paraId="06B3D101" w14:textId="04EA0434" w:rsidR="006F581E" w:rsidRPr="00A41088" w:rsidRDefault="006F581E" w:rsidP="00A41088">
      <w:pPr>
        <w:pStyle w:val="Heading2"/>
        <w:rPr>
          <w:szCs w:val="24"/>
        </w:rPr>
      </w:pPr>
      <w:bookmarkStart w:id="60" w:name="_Toc158725109"/>
      <w:bookmarkStart w:id="61" w:name="_Toc203852144"/>
      <w:bookmarkStart w:id="62" w:name="_Toc215662251"/>
      <w:r w:rsidRPr="00A41088">
        <w:rPr>
          <w:szCs w:val="24"/>
        </w:rPr>
        <w:t xml:space="preserve">2.2 Theoretical </w:t>
      </w:r>
      <w:bookmarkEnd w:id="60"/>
      <w:r w:rsidR="000F7AA3" w:rsidRPr="00A41088">
        <w:rPr>
          <w:szCs w:val="24"/>
        </w:rPr>
        <w:t>Literature Review</w:t>
      </w:r>
      <w:bookmarkEnd w:id="61"/>
      <w:bookmarkEnd w:id="62"/>
    </w:p>
    <w:p w14:paraId="3B65D839" w14:textId="638773DB" w:rsidR="006F581E" w:rsidRPr="00A41088" w:rsidRDefault="00B05EB4" w:rsidP="00A41088">
      <w:pPr>
        <w:spacing w:after="0" w:line="360" w:lineRule="auto"/>
        <w:jc w:val="both"/>
        <w:rPr>
          <w:rFonts w:eastAsia="Times New Roman" w:cs="Times New Roman"/>
          <w:kern w:val="0"/>
          <w:szCs w:val="24"/>
          <w14:ligatures w14:val="none"/>
        </w:rPr>
      </w:pPr>
      <w:bookmarkStart w:id="63" w:name="_Hlk32425392"/>
      <w:r w:rsidRPr="00A41088">
        <w:rPr>
          <w:rFonts w:eastAsia="Times New Roman" w:cs="Times New Roman"/>
          <w:kern w:val="0"/>
          <w:szCs w:val="24"/>
          <w14:ligatures w14:val="none"/>
        </w:rPr>
        <w:t xml:space="preserve">This </w:t>
      </w:r>
      <w:r w:rsidR="003776F7" w:rsidRPr="00A41088">
        <w:rPr>
          <w:rFonts w:eastAsia="Times New Roman" w:cs="Times New Roman"/>
          <w:kern w:val="0"/>
          <w:szCs w:val="24"/>
          <w14:ligatures w14:val="none"/>
        </w:rPr>
        <w:t>resea</w:t>
      </w:r>
      <w:r w:rsidR="008D5B35" w:rsidRPr="00A41088">
        <w:rPr>
          <w:rFonts w:eastAsia="Times New Roman" w:cs="Times New Roman"/>
          <w:kern w:val="0"/>
          <w:szCs w:val="24"/>
          <w14:ligatures w14:val="none"/>
        </w:rPr>
        <w:t>r</w:t>
      </w:r>
      <w:r w:rsidR="003776F7" w:rsidRPr="00A41088">
        <w:rPr>
          <w:rFonts w:eastAsia="Times New Roman" w:cs="Times New Roman"/>
          <w:kern w:val="0"/>
          <w:szCs w:val="24"/>
          <w14:ligatures w14:val="none"/>
        </w:rPr>
        <w:t>ch</w:t>
      </w:r>
      <w:r w:rsidRPr="00A41088">
        <w:rPr>
          <w:rFonts w:eastAsia="Times New Roman" w:cs="Times New Roman"/>
          <w:kern w:val="0"/>
          <w:szCs w:val="24"/>
          <w14:ligatures w14:val="none"/>
        </w:rPr>
        <w:t xml:space="preserve"> is based on four key theories: Sustainable Development, User Experience (UX) Design, Lean Production, and System theories</w:t>
      </w:r>
      <w:r w:rsidR="00080A20" w:rsidRPr="00A41088">
        <w:rPr>
          <w:rFonts w:eastAsia="Times New Roman" w:cs="Times New Roman"/>
          <w:kern w:val="0"/>
          <w:szCs w:val="24"/>
          <w14:ligatures w14:val="none"/>
        </w:rPr>
        <w:t xml:space="preserve"> </w:t>
      </w:r>
      <w:r w:rsidR="0040464D" w:rsidRPr="00A41088">
        <w:rPr>
          <w:rFonts w:eastAsia="Times New Roman" w:cs="Times New Roman"/>
          <w:kern w:val="0"/>
          <w:szCs w:val="24"/>
          <w14:ligatures w14:val="none"/>
        </w:rPr>
        <w:t>c</w:t>
      </w:r>
      <w:r w:rsidRPr="00A41088">
        <w:rPr>
          <w:rFonts w:eastAsia="Times New Roman" w:cs="Times New Roman"/>
          <w:kern w:val="0"/>
          <w:szCs w:val="24"/>
          <w14:ligatures w14:val="none"/>
        </w:rPr>
        <w:t>hosen</w:t>
      </w:r>
      <w:r w:rsidR="0040464D" w:rsidRPr="00A41088">
        <w:rPr>
          <w:rFonts w:eastAsia="Times New Roman" w:cs="Times New Roman"/>
          <w:kern w:val="0"/>
          <w:szCs w:val="24"/>
          <w14:ligatures w14:val="none"/>
        </w:rPr>
        <w:t xml:space="preserve"> on the basis of </w:t>
      </w:r>
      <w:r w:rsidRPr="00A41088">
        <w:rPr>
          <w:rFonts w:eastAsia="Times New Roman" w:cs="Times New Roman"/>
          <w:kern w:val="0"/>
          <w:szCs w:val="24"/>
          <w14:ligatures w14:val="none"/>
        </w:rPr>
        <w:t xml:space="preserve">their relevance </w:t>
      </w:r>
      <w:r w:rsidR="00E11F47" w:rsidRPr="00A41088">
        <w:rPr>
          <w:rFonts w:eastAsia="Times New Roman" w:cs="Times New Roman"/>
          <w:kern w:val="0"/>
          <w:szCs w:val="24"/>
          <w14:ligatures w14:val="none"/>
        </w:rPr>
        <w:t>to the study.</w:t>
      </w:r>
      <w:r w:rsidR="00CD6CF7" w:rsidRPr="00A41088">
        <w:rPr>
          <w:rFonts w:eastAsia="Times New Roman" w:cs="Times New Roman"/>
          <w:kern w:val="0"/>
          <w:szCs w:val="24"/>
          <w14:ligatures w14:val="none"/>
        </w:rPr>
        <w:t xml:space="preserve">  The study is based on Sustainable</w:t>
      </w:r>
      <w:r w:rsidRPr="00A41088">
        <w:rPr>
          <w:rFonts w:eastAsia="Times New Roman" w:cs="Times New Roman"/>
          <w:kern w:val="0"/>
          <w:szCs w:val="24"/>
          <w14:ligatures w14:val="none"/>
        </w:rPr>
        <w:t xml:space="preserve"> Development theor</w:t>
      </w:r>
      <w:r w:rsidR="00CD6CF7" w:rsidRPr="00A41088">
        <w:rPr>
          <w:rFonts w:eastAsia="Times New Roman" w:cs="Times New Roman"/>
          <w:kern w:val="0"/>
          <w:szCs w:val="24"/>
          <w14:ligatures w14:val="none"/>
        </w:rPr>
        <w:t>y.</w:t>
      </w:r>
    </w:p>
    <w:p w14:paraId="4D24D9C6" w14:textId="77777777" w:rsidR="006F581E" w:rsidRPr="00A41088" w:rsidRDefault="006F581E" w:rsidP="00A41088">
      <w:pPr>
        <w:pStyle w:val="Heading3"/>
        <w:rPr>
          <w:rFonts w:cs="Times New Roman"/>
        </w:rPr>
      </w:pPr>
      <w:bookmarkStart w:id="64" w:name="_Toc64410920"/>
      <w:bookmarkStart w:id="65" w:name="_Toc158725110"/>
      <w:bookmarkStart w:id="66" w:name="_Toc203852145"/>
      <w:bookmarkStart w:id="67" w:name="_Toc215662252"/>
      <w:r w:rsidRPr="00A41088">
        <w:rPr>
          <w:rFonts w:cs="Times New Roman"/>
        </w:rPr>
        <w:t>2.2.1 Sustainable Development Theor</w:t>
      </w:r>
      <w:bookmarkEnd w:id="63"/>
      <w:bookmarkEnd w:id="64"/>
      <w:r w:rsidRPr="00A41088">
        <w:rPr>
          <w:rFonts w:cs="Times New Roman"/>
        </w:rPr>
        <w:t>y</w:t>
      </w:r>
      <w:bookmarkStart w:id="68" w:name="_Toc64410921"/>
      <w:bookmarkEnd w:id="65"/>
      <w:bookmarkEnd w:id="66"/>
      <w:bookmarkEnd w:id="67"/>
    </w:p>
    <w:p w14:paraId="3E90E946" w14:textId="77777777" w:rsidR="00CE2CFE" w:rsidRPr="00A41088" w:rsidRDefault="0089558C" w:rsidP="00A41088">
      <w:pPr>
        <w:spacing w:after="100" w:afterAutospacing="1" w:line="360" w:lineRule="auto"/>
        <w:jc w:val="both"/>
        <w:rPr>
          <w:rFonts w:eastAsia="Times New Roman" w:cs="Times New Roman"/>
          <w:kern w:val="0"/>
          <w:szCs w:val="24"/>
          <w14:ligatures w14:val="none"/>
        </w:rPr>
      </w:pPr>
      <w:bookmarkStart w:id="69" w:name="_Toc158725111"/>
      <w:r w:rsidRPr="00A41088">
        <w:rPr>
          <w:rFonts w:eastAsia="Times New Roman" w:cs="Times New Roman"/>
          <w:kern w:val="0"/>
          <w:szCs w:val="24"/>
          <w14:ligatures w14:val="none"/>
        </w:rPr>
        <w:t xml:space="preserve">The growing global understanding of the connections between social justice, economic growth, and environmental integrity is where the Sustainable Development Theory got its start. </w:t>
      </w:r>
      <w:r w:rsidR="00CE2CFE" w:rsidRPr="00A41088">
        <w:rPr>
          <w:rFonts w:eastAsia="Times New Roman" w:cs="Times New Roman"/>
          <w:kern w:val="0"/>
          <w:szCs w:val="24"/>
          <w14:ligatures w14:val="none"/>
        </w:rPr>
        <w:t>The concept became well-known at the 1972 Stockholm United Nations Conference on the Human Environment, which kicked off a global conversation on how human progress interacts with environmental limits.  In 1983, the United Nations formed the WCED in response to this momentous occasion.</w:t>
      </w:r>
    </w:p>
    <w:p w14:paraId="58520A34" w14:textId="40B37273" w:rsidR="00CE2CFE" w:rsidRPr="00A41088" w:rsidRDefault="00CE2CF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 </w:t>
      </w:r>
      <w:r w:rsidR="00C563A6" w:rsidRPr="00A41088">
        <w:rPr>
          <w:rFonts w:eastAsia="Times New Roman" w:cs="Times New Roman"/>
          <w:kern w:val="0"/>
          <w:szCs w:val="24"/>
          <w14:ligatures w14:val="none"/>
        </w:rPr>
        <w:t>In 1987, the Commission headed by Gro Harlem Brundtland unveiled "Our Common Future," which is often called the Brundtland Report.</w:t>
      </w:r>
      <w:r w:rsidR="007179B3" w:rsidRPr="00A41088">
        <w:rPr>
          <w:rFonts w:eastAsia="Times New Roman" w:cs="Times New Roman"/>
          <w:kern w:val="0"/>
          <w:szCs w:val="24"/>
          <w14:ligatures w14:val="none"/>
        </w:rPr>
        <w:t xml:space="preserve"> </w:t>
      </w:r>
      <w:r w:rsidR="00C563A6" w:rsidRPr="00A41088">
        <w:rPr>
          <w:rFonts w:eastAsia="Times New Roman" w:cs="Times New Roman"/>
          <w:kern w:val="0"/>
          <w:szCs w:val="24"/>
          <w14:ligatures w14:val="none"/>
        </w:rPr>
        <w:t xml:space="preserve">Sustainable development was </w:t>
      </w:r>
      <w:r w:rsidR="0038417D" w:rsidRPr="00A41088">
        <w:rPr>
          <w:rFonts w:eastAsia="Times New Roman" w:cs="Times New Roman"/>
          <w:kern w:val="0"/>
          <w:szCs w:val="24"/>
          <w14:ligatures w14:val="none"/>
        </w:rPr>
        <w:t>popularized</w:t>
      </w:r>
      <w:r w:rsidR="00C563A6" w:rsidRPr="00A41088">
        <w:rPr>
          <w:rFonts w:eastAsia="Times New Roman" w:cs="Times New Roman"/>
          <w:kern w:val="0"/>
          <w:szCs w:val="24"/>
          <w14:ligatures w14:val="none"/>
        </w:rPr>
        <w:t xml:space="preserve"> and brought to the public's attention via it.</w:t>
      </w:r>
      <w:r w:rsidR="007179B3" w:rsidRPr="00A41088">
        <w:rPr>
          <w:rFonts w:eastAsia="Times New Roman" w:cs="Times New Roman"/>
          <w:kern w:val="0"/>
          <w:szCs w:val="24"/>
          <w14:ligatures w14:val="none"/>
        </w:rPr>
        <w:t xml:space="preserve"> </w:t>
      </w:r>
      <w:r w:rsidR="00C563A6" w:rsidRPr="00A41088">
        <w:rPr>
          <w:rFonts w:eastAsia="Times New Roman" w:cs="Times New Roman"/>
          <w:kern w:val="0"/>
          <w:szCs w:val="24"/>
          <w14:ligatures w14:val="none"/>
        </w:rPr>
        <w:t>The research defines sustainable development as "development that meets the needs of the present without compromising the ability of future generations to meet their own needs."</w:t>
      </w:r>
      <w:r w:rsidRPr="00A41088">
        <w:rPr>
          <w:rFonts w:eastAsia="Times New Roman" w:cs="Times New Roman"/>
          <w:kern w:val="0"/>
          <w:szCs w:val="24"/>
          <w14:ligatures w14:val="none"/>
        </w:rPr>
        <w:t xml:space="preserve"> With this concept in place, a normative and strategic framework for coordinating economic development, environmental preservation, and social inclusion could be established.</w:t>
      </w:r>
    </w:p>
    <w:p w14:paraId="03A31D84" w14:textId="42B75CA4" w:rsidR="0089558C" w:rsidRPr="00A41088" w:rsidRDefault="00CE2CF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notion gained momentum in the 1990s because </w:t>
      </w:r>
      <w:r w:rsidR="0038417D" w:rsidRPr="00A41088">
        <w:rPr>
          <w:rFonts w:eastAsia="Times New Roman" w:cs="Times New Roman"/>
          <w:kern w:val="0"/>
          <w:szCs w:val="24"/>
          <w14:ligatures w14:val="none"/>
        </w:rPr>
        <w:t>of</w:t>
      </w:r>
      <w:r w:rsidRPr="00A41088">
        <w:rPr>
          <w:rFonts w:eastAsia="Times New Roman" w:cs="Times New Roman"/>
          <w:kern w:val="0"/>
          <w:szCs w:val="24"/>
          <w14:ligatures w14:val="none"/>
        </w:rPr>
        <w:t xml:space="preserve"> global frameworks like Agenda 21, which was formed at the 1992 Rio de Janeiro Earth Summit. It was </w:t>
      </w:r>
      <w:r w:rsidR="0038417D" w:rsidRPr="00A41088">
        <w:rPr>
          <w:rFonts w:eastAsia="Times New Roman" w:cs="Times New Roman"/>
          <w:kern w:val="0"/>
          <w:szCs w:val="24"/>
          <w14:ligatures w14:val="none"/>
        </w:rPr>
        <w:t>institutionalized</w:t>
      </w:r>
      <w:r w:rsidRPr="00A41088">
        <w:rPr>
          <w:rFonts w:eastAsia="Times New Roman" w:cs="Times New Roman"/>
          <w:kern w:val="0"/>
          <w:szCs w:val="24"/>
          <w14:ligatures w14:val="none"/>
        </w:rPr>
        <w:t xml:space="preserve"> in 2015 with the adoption of </w:t>
      </w:r>
      <w:r w:rsidR="0038417D" w:rsidRPr="00A41088">
        <w:rPr>
          <w:rFonts w:eastAsia="Times New Roman" w:cs="Times New Roman"/>
          <w:kern w:val="0"/>
          <w:szCs w:val="24"/>
          <w14:ligatures w14:val="none"/>
        </w:rPr>
        <w:t>SDGs</w:t>
      </w:r>
      <w:r w:rsidRPr="00A41088">
        <w:rPr>
          <w:rFonts w:eastAsia="Times New Roman" w:cs="Times New Roman"/>
          <w:kern w:val="0"/>
          <w:szCs w:val="24"/>
          <w14:ligatures w14:val="none"/>
        </w:rPr>
        <w:t>.</w:t>
      </w:r>
      <w:r w:rsidR="007179B3"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 xml:space="preserve">The theory's core principles, such as stakeholder engagement, systems </w:t>
      </w:r>
      <w:r w:rsidRPr="00A41088">
        <w:rPr>
          <w:rFonts w:eastAsia="Times New Roman" w:cs="Times New Roman"/>
          <w:kern w:val="0"/>
          <w:szCs w:val="24"/>
          <w14:ligatures w14:val="none"/>
        </w:rPr>
        <w:lastRenderedPageBreak/>
        <w:t>thinking, intergenerational equality, the precautionary principle, and resource sustainability, were brought to light by these developments (Suárez-Eiroa et al., 2019).</w:t>
      </w:r>
    </w:p>
    <w:p w14:paraId="128E199D" w14:textId="77777777" w:rsidR="002A2B77" w:rsidRPr="00A41088" w:rsidRDefault="009D42C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the context of aviation project sustainability in Kenya, Sustainable Development Theory provides a comprehensive and adaptable framework. Its emphasis on balancing economic efficiency with environmental protection and social responsibility makes it particularly relevant for analyzing and guiding initiatives that integrate User-Centered Design, Lean Thinking, and compliance with aviation standards (Evans, 2023).</w:t>
      </w:r>
    </w:p>
    <w:p w14:paraId="4E153555" w14:textId="615F21A3" w:rsidR="009D42CF" w:rsidRPr="00A41088" w:rsidRDefault="009D42CF" w:rsidP="00A41088">
      <w:pPr>
        <w:spacing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By embedding these principles in project planning and implementation, aviation projects can be made more resilient, efficient, and environmentally </w:t>
      </w:r>
      <w:r w:rsidR="007E4618" w:rsidRPr="00A41088">
        <w:rPr>
          <w:rFonts w:eastAsia="Times New Roman" w:cs="Times New Roman"/>
          <w:kern w:val="0"/>
          <w:szCs w:val="24"/>
          <w14:ligatures w14:val="none"/>
        </w:rPr>
        <w:t>conscious by</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addressing both current operational demands and long-term sustainability goals. Furthermore, drawing on insights from Bolis et al. (2014) and Lélé (1991), the theory supports the idea that sustainable growth in aviation requires harmonizing short-term innovation with long-term ecological stewardship and community welfare.</w:t>
      </w:r>
    </w:p>
    <w:p w14:paraId="1EABE7C1" w14:textId="77777777" w:rsidR="009D42CF" w:rsidRPr="00A41088" w:rsidRDefault="009D42C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Thus, grounding this study in Sustainable Development Theory enables a strategic alignment between technical innovation, regulatory adherence, stakeholder inclusivity, and the sustainability of aviation infrastructure and operations, particularly within the Kenyan aviation ecosystem.</w:t>
      </w:r>
    </w:p>
    <w:p w14:paraId="018F52D6" w14:textId="32E5B666" w:rsidR="006F581E" w:rsidRPr="00A41088" w:rsidRDefault="006F581E" w:rsidP="00A41088">
      <w:pPr>
        <w:pStyle w:val="Heading3"/>
        <w:spacing w:before="0"/>
        <w:rPr>
          <w:rFonts w:cs="Times New Roman"/>
        </w:rPr>
      </w:pPr>
      <w:bookmarkStart w:id="70" w:name="_Toc203852146"/>
      <w:bookmarkStart w:id="71" w:name="_Toc215662253"/>
      <w:r w:rsidRPr="00A41088">
        <w:rPr>
          <w:rFonts w:cs="Times New Roman"/>
        </w:rPr>
        <w:t>2.2.2 User Experience (UX) Design Theory</w:t>
      </w:r>
      <w:bookmarkEnd w:id="68"/>
      <w:bookmarkEnd w:id="69"/>
      <w:bookmarkEnd w:id="70"/>
      <w:bookmarkEnd w:id="71"/>
    </w:p>
    <w:p w14:paraId="218627BE" w14:textId="17FD1C3E" w:rsidR="006C1005" w:rsidRPr="00A41088" w:rsidRDefault="006C1005" w:rsidP="00A41088">
      <w:pPr>
        <w:spacing w:after="100" w:afterAutospacing="1" w:line="360" w:lineRule="auto"/>
        <w:jc w:val="both"/>
        <w:rPr>
          <w:rFonts w:eastAsia="Times New Roman" w:cs="Times New Roman"/>
          <w:kern w:val="0"/>
          <w:szCs w:val="24"/>
          <w14:ligatures w14:val="none"/>
        </w:rPr>
      </w:pPr>
      <w:bookmarkStart w:id="72" w:name="_Toc64410923"/>
      <w:bookmarkStart w:id="73" w:name="_Toc158725112"/>
      <w:r w:rsidRPr="00A41088">
        <w:rPr>
          <w:rFonts w:eastAsia="Times New Roman" w:cs="Times New Roman"/>
          <w:kern w:val="0"/>
          <w:szCs w:val="24"/>
          <w14:ligatures w14:val="none"/>
        </w:rPr>
        <w:t xml:space="preserve">User Experience (UX) Design Theory, advanced by Don Norman in the early 1990s during his time at Apple, focuses on designing products and systems that deliver value through positive, meaningful, and context-sensitive user interactions. </w:t>
      </w:r>
      <w:r w:rsidR="00C563A6" w:rsidRPr="00A41088">
        <w:rPr>
          <w:rFonts w:eastAsia="Times New Roman" w:cs="Times New Roman"/>
          <w:kern w:val="0"/>
          <w:szCs w:val="24"/>
          <w14:ligatures w14:val="none"/>
        </w:rPr>
        <w:t xml:space="preserve">The concept draws on areas like cognitive psychology, industrial design, and human-computer interaction to understand users' needs, habits, and preferences </w:t>
      </w:r>
      <w:r w:rsidR="007E4618" w:rsidRPr="00A41088">
        <w:rPr>
          <w:rFonts w:eastAsia="Times New Roman" w:cs="Times New Roman"/>
          <w:kern w:val="0"/>
          <w:szCs w:val="24"/>
          <w14:ligatures w14:val="none"/>
        </w:rPr>
        <w:t>to</w:t>
      </w:r>
      <w:r w:rsidR="00C563A6" w:rsidRPr="00A41088">
        <w:rPr>
          <w:rFonts w:eastAsia="Times New Roman" w:cs="Times New Roman"/>
          <w:kern w:val="0"/>
          <w:szCs w:val="24"/>
          <w14:ligatures w14:val="none"/>
        </w:rPr>
        <w:t xml:space="preserve"> build solutions that are engaging, easy to use, and emotionally effective.   The core principle of </w:t>
      </w:r>
      <w:r w:rsidR="007E4618" w:rsidRPr="00A41088">
        <w:rPr>
          <w:rFonts w:eastAsia="Times New Roman" w:cs="Times New Roman"/>
          <w:kern w:val="0"/>
          <w:szCs w:val="24"/>
          <w14:ligatures w14:val="none"/>
        </w:rPr>
        <w:t>philosophy</w:t>
      </w:r>
      <w:r w:rsidR="00C563A6" w:rsidRPr="00A41088">
        <w:rPr>
          <w:rFonts w:eastAsia="Times New Roman" w:cs="Times New Roman"/>
          <w:kern w:val="0"/>
          <w:szCs w:val="24"/>
          <w14:ligatures w14:val="none"/>
        </w:rPr>
        <w:t xml:space="preserve"> is </w:t>
      </w:r>
      <w:r w:rsidR="00916C9B" w:rsidRPr="00A41088">
        <w:rPr>
          <w:rFonts w:eastAsia="Times New Roman" w:cs="Times New Roman"/>
          <w:kern w:val="0"/>
          <w:szCs w:val="24"/>
          <w14:ligatures w14:val="none"/>
        </w:rPr>
        <w:t>User-Centered Design</w:t>
      </w:r>
      <w:r w:rsidR="00C563A6" w:rsidRPr="00A41088">
        <w:rPr>
          <w:rFonts w:eastAsia="Times New Roman" w:cs="Times New Roman"/>
          <w:kern w:val="0"/>
          <w:szCs w:val="24"/>
          <w14:ligatures w14:val="none"/>
        </w:rPr>
        <w:t xml:space="preserve">, which involves always </w:t>
      </w:r>
      <w:r w:rsidR="007E4618" w:rsidRPr="00A41088">
        <w:rPr>
          <w:rFonts w:eastAsia="Times New Roman" w:cs="Times New Roman"/>
          <w:kern w:val="0"/>
          <w:szCs w:val="24"/>
          <w14:ligatures w14:val="none"/>
        </w:rPr>
        <w:t>focusing</w:t>
      </w:r>
      <w:r w:rsidR="00C563A6" w:rsidRPr="00A41088">
        <w:rPr>
          <w:rFonts w:eastAsia="Times New Roman" w:cs="Times New Roman"/>
          <w:kern w:val="0"/>
          <w:szCs w:val="24"/>
          <w14:ligatures w14:val="none"/>
        </w:rPr>
        <w:t xml:space="preserve"> on the needs and constraints of the end-user while creating a product</w:t>
      </w:r>
      <w:r w:rsidRPr="00A41088">
        <w:rPr>
          <w:rFonts w:eastAsia="Times New Roman" w:cs="Times New Roman"/>
          <w:kern w:val="0"/>
          <w:szCs w:val="24"/>
          <w14:ligatures w14:val="none"/>
        </w:rPr>
        <w:t xml:space="preserve">. It promotes usability by ensuring systems are intuitive and efficient, while also embracing empathy to capture users’ goals, frustrations, and thought processes. Furthermore, it advocates for iterative design, where continuous testing and user feedback inform ongoing refinement, and it supports a holistic </w:t>
      </w:r>
      <w:r w:rsidRPr="00A41088">
        <w:rPr>
          <w:rFonts w:eastAsia="Times New Roman" w:cs="Times New Roman"/>
          <w:kern w:val="0"/>
          <w:szCs w:val="24"/>
          <w14:ligatures w14:val="none"/>
        </w:rPr>
        <w:lastRenderedPageBreak/>
        <w:t>approach that considers aesthetics, performance, emotional satisfaction, and environmental context (Inan Nur et al., 2021).</w:t>
      </w:r>
    </w:p>
    <w:p w14:paraId="32AF600B" w14:textId="3E12C21B" w:rsidR="006C1005" w:rsidRPr="00A41088" w:rsidRDefault="006C100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In aviation, UX Design Theory is particularly relevant, as user experience directly affects safety, operational efficiency, and sustainability. </w:t>
      </w:r>
      <w:r w:rsidR="002F42E4" w:rsidRPr="00A41088">
        <w:rPr>
          <w:rFonts w:eastAsia="Times New Roman" w:cs="Times New Roman"/>
          <w:kern w:val="0"/>
          <w:szCs w:val="24"/>
          <w14:ligatures w14:val="none"/>
        </w:rPr>
        <w:t>Designing with the user experience in mind improves overall enjoyment and helps with regulatory compliance, whether it's making diagnostic tools easier for engineers, making pilot interfaces that are in line with cognitive capacity, or making passenger systems that are less confusing and stressful.  When applied to the Kenyan aviation industry, this theory provides a useful foundation for making sure systems and technologies are user-friendly and meet the requirements of everyone involved, including pilots, maintenance workers, air traffic controllers, and passengers</w:t>
      </w:r>
      <w:r w:rsidRPr="00A41088">
        <w:rPr>
          <w:rFonts w:eastAsia="Times New Roman" w:cs="Times New Roman"/>
          <w:kern w:val="0"/>
          <w:szCs w:val="24"/>
          <w14:ligatures w14:val="none"/>
        </w:rPr>
        <w:t>. Embedding user feedback into the design process allows early identification of usability issues, helping to reduce redesign costs, improve safety outcomes, and increase stakeholder buy-in.</w:t>
      </w:r>
    </w:p>
    <w:p w14:paraId="0D044C6F" w14:textId="27E2E4A1" w:rsidR="006C1005" w:rsidRPr="00A41088" w:rsidRDefault="006C100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UX Design Theory plays a vital role in advancing the sustainability of aviation projects by promoting designs that are not only efficient and safe but also durable, inclusive, and </w:t>
      </w:r>
      <w:r w:rsidR="00BA55C5" w:rsidRPr="00A41088">
        <w:rPr>
          <w:rFonts w:eastAsia="Times New Roman" w:cs="Times New Roman"/>
          <w:kern w:val="0"/>
          <w:szCs w:val="24"/>
          <w14:ligatures w14:val="none"/>
        </w:rPr>
        <w:t>resource conscious</w:t>
      </w:r>
      <w:r w:rsidRPr="00A41088">
        <w:rPr>
          <w:rFonts w:eastAsia="Times New Roman" w:cs="Times New Roman"/>
          <w:kern w:val="0"/>
          <w:szCs w:val="24"/>
          <w14:ligatures w14:val="none"/>
        </w:rPr>
        <w:t>. Systems that are easy to use and understand tend to have longer operational lifespans, require less intensive training, and reduce the likelihood of user error</w:t>
      </w:r>
      <w:r w:rsidR="00BA55C5"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all of which contribute to lower maintenance costs, improved environmental efficiency, and better use of organizational resources. Additionally, by incorporating stakeholder perspectives early and continuously, UX-driven aviation projects foster social sustainability through inclusivity, accessibility, and a greater alignment with user needs and expectations. As Reig et al. (2022) note, integrating UX principles bridges the gap between technical performance and human engagement, resulting in aviation systems that are more adaptive, resilient, and future-oriented. Ultimately, UX Design Theory supports sustainability by aligning human-centered innovation with operational, environmental, and social goals in aviation development.</w:t>
      </w:r>
    </w:p>
    <w:p w14:paraId="6BC87705" w14:textId="77777777" w:rsidR="006F581E" w:rsidRPr="00A41088" w:rsidRDefault="006F581E" w:rsidP="00A41088">
      <w:pPr>
        <w:pStyle w:val="Heading3"/>
        <w:spacing w:before="0"/>
        <w:rPr>
          <w:rFonts w:cs="Times New Roman"/>
        </w:rPr>
      </w:pPr>
      <w:bookmarkStart w:id="74" w:name="_Toc203852147"/>
      <w:bookmarkStart w:id="75" w:name="_Toc215662254"/>
      <w:r w:rsidRPr="00A41088">
        <w:rPr>
          <w:rFonts w:cs="Times New Roman"/>
        </w:rPr>
        <w:t>2.2.3 Lean Production Theory</w:t>
      </w:r>
      <w:bookmarkEnd w:id="72"/>
      <w:bookmarkEnd w:id="73"/>
      <w:bookmarkEnd w:id="74"/>
      <w:bookmarkEnd w:id="75"/>
    </w:p>
    <w:p w14:paraId="0FEC880F" w14:textId="7FB317AD" w:rsidR="00DE7FCB" w:rsidRPr="00A41088" w:rsidRDefault="00C563A6" w:rsidP="00A41088">
      <w:pPr>
        <w:spacing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A game-changing method for managing production and operations, Lean Production Theory was first proposed by Toyota's Taiichi Ohno and Eiji Toyoda in the middle of the twentieth century</w:t>
      </w:r>
      <w:r w:rsidR="00694FF3" w:rsidRPr="00A41088">
        <w:rPr>
          <w:rFonts w:eastAsia="Times New Roman" w:cs="Times New Roman"/>
          <w:kern w:val="0"/>
          <w:szCs w:val="24"/>
          <w14:ligatures w14:val="none"/>
        </w:rPr>
        <w:t xml:space="preserve">. It evolved out of the TPS, which was designed to maximize efficiency, reduce waste, and create value in response to post-war resource constraints and market demands in Japan. The theory has </w:t>
      </w:r>
      <w:r w:rsidR="00694FF3" w:rsidRPr="00A41088">
        <w:rPr>
          <w:rFonts w:eastAsia="Times New Roman" w:cs="Times New Roman"/>
          <w:kern w:val="0"/>
          <w:szCs w:val="24"/>
          <w14:ligatures w14:val="none"/>
        </w:rPr>
        <w:lastRenderedPageBreak/>
        <w:t>since been adopted globally across various industries, including aviation, for its ability to enhance process performance and operational effectiveness.</w:t>
      </w:r>
    </w:p>
    <w:p w14:paraId="426DAA1E" w14:textId="69B76E66" w:rsidR="00694FF3" w:rsidRPr="00A41088" w:rsidRDefault="00C563A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following are the core concepts of Lean Production, as stated by Schumacher et al. (2023)</w:t>
      </w:r>
      <w:r w:rsidR="007E4618" w:rsidRPr="00A41088">
        <w:rPr>
          <w:rFonts w:eastAsia="Times New Roman" w:cs="Times New Roman"/>
          <w:kern w:val="0"/>
          <w:szCs w:val="24"/>
          <w14:ligatures w14:val="none"/>
        </w:rPr>
        <w:t>: Using</w:t>
      </w:r>
      <w:r w:rsidRPr="00A41088">
        <w:rPr>
          <w:rFonts w:eastAsia="Times New Roman" w:cs="Times New Roman"/>
          <w:kern w:val="0"/>
          <w:szCs w:val="24"/>
          <w14:ligatures w14:val="none"/>
        </w:rPr>
        <w:t xml:space="preserve"> demand-driven pull production, eliminating non-value adding tasks, mapping and evaluating value streams to identify inefficiencies, developing delay-avoidance workflows, and aiming for continual improvement via employee involvement and problem-solving</w:t>
      </w:r>
      <w:r w:rsidR="002F42E4" w:rsidRPr="00A41088">
        <w:rPr>
          <w:rFonts w:eastAsia="Times New Roman" w:cs="Times New Roman"/>
          <w:kern w:val="0"/>
          <w:szCs w:val="24"/>
          <w14:ligatures w14:val="none"/>
        </w:rPr>
        <w:t>.  By zeroing in on what really matters, these ideas hope to increase customer value while decreasing resource use</w:t>
      </w:r>
      <w:r w:rsidR="00694FF3" w:rsidRPr="00A41088">
        <w:rPr>
          <w:rFonts w:eastAsia="Times New Roman" w:cs="Times New Roman"/>
          <w:kern w:val="0"/>
          <w:szCs w:val="24"/>
          <w14:ligatures w14:val="none"/>
        </w:rPr>
        <w:t>.</w:t>
      </w:r>
    </w:p>
    <w:p w14:paraId="04241D5D" w14:textId="77777777" w:rsidR="00694FF3" w:rsidRPr="00A41088" w:rsidRDefault="00694FF3"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the aviation sector, Lean principles have become increasingly important as organizations seek to improve efficiency, safety, and customer satisfaction while managing costs and environmental impacts. The application of Lean in aviation encompasses areas such as aircraft maintenance, airport operations, supply chain management, and manufacturing processes. For instance, reducing turnaround times, minimizing inventory waste, and optimizing maintenance procedures all contribute to enhanced operational reliability and resource conservation.</w:t>
      </w:r>
    </w:p>
    <w:p w14:paraId="2C04D0A2" w14:textId="23B13835" w:rsidR="00293B19" w:rsidRPr="00A41088" w:rsidRDefault="00293B1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Lean Production Theory offers a framework for enhancing the performance and sustainability of aviation projects, which is relevant to this topic.  As a result, aviation </w:t>
      </w:r>
      <w:r w:rsidR="007E4618" w:rsidRPr="00A41088">
        <w:rPr>
          <w:rFonts w:eastAsia="Times New Roman" w:cs="Times New Roman"/>
          <w:kern w:val="0"/>
          <w:szCs w:val="24"/>
          <w14:ligatures w14:val="none"/>
        </w:rPr>
        <w:t>organizations</w:t>
      </w:r>
      <w:r w:rsidRPr="00A41088">
        <w:rPr>
          <w:rFonts w:eastAsia="Times New Roman" w:cs="Times New Roman"/>
          <w:kern w:val="0"/>
          <w:szCs w:val="24"/>
          <w14:ligatures w14:val="none"/>
        </w:rPr>
        <w:t xml:space="preserve"> may cut down on wasteful duplication of effort and make better use of their time, money, and materials.  Integrating Lean techniques into aviation project management improves responsiveness and efficiency, which in turn guarantees that projects meet stakeholder expectations while keeping quality and safety at high levels (Singh &amp; Singh, 2024).</w:t>
      </w:r>
    </w:p>
    <w:p w14:paraId="758E8E70" w14:textId="0F69C557" w:rsidR="00694FF3" w:rsidRPr="00A41088" w:rsidRDefault="00293B1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By systematically doing away with inefficient procedures, Lean Theory adopts a sustainability-oriented approach to efficiency, which in turn reduces the environmental effect of aviation operations</w:t>
      </w:r>
      <w:r w:rsidR="002F42E4" w:rsidRPr="00A41088">
        <w:rPr>
          <w:rFonts w:eastAsia="Times New Roman" w:cs="Times New Roman"/>
          <w:kern w:val="0"/>
          <w:szCs w:val="24"/>
          <w14:ligatures w14:val="none"/>
        </w:rPr>
        <w:t>.  Moreover, it helps with economic sustainability by reducing expenses and boosting production, and it helps with social sustainability by promoting a culture of continual development and including all employees</w:t>
      </w:r>
      <w:r w:rsidR="00694FF3" w:rsidRPr="00A41088">
        <w:rPr>
          <w:rFonts w:eastAsia="Times New Roman" w:cs="Times New Roman"/>
          <w:kern w:val="0"/>
          <w:szCs w:val="24"/>
          <w14:ligatures w14:val="none"/>
        </w:rPr>
        <w:t>. As aviation organizations face growing pressure to meet environmental regulations, reduce emissions, and operate more responsibly, Lean provides a practical and proven methodology for aligning operational efficiency with broader sustainability goals.</w:t>
      </w:r>
    </w:p>
    <w:p w14:paraId="2F34C9AA" w14:textId="77777777" w:rsidR="006F581E" w:rsidRPr="00A41088" w:rsidRDefault="006F581E" w:rsidP="00A41088">
      <w:pPr>
        <w:pStyle w:val="Heading3"/>
        <w:rPr>
          <w:rFonts w:cs="Times New Roman"/>
        </w:rPr>
      </w:pPr>
      <w:bookmarkStart w:id="76" w:name="_Toc203852148"/>
      <w:bookmarkStart w:id="77" w:name="_Toc215662255"/>
      <w:r w:rsidRPr="00A41088">
        <w:rPr>
          <w:rFonts w:cs="Times New Roman"/>
        </w:rPr>
        <w:lastRenderedPageBreak/>
        <w:t>2.2.4 System Theory</w:t>
      </w:r>
      <w:bookmarkEnd w:id="76"/>
      <w:bookmarkEnd w:id="77"/>
    </w:p>
    <w:p w14:paraId="08B1129E" w14:textId="67C45233" w:rsidR="00C74B65" w:rsidRPr="00A41088" w:rsidRDefault="002F42E4" w:rsidP="00A41088">
      <w:pPr>
        <w:spacing w:after="100" w:afterAutospacing="1" w:line="360" w:lineRule="auto"/>
        <w:jc w:val="both"/>
        <w:rPr>
          <w:rFonts w:eastAsia="Times New Roman" w:cs="Times New Roman"/>
          <w:kern w:val="0"/>
          <w:szCs w:val="24"/>
          <w14:ligatures w14:val="none"/>
        </w:rPr>
      </w:pPr>
      <w:bookmarkStart w:id="78" w:name="_Toc158725114"/>
      <w:r w:rsidRPr="00A41088">
        <w:rPr>
          <w:rFonts w:eastAsia="Times New Roman" w:cs="Times New Roman"/>
          <w:kern w:val="0"/>
          <w:szCs w:val="24"/>
          <w14:ligatures w14:val="none"/>
        </w:rPr>
        <w:t xml:space="preserve">Understanding the complexity and interconnection of parts within </w:t>
      </w:r>
      <w:r w:rsidR="007E4618" w:rsidRPr="00A41088">
        <w:rPr>
          <w:rFonts w:eastAsia="Times New Roman" w:cs="Times New Roman"/>
          <w:kern w:val="0"/>
          <w:szCs w:val="24"/>
          <w14:ligatures w14:val="none"/>
        </w:rPr>
        <w:t>organized</w:t>
      </w:r>
      <w:r w:rsidRPr="00A41088">
        <w:rPr>
          <w:rFonts w:eastAsia="Times New Roman" w:cs="Times New Roman"/>
          <w:kern w:val="0"/>
          <w:szCs w:val="24"/>
          <w14:ligatures w14:val="none"/>
        </w:rPr>
        <w:t xml:space="preserve"> structures is made possible by systems theory, which was first proposed by Ludwig von Bertalanffy in the 1940s and subsequently developed by researchers like Kenneth E. Boulding and Norbert Wiener. Systems Theory, which has its roots in biology but has since found applications in cybernetics, economics, and </w:t>
      </w:r>
      <w:r w:rsidR="007E4618" w:rsidRPr="00A41088">
        <w:rPr>
          <w:rFonts w:eastAsia="Times New Roman" w:cs="Times New Roman"/>
          <w:kern w:val="0"/>
          <w:szCs w:val="24"/>
          <w14:ligatures w14:val="none"/>
        </w:rPr>
        <w:t>organizational</w:t>
      </w:r>
      <w:r w:rsidRPr="00A41088">
        <w:rPr>
          <w:rFonts w:eastAsia="Times New Roman" w:cs="Times New Roman"/>
          <w:kern w:val="0"/>
          <w:szCs w:val="24"/>
          <w14:ligatures w14:val="none"/>
        </w:rPr>
        <w:t xml:space="preserve"> management, presents projects, technologies, and </w:t>
      </w:r>
      <w:r w:rsidR="007E4618" w:rsidRPr="00A41088">
        <w:rPr>
          <w:rFonts w:eastAsia="Times New Roman" w:cs="Times New Roman"/>
          <w:kern w:val="0"/>
          <w:szCs w:val="24"/>
          <w14:ligatures w14:val="none"/>
        </w:rPr>
        <w:t>organizations</w:t>
      </w:r>
      <w:r w:rsidRPr="00A41088">
        <w:rPr>
          <w:rFonts w:eastAsia="Times New Roman" w:cs="Times New Roman"/>
          <w:kern w:val="0"/>
          <w:szCs w:val="24"/>
          <w14:ligatures w14:val="none"/>
        </w:rPr>
        <w:t xml:space="preserve"> as complex systems with interconnected parts.  According to Connors and Caple (2005), system performance is determined by the relationships, feedback loops, and interactions among its pieces, rather than any one element existing in isolation.</w:t>
      </w:r>
    </w:p>
    <w:p w14:paraId="0C23DFF0" w14:textId="0ED5ED48" w:rsidR="00C74B65" w:rsidRPr="00A41088" w:rsidRDefault="00C74B6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Key assumptions of Systems Theory include the recognition of systems as structured wholes with hierarchical levels, the presence of feedback mechanisms, and the system’s capacity for adaptation in response to environmental changes (Kantabutra, 2022). This adaptability allows systems to remain resilient and functional under shifting external </w:t>
      </w:r>
      <w:r w:rsidR="007E4618" w:rsidRPr="00A41088">
        <w:rPr>
          <w:rFonts w:eastAsia="Times New Roman" w:cs="Times New Roman"/>
          <w:kern w:val="0"/>
          <w:szCs w:val="24"/>
          <w14:ligatures w14:val="none"/>
        </w:rPr>
        <w:t>conditions,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an essential characteristic in high-stakes and rapidly evolving industries like aviation.</w:t>
      </w:r>
    </w:p>
    <w:p w14:paraId="5752B7ED" w14:textId="30B79612" w:rsidR="00C74B65" w:rsidRPr="00A41088" w:rsidRDefault="00C74B6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the aviation sector, Systems Theory has been employed to improve safety management, organizational coordination, and operational integration. It supports the development of aviation safety management systems (SMS), air traffic control protocols, and aircraft maintenance strategies by helping stakeholders understand how various subsystems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technical, human, regulatory, and environmental</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interact and influence one another. For instance, disruptions in one subsystem, such as supply chain logistics or crew scheduling, can affect the entire aviation operation. Systems Theory enables aviation organizations to identify these dependencies and proactively manage them.</w:t>
      </w:r>
    </w:p>
    <w:p w14:paraId="1B66F2B7" w14:textId="77777777" w:rsidR="00C74B65" w:rsidRPr="00A41088" w:rsidRDefault="00C74B6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the context of this research, Systems Theory plays a critical role by offering a unifying perspective that brings together user-centered design, Lean Thinking, and aviation regulatory standards into a coherent, integrated approach. It facilitates the mapping and analysis of all critical components within aviation projects, allowing project teams to identify weak links, anticipate challenges, and create synergies across different functional areas. According to Mele et al. (2010), the systemic approach aids in enhancing performance and sustainability by promoting a balance between short-term efficiency goals and long-term strategic objectives.</w:t>
      </w:r>
    </w:p>
    <w:p w14:paraId="577A145F" w14:textId="5A873B5D" w:rsidR="00C74B65" w:rsidRPr="00A41088" w:rsidRDefault="00C74B6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 xml:space="preserve">From a sustainability standpoint, Systems Theory is invaluable in addressing the economic, environmental, and social dimensions of aviation projects. By recognizing the </w:t>
      </w:r>
      <w:r w:rsidR="007E4618" w:rsidRPr="00A41088">
        <w:rPr>
          <w:rFonts w:eastAsia="Times New Roman" w:cs="Times New Roman"/>
          <w:kern w:val="0"/>
          <w:szCs w:val="24"/>
          <w14:ligatures w14:val="none"/>
        </w:rPr>
        <w:t>interdependence</w:t>
      </w:r>
      <w:r w:rsidRPr="00A41088">
        <w:rPr>
          <w:rFonts w:eastAsia="Times New Roman" w:cs="Times New Roman"/>
          <w:kern w:val="0"/>
          <w:szCs w:val="24"/>
          <w14:ligatures w14:val="none"/>
        </w:rPr>
        <w:t xml:space="preserve"> between stakeholder interests, resource flows, technological systems, and environmental impacts, it supports more informed decision-making. For example, applying Systems Theory can help optimize fuel management systems not only for cost reduction but also for minimizing environmental emissions, while also ensuring that regulatory and safety standards are upheld.</w:t>
      </w:r>
    </w:p>
    <w:p w14:paraId="016C5BB4" w14:textId="77777777" w:rsidR="00C74B65" w:rsidRPr="00A41088" w:rsidRDefault="00C74B6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Ultimately, Systems Theory fosters the design of resilient, adaptive, and sustainable aviation projects by promoting holistic thinking and systemic integration. Its application ensures that each component contributes effectively to the project's overall performance, enabling aviation stakeholders to meet contemporary sustainability challenges while maintaining operational excellence.</w:t>
      </w:r>
    </w:p>
    <w:p w14:paraId="2D5CDEFB" w14:textId="7192662F" w:rsidR="00C42988" w:rsidRPr="00A41088" w:rsidRDefault="00C42988"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While User-</w:t>
      </w:r>
      <w:r w:rsidR="00132B9E" w:rsidRPr="00A41088">
        <w:rPr>
          <w:rFonts w:eastAsia="Times New Roman" w:cs="Times New Roman"/>
          <w:kern w:val="0"/>
          <w:szCs w:val="24"/>
          <w14:ligatures w14:val="none"/>
        </w:rPr>
        <w:t>Centered</w:t>
      </w:r>
      <w:r w:rsidRPr="00A41088">
        <w:rPr>
          <w:rFonts w:eastAsia="Times New Roman" w:cs="Times New Roman"/>
          <w:kern w:val="0"/>
          <w:szCs w:val="24"/>
          <w14:ligatures w14:val="none"/>
        </w:rPr>
        <w:t xml:space="preserve"> Design (UCD), Lean Thinking, and Systems Theory are each relevant to aviation sustainability, the literature often treats them in isolation, limiting understanding of their combined potential. UCD emphasizes designing services around passenger needs (Norman, 2013), Lean Thinking focuses on waste elimination and efficiency (Womack &amp; Jones, 2003), and Systems Theory views aviation operations as interconnected subsystems where change in one area affects the whole (Skyttner, 2005). In synergy, UCD can guide Lean improvements towards changes that enhance passenger experience, while Systems Theory ensures these improvements align with broader operational, regulatory, and environmental goals. However, few empirical studies assess this integration in developing-country contexts, and those that do, such as Mwangi (2021) in Kenyan aviation, reveal barriers including siloed departmental cultures and fragmented data systems. This gap suggests a need for frameworks that operationalize these theories collectively, enabling Kenya’s aviation sector to achieve efficiency gains without compromising systemic stability or user satisfaction.</w:t>
      </w:r>
    </w:p>
    <w:p w14:paraId="511331B8" w14:textId="18671C5A" w:rsidR="00C42988" w:rsidRPr="00A41088" w:rsidRDefault="00C42988"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A strong conceptual framework serves as the study’s roadmap, showing how theories, concepts, and variables interconnect to address the research problem logically (Ravitch &amp; Riggan, 2017). In this study, integrating User-</w:t>
      </w:r>
      <w:r w:rsidR="00132B9E" w:rsidRPr="00A41088">
        <w:rPr>
          <w:rFonts w:eastAsia="Times New Roman" w:cs="Times New Roman"/>
          <w:kern w:val="0"/>
          <w:szCs w:val="24"/>
          <w14:ligatures w14:val="none"/>
        </w:rPr>
        <w:t>Centered</w:t>
      </w:r>
      <w:r w:rsidRPr="00A41088">
        <w:rPr>
          <w:rFonts w:eastAsia="Times New Roman" w:cs="Times New Roman"/>
          <w:kern w:val="0"/>
          <w:szCs w:val="24"/>
          <w14:ligatures w14:val="none"/>
        </w:rPr>
        <w:t xml:space="preserve"> Design, Lean Thinking, and Systems Theory provides a coherent structure for understanding how user needs, operational efficiency, and systemic interdependence jointly influence aviation project sustainability. While Western aviation studies </w:t>
      </w:r>
      <w:r w:rsidRPr="00A41088">
        <w:rPr>
          <w:rFonts w:eastAsia="Times New Roman" w:cs="Times New Roman"/>
          <w:kern w:val="0"/>
          <w:szCs w:val="24"/>
          <w14:ligatures w14:val="none"/>
        </w:rPr>
        <w:lastRenderedPageBreak/>
        <w:t>demonstrate that combining UCD and Lean enhances efficiency and customer satisfaction (Smith, 2018; Womack &amp; Jones, 2003), Kenya’s aviation sector faces contextual constraints such as limited automation, regulatory delays, and infrastructural gaps (Mwangi, 2021). The conceptual framework explicitly maps these theories onto Kenya’s operational realities, clarifying the pathways through which efficiency measures and design improvements can be scaled without disrupting interconnected systems. This approach strengthens the study’s explanatory power, enabling targeted recommendations that are both theoretically grounded and practically adaptable within the Kenyan aviation environment.</w:t>
      </w:r>
    </w:p>
    <w:p w14:paraId="67C8C0FB" w14:textId="77777777" w:rsidR="006F581E" w:rsidRPr="00A41088" w:rsidRDefault="006F581E" w:rsidP="00A41088">
      <w:pPr>
        <w:pStyle w:val="Heading2"/>
        <w:rPr>
          <w:szCs w:val="24"/>
        </w:rPr>
      </w:pPr>
      <w:bookmarkStart w:id="79" w:name="_Toc203852149"/>
      <w:bookmarkStart w:id="80" w:name="_Toc215662256"/>
      <w:r w:rsidRPr="00A41088">
        <w:rPr>
          <w:szCs w:val="24"/>
        </w:rPr>
        <w:t>2.3 Empirical Literature Review</w:t>
      </w:r>
      <w:bookmarkEnd w:id="78"/>
      <w:bookmarkEnd w:id="79"/>
      <w:bookmarkEnd w:id="80"/>
      <w:r w:rsidRPr="00A41088">
        <w:rPr>
          <w:szCs w:val="24"/>
        </w:rPr>
        <w:t xml:space="preserve"> </w:t>
      </w:r>
    </w:p>
    <w:p w14:paraId="1BA05EBD" w14:textId="1AAD48DF" w:rsidR="006F581E" w:rsidRPr="00A41088" w:rsidRDefault="00D2570E" w:rsidP="00A41088">
      <w:pPr>
        <w:spacing w:after="240" w:line="360" w:lineRule="auto"/>
        <w:jc w:val="both"/>
        <w:rPr>
          <w:rFonts w:eastAsia="Calibri" w:cs="Times New Roman"/>
          <w:kern w:val="0"/>
          <w:szCs w:val="24"/>
          <w:lang w:val="en-GB"/>
          <w14:ligatures w14:val="none"/>
        </w:rPr>
      </w:pPr>
      <w:bookmarkStart w:id="81" w:name="_Toc64410918"/>
      <w:r w:rsidRPr="00A41088">
        <w:rPr>
          <w:rFonts w:eastAsia="Calibri" w:cs="Times New Roman"/>
          <w:kern w:val="0"/>
          <w:szCs w:val="24"/>
          <w:lang w:val="en-GB"/>
          <w14:ligatures w14:val="none"/>
        </w:rPr>
        <w:t xml:space="preserve">This </w:t>
      </w:r>
      <w:r w:rsidR="006F581E" w:rsidRPr="00A41088">
        <w:rPr>
          <w:rFonts w:eastAsia="Calibri" w:cs="Times New Roman"/>
          <w:kern w:val="0"/>
          <w:szCs w:val="24"/>
          <w:lang w:val="en-GB"/>
          <w14:ligatures w14:val="none"/>
        </w:rPr>
        <w:t>review focuse</w:t>
      </w:r>
      <w:r w:rsidR="00285054" w:rsidRPr="00A41088">
        <w:rPr>
          <w:rFonts w:eastAsia="Calibri" w:cs="Times New Roman"/>
          <w:kern w:val="0"/>
          <w:szCs w:val="24"/>
          <w:lang w:val="en-GB"/>
          <w14:ligatures w14:val="none"/>
        </w:rPr>
        <w:t>d</w:t>
      </w:r>
      <w:r w:rsidR="006F581E" w:rsidRPr="00A41088">
        <w:rPr>
          <w:rFonts w:eastAsia="Calibri" w:cs="Times New Roman"/>
          <w:kern w:val="0"/>
          <w:szCs w:val="24"/>
          <w:lang w:val="en-GB"/>
          <w14:ligatures w14:val="none"/>
        </w:rPr>
        <w:t xml:space="preserve"> on presenting and </w:t>
      </w:r>
      <w:r w:rsidR="007E4618" w:rsidRPr="00A41088">
        <w:rPr>
          <w:rFonts w:eastAsia="Calibri" w:cs="Times New Roman"/>
          <w:kern w:val="0"/>
          <w:szCs w:val="24"/>
          <w:lang w:val="en-GB"/>
          <w14:ligatures w14:val="none"/>
        </w:rPr>
        <w:t>analysing</w:t>
      </w:r>
      <w:r w:rsidR="006F581E" w:rsidRPr="00A41088">
        <w:rPr>
          <w:rFonts w:eastAsia="Calibri" w:cs="Times New Roman"/>
          <w:kern w:val="0"/>
          <w:szCs w:val="24"/>
          <w:lang w:val="en-GB"/>
          <w14:ligatures w14:val="none"/>
        </w:rPr>
        <w:t xml:space="preserve"> data related to </w:t>
      </w:r>
      <w:r w:rsidR="00132B9E" w:rsidRPr="00A41088">
        <w:rPr>
          <w:rFonts w:eastAsia="Calibri" w:cs="Times New Roman"/>
          <w:kern w:val="0"/>
          <w:szCs w:val="24"/>
          <w:lang w:val="en-GB"/>
          <w14:ligatures w14:val="none"/>
        </w:rPr>
        <w:t>User-Centered Design</w:t>
      </w:r>
      <w:r w:rsidR="006F581E" w:rsidRPr="00A41088">
        <w:rPr>
          <w:rFonts w:eastAsia="Calibri" w:cs="Times New Roman"/>
          <w:kern w:val="0"/>
          <w:szCs w:val="24"/>
          <w:lang w:val="en-GB"/>
          <w14:ligatures w14:val="none"/>
        </w:rPr>
        <w:t>, lean thinking, aviation standards and sustainability of aviation projects in Kenya. This provides evidence-based insights</w:t>
      </w:r>
      <w:r w:rsidR="00906DAC" w:rsidRPr="00A41088">
        <w:rPr>
          <w:rFonts w:eastAsia="Calibri" w:cs="Times New Roman"/>
          <w:kern w:val="0"/>
          <w:szCs w:val="24"/>
          <w:lang w:val="en-GB"/>
          <w14:ligatures w14:val="none"/>
        </w:rPr>
        <w:t xml:space="preserve"> on how </w:t>
      </w:r>
      <w:r w:rsidR="00010F14" w:rsidRPr="00A41088">
        <w:rPr>
          <w:rFonts w:eastAsia="Calibri" w:cs="Times New Roman"/>
          <w:kern w:val="0"/>
          <w:szCs w:val="24"/>
          <w:lang w:val="en-GB"/>
          <w14:ligatures w14:val="none"/>
        </w:rPr>
        <w:t xml:space="preserve">the </w:t>
      </w:r>
      <w:r w:rsidR="00906DAC" w:rsidRPr="00A41088">
        <w:rPr>
          <w:rFonts w:eastAsia="Calibri" w:cs="Times New Roman"/>
          <w:kern w:val="0"/>
          <w:szCs w:val="24"/>
          <w:lang w:val="en-GB"/>
          <w14:ligatures w14:val="none"/>
        </w:rPr>
        <w:t xml:space="preserve">variables </w:t>
      </w:r>
      <w:r w:rsidR="00113B73" w:rsidRPr="00A41088">
        <w:rPr>
          <w:rFonts w:eastAsia="Calibri" w:cs="Times New Roman"/>
          <w:kern w:val="0"/>
          <w:szCs w:val="24"/>
          <w:lang w:val="en-GB"/>
          <w14:ligatures w14:val="none"/>
        </w:rPr>
        <w:t>affect</w:t>
      </w:r>
      <w:r w:rsidR="006F581E" w:rsidRPr="00A41088">
        <w:rPr>
          <w:rFonts w:eastAsia="Calibri" w:cs="Times New Roman"/>
          <w:color w:val="FF0000"/>
          <w:kern w:val="0"/>
          <w:szCs w:val="24"/>
          <w:lang w:val="en-GB"/>
          <w14:ligatures w14:val="none"/>
        </w:rPr>
        <w:t xml:space="preserve"> </w:t>
      </w:r>
      <w:r w:rsidR="007C5FF1" w:rsidRPr="00A41088">
        <w:rPr>
          <w:rFonts w:eastAsia="Calibri" w:cs="Times New Roman"/>
          <w:kern w:val="0"/>
          <w:szCs w:val="24"/>
          <w:lang w:val="en-GB"/>
          <w14:ligatures w14:val="none"/>
        </w:rPr>
        <w:t xml:space="preserve">aviation </w:t>
      </w:r>
      <w:r w:rsidR="00F81A8C" w:rsidRPr="00A41088">
        <w:rPr>
          <w:rFonts w:eastAsia="Calibri" w:cs="Times New Roman"/>
          <w:kern w:val="0"/>
          <w:szCs w:val="24"/>
          <w:lang w:val="en-GB"/>
          <w14:ligatures w14:val="none"/>
        </w:rPr>
        <w:t>project sustainability</w:t>
      </w:r>
      <w:r w:rsidR="006F581E" w:rsidRPr="00A41088">
        <w:rPr>
          <w:rFonts w:eastAsia="Calibri" w:cs="Times New Roman"/>
          <w:kern w:val="0"/>
          <w:szCs w:val="24"/>
          <w:lang w:val="en-GB"/>
          <w14:ligatures w14:val="none"/>
        </w:rPr>
        <w:t>, drawing conclusions from previous studies to answer research questions.</w:t>
      </w:r>
      <w:bookmarkEnd w:id="81"/>
      <w:r w:rsidR="00C82EE3" w:rsidRPr="00A41088">
        <w:rPr>
          <w:rFonts w:eastAsia="Calibri" w:cs="Times New Roman"/>
          <w:kern w:val="0"/>
          <w:szCs w:val="24"/>
          <w:lang w:val="en-GB"/>
          <w14:ligatures w14:val="none"/>
        </w:rPr>
        <w:t xml:space="preserve"> </w:t>
      </w:r>
      <w:r w:rsidR="00C82EE3" w:rsidRPr="00A41088">
        <w:rPr>
          <w:rFonts w:eastAsia="Calibri" w:cs="Times New Roman"/>
          <w:kern w:val="0"/>
          <w:szCs w:val="24"/>
          <w14:ligatures w14:val="none"/>
        </w:rPr>
        <w:t>This section highlight</w:t>
      </w:r>
      <w:r w:rsidR="00285054" w:rsidRPr="00A41088">
        <w:rPr>
          <w:rFonts w:eastAsia="Calibri" w:cs="Times New Roman"/>
          <w:kern w:val="0"/>
          <w:szCs w:val="24"/>
          <w14:ligatures w14:val="none"/>
        </w:rPr>
        <w:t>ed</w:t>
      </w:r>
      <w:r w:rsidR="00C82EE3" w:rsidRPr="00A41088">
        <w:rPr>
          <w:rFonts w:eastAsia="Calibri" w:cs="Times New Roman"/>
          <w:kern w:val="0"/>
          <w:szCs w:val="24"/>
          <w14:ligatures w14:val="none"/>
        </w:rPr>
        <w:t xml:space="preserve"> knowledge gaps, research methodology, and aids in hypothesis development through a review of empirical studies.</w:t>
      </w:r>
    </w:p>
    <w:p w14:paraId="725F2E4E" w14:textId="5C7559C7" w:rsidR="006F581E" w:rsidRPr="00A41088" w:rsidRDefault="006F581E" w:rsidP="00A41088">
      <w:pPr>
        <w:pStyle w:val="Heading3"/>
        <w:rPr>
          <w:rFonts w:cs="Times New Roman"/>
        </w:rPr>
      </w:pPr>
      <w:bookmarkStart w:id="82" w:name="_Toc203852150"/>
      <w:bookmarkStart w:id="83" w:name="_Toc215662257"/>
      <w:r w:rsidRPr="00A41088">
        <w:rPr>
          <w:rFonts w:cs="Times New Roman"/>
        </w:rPr>
        <w:t>2.3.1</w:t>
      </w:r>
      <w:r w:rsidR="00A86B28" w:rsidRPr="00A41088">
        <w:rPr>
          <w:rFonts w:cs="Times New Roman"/>
        </w:rPr>
        <w:t xml:space="preserve"> </w:t>
      </w:r>
      <w:r w:rsidRPr="00A41088">
        <w:rPr>
          <w:rFonts w:cs="Times New Roman"/>
        </w:rPr>
        <w:t xml:space="preserve">User Centered Design and </w:t>
      </w:r>
      <w:r w:rsidR="00653156" w:rsidRPr="00A41088">
        <w:rPr>
          <w:rFonts w:cs="Times New Roman"/>
        </w:rPr>
        <w:t xml:space="preserve">Project </w:t>
      </w:r>
      <w:r w:rsidRPr="00A41088">
        <w:rPr>
          <w:rFonts w:cs="Times New Roman"/>
        </w:rPr>
        <w:t>Sustainability</w:t>
      </w:r>
      <w:bookmarkEnd w:id="82"/>
      <w:bookmarkEnd w:id="83"/>
      <w:r w:rsidRPr="00A41088">
        <w:rPr>
          <w:rFonts w:cs="Times New Roman"/>
        </w:rPr>
        <w:t xml:space="preserve"> </w:t>
      </w:r>
    </w:p>
    <w:p w14:paraId="638D2E06" w14:textId="77777777" w:rsidR="008E2FFF" w:rsidRPr="00A41088" w:rsidRDefault="008E2FFF" w:rsidP="00A41088">
      <w:pPr>
        <w:spacing w:after="0" w:line="360" w:lineRule="auto"/>
        <w:jc w:val="both"/>
        <w:rPr>
          <w:rFonts w:eastAsia="Calibri" w:cs="Times New Roman"/>
          <w:kern w:val="0"/>
          <w:szCs w:val="24"/>
          <w14:ligatures w14:val="none"/>
        </w:rPr>
      </w:pPr>
      <w:bookmarkStart w:id="84" w:name="_Hlk213829309"/>
      <w:r w:rsidRPr="00A41088">
        <w:rPr>
          <w:rFonts w:eastAsia="Calibri" w:cs="Times New Roman"/>
          <w:kern w:val="0"/>
          <w:szCs w:val="24"/>
          <w14:ligatures w14:val="none"/>
        </w:rPr>
        <w:t>Project and product success in dynamic industries depends not only on meeting user needs but also on ensuring long-term sustainability. User-Centered Design (UCD) and Human–Computer Interaction (HCI) approaches have been widely applied across sectors—including maritime, aviation, and software development—to enhance usability, safety, and operational performance. Studies such as Vu and Lützhöft (2020) and Costa, Holder, and MacKinnon (2017) demonstrate that iterative user involvement improves operational efficiency, situational awareness, and error management. Unlike studies that emphasize straightforward efficiency gains, these authors highlight that UCD’s benefits are contingent on organizational support, change management, and specialized training, suggesting that successful implementation depends heavily on institutional capacity and culture.</w:t>
      </w:r>
    </w:p>
    <w:p w14:paraId="3A2B792B" w14:textId="77777777" w:rsidR="008E2FFF" w:rsidRPr="00A41088" w:rsidRDefault="008E2FFF" w:rsidP="00A41088">
      <w:pPr>
        <w:spacing w:after="0" w:line="360" w:lineRule="auto"/>
        <w:jc w:val="both"/>
        <w:rPr>
          <w:rFonts w:eastAsia="Calibri" w:cs="Times New Roman"/>
          <w:kern w:val="0"/>
          <w:szCs w:val="24"/>
          <w14:ligatures w14:val="none"/>
        </w:rPr>
      </w:pPr>
    </w:p>
    <w:p w14:paraId="30D42A0F" w14:textId="77777777" w:rsidR="008E2FFF" w:rsidRPr="00A41088" w:rsidRDefault="008E2FFF"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In aviation, the literature shows both convergence and tension regarding UCD and HCI. Carroll and Dahlstrom (2021) highlight that advanced interfaces improve decision-making and safety but caution against excessive automation, which may cause information overload and pilot </w:t>
      </w:r>
      <w:r w:rsidRPr="00A41088">
        <w:rPr>
          <w:rFonts w:eastAsia="Calibri" w:cs="Times New Roman"/>
          <w:kern w:val="0"/>
          <w:szCs w:val="24"/>
          <w14:ligatures w14:val="none"/>
        </w:rPr>
        <w:lastRenderedPageBreak/>
        <w:t>disengagement. Unlike Signoretti et al. (2020), who argue that integrating UCD with Lean and Agile methods accelerates feedback loops and improves satisfaction, Carroll and Dahlstrom stress cognitive manageability, revealing a tension between rapid, lean-driven processes and deep user-centered engagement. Similarly, Yıldız (n.d.) confirms that HCI design reduces human error and enhances performance but must remain adaptive to evolving technological and regulatory contexts. Collectively, these studies underscore a recurring debate: how to reconcile efficiency, lean operational practices, and rapid development with sustained user engagement and cognitive manageability.</w:t>
      </w:r>
    </w:p>
    <w:p w14:paraId="565E4735" w14:textId="77777777" w:rsidR="008E2FFF" w:rsidRPr="00A41088" w:rsidRDefault="008E2FFF" w:rsidP="00A41088">
      <w:pPr>
        <w:spacing w:after="0" w:line="360" w:lineRule="auto"/>
        <w:jc w:val="both"/>
        <w:rPr>
          <w:rFonts w:eastAsia="Calibri" w:cs="Times New Roman"/>
          <w:kern w:val="0"/>
          <w:szCs w:val="24"/>
          <w14:ligatures w14:val="none"/>
        </w:rPr>
      </w:pPr>
    </w:p>
    <w:p w14:paraId="79DE9A36" w14:textId="77777777" w:rsidR="008E2FFF" w:rsidRPr="00A41088" w:rsidRDefault="008E2FFF"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Costa, Holder, and MacKinnon (2017) demonstrated that continuous user engagement in redesigning maritime control interfaces improved usability, operator performance, and task efficiency. Unlike studies that focus purely on interface metrics, this research highlights the broader sustainability implications of iterative, participatory design, including prolonged system lifespan, reduced resource wastage, and stronger user trust. In aviation, Carroll and Dahlstrom (2021) similarly report that HCI can enhance flight safety and decision-making accuracy, yet caution that poorly integrated systems risk disengagement, highlighting the critical balance between automation and human control.</w:t>
      </w:r>
    </w:p>
    <w:p w14:paraId="6BCF0146" w14:textId="77777777" w:rsidR="008E2FFF" w:rsidRPr="00A41088" w:rsidRDefault="008E2FFF" w:rsidP="00A41088">
      <w:pPr>
        <w:spacing w:after="0" w:line="360" w:lineRule="auto"/>
        <w:jc w:val="both"/>
        <w:rPr>
          <w:rFonts w:eastAsia="Calibri" w:cs="Times New Roman"/>
          <w:kern w:val="0"/>
          <w:szCs w:val="24"/>
          <w14:ligatures w14:val="none"/>
        </w:rPr>
      </w:pPr>
    </w:p>
    <w:p w14:paraId="7F70DDC7" w14:textId="77777777" w:rsidR="008E2FFF" w:rsidRPr="00A41088" w:rsidRDefault="008E2FFF"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Integration of UCD with Lean and Agile approaches also presents contradictions. Signoretti et al. (2020) found that combining these methodologies accelerates development and improves user satisfaction, yet the study also notes potential conflicts between rapid iterative cycles and the in-depth user research central to UCD. This tension illustrates a broader challenge: balancing speed and efficiency with empathy-driven design. Likewise, Yıldız (n.d.) emphasizes that sustainable user-centered innovation requires flexibility, as rigid design models in fast-evolving technological and regulatory environments may hinder adaptation and performance.</w:t>
      </w:r>
    </w:p>
    <w:p w14:paraId="27F9052B" w14:textId="77777777" w:rsidR="008E2FFF" w:rsidRPr="00A41088" w:rsidRDefault="008E2FFF" w:rsidP="00A41088">
      <w:pPr>
        <w:spacing w:after="0" w:line="360" w:lineRule="auto"/>
        <w:jc w:val="both"/>
        <w:rPr>
          <w:rFonts w:eastAsia="Calibri" w:cs="Times New Roman"/>
          <w:kern w:val="0"/>
          <w:szCs w:val="24"/>
          <w14:ligatures w14:val="none"/>
        </w:rPr>
      </w:pPr>
    </w:p>
    <w:p w14:paraId="0F186D74" w14:textId="17480F6D" w:rsidR="00AC1CEF" w:rsidRPr="00A41088" w:rsidRDefault="008E2FFF"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Despite broad evidence supporting UCD’s role in enhancing usability, safety, and performance, several contradictions persist. Some studies emphasize its operational benefits, while others highlight resource intensity, organizational inertia, and scalability challenges—particularly in complex, safety-critical industries like aviation. Most research focuses on interface design in controlled environments, often overlooking strategic integration with organizational systems, </w:t>
      </w:r>
      <w:r w:rsidRPr="00A41088">
        <w:rPr>
          <w:rFonts w:eastAsia="Calibri" w:cs="Times New Roman"/>
          <w:kern w:val="0"/>
          <w:szCs w:val="24"/>
          <w14:ligatures w14:val="none"/>
        </w:rPr>
        <w:lastRenderedPageBreak/>
        <w:t>sustainability objectives, and regulatory compliance. Unlike studies in developed contexts, there is limited empirical evidence in developing countries on how UCD interacts with Lean Thinking and Aviation Standards to achieve long-term project sustainability.</w:t>
      </w:r>
    </w:p>
    <w:bookmarkEnd w:id="84"/>
    <w:p w14:paraId="578DA7B2" w14:textId="77777777" w:rsidR="00B21C64" w:rsidRDefault="00B21C64" w:rsidP="00B21C64">
      <w:pPr>
        <w:pStyle w:val="Heading2"/>
        <w:rPr>
          <w:szCs w:val="24"/>
        </w:rPr>
      </w:pPr>
    </w:p>
    <w:p w14:paraId="2B57B01E" w14:textId="21DA8784" w:rsidR="001322FF" w:rsidRPr="00A41088" w:rsidRDefault="000A2D76" w:rsidP="00B21C64">
      <w:pPr>
        <w:pStyle w:val="Heading2"/>
        <w:rPr>
          <w:szCs w:val="24"/>
        </w:rPr>
      </w:pPr>
      <w:bookmarkStart w:id="85" w:name="_Toc215662258"/>
      <w:r w:rsidRPr="00A41088">
        <w:rPr>
          <w:szCs w:val="24"/>
        </w:rPr>
        <w:t xml:space="preserve">2.3.1.1 </w:t>
      </w:r>
      <w:r w:rsidR="001322FF" w:rsidRPr="00A41088">
        <w:rPr>
          <w:szCs w:val="24"/>
        </w:rPr>
        <w:t>Emerging UCD Practices in Kenya’s Aviation Sector</w:t>
      </w:r>
      <w:bookmarkEnd w:id="85"/>
    </w:p>
    <w:p w14:paraId="2D2371B4" w14:textId="1946B899" w:rsidR="000655EA" w:rsidRDefault="000655EA"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aviation sector in Kenya has witnessed several transformative initiatives that, while not explicitly framed under the label of User-Centered Design (UCD), clearly embody its core principles of user inclusion, iterative improvement, and feedback-driven system enhancement. These initiatives play a crucial role in promoting sustainable aviation systems that are not only economically and environmentally viable but also socially responsive and adaptable to evolving user expectations. By aligning aviation development with user experience, accessibility, and operational efficiency, Kenya’s aviation institutions have laid the groundwork for a gradual shift toward more human-centered and sustainable aviation practices.</w:t>
      </w:r>
    </w:p>
    <w:p w14:paraId="4A3A3EF6" w14:textId="071441BE" w:rsidR="000655EA" w:rsidRPr="00A41088" w:rsidRDefault="000655E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One of the most notable examples is the redesign and expansion of passenger terminal facilities at Jomo Kenyatta International Airport (JKIA), led by the Kenya Airports Authority (KAA). This initiative incorporated user feedback from passengers, airport staff, and service providers to address long-standing challenges such as congestion, inefficient passenger flow, and limited accessibility for people with disabilities. The redesign emphasized intuitive navigation, improved signage, expanded waiting areas, and digital information displays—all hallmarks of UCD-driven design. Moreover, the iterative improvement process, guided by passenger satisfaction surveys and operational feedback, reflects a clear user-centered approach. By prioritizing comfort, safety, and accessibility, the JKIA terminal redesign contributes not only to user satisfaction but also to operational sustainability, as smoother passenger movement and reduced service delays translate to energy efficiency and better resource utilization.</w:t>
      </w:r>
    </w:p>
    <w:p w14:paraId="67A0C27C" w14:textId="2F2AD20B" w:rsidR="000655EA" w:rsidRPr="00A41088" w:rsidRDefault="000655E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Another critical initiative illustrating UCD principles is the implementation of digital ticketing and self-service check-in systems across major Kenyan airports. These systems, adopted through collaboration between airlines and technology providers, were designed to enhance user convenience while minimizing queuing time and manual processing errors. Continuous feedback mechanisms—such as user surveys, mobile app ratings, and on-site support teams—inform iterative software updates and interface enhancements. This participatory feedback loop </w:t>
      </w:r>
      <w:r w:rsidRPr="00A41088">
        <w:rPr>
          <w:rFonts w:eastAsia="Times New Roman" w:cs="Times New Roman"/>
          <w:kern w:val="0"/>
          <w:szCs w:val="24"/>
          <w14:ligatures w14:val="none"/>
        </w:rPr>
        <w:lastRenderedPageBreak/>
        <w:t>demonstrates how end-user insights directly influence system optimization. In addition, these systems align with environmental sustainability goals by reducing paper waste and improving process efficiency, showcasing how digital innovation and UCD principles can reinforce Kenya’s broader commitment to green aviation development.</w:t>
      </w:r>
    </w:p>
    <w:p w14:paraId="6B37B46F" w14:textId="18C8B66E" w:rsidR="000655EA" w:rsidRPr="00A41088" w:rsidRDefault="000655E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modernization of air traffic management systems (ATMS) by the Kenya Civil Aviation Authority (KCAA) further exemplifies UCD-oriented practices at the operational and technical levels. Through collaboration with international partners such as the International Civil Aviation Organization (ICAO), the KCAA introduced advanced radar systems, automation software, and communication tools aimed at improving airspace safety and efficiency. The system development process involved structured consultations and simulation testing with air traffic controllers and technical engineers to ensure usability, precision, and adaptability to local operating conditions. This iterative and collaborative design approach not only enhanced system reliability but also strengthened Kenya’s compliance with international aviation standards. Importantly, it mirrors the UCD principle of co-creation with end users, recognizing that sustainable technological adoption requires active participation from those who interact most with the systems.</w:t>
      </w:r>
    </w:p>
    <w:p w14:paraId="752C9F3D" w14:textId="670B69E8" w:rsidR="000655EA" w:rsidRPr="00A41088" w:rsidRDefault="000655E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Equally significant are training and capacity-building programs initiated by both the KCAA and academic institutions such as the East African School of Aviation (EASA). These programs aim to enhance user competency, promote safety culture, and integrate feedback mechanisms into aviation education and professional development. By involving trainees and practitioners in curriculum reviews, simulation exercises, and post-training evaluations, these programs create a continuous improvement loop that reinforces user-centered learning and operational excellence. This focus on human capability development ensures that technological innovations are complemented by a skilled and adaptive workforce—a core requirement for achieving social and institutional sustainability in the aviation ecosystem.</w:t>
      </w:r>
    </w:p>
    <w:p w14:paraId="1797549D" w14:textId="3CF53844" w:rsidR="009F6647" w:rsidRPr="00A41088" w:rsidRDefault="000655EA"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Collectively, these initiatives demonstrate that Kenya’s aviation sector is progressively embedding UCD principles into its modernization efforts, even without formally adopting a unified user-centered framework. Each case underscores the growing recognition that user engagement, iterative design, and feedback integration are essential to the sustainability of aviation projects. However, the lack of an explicit, structured UCD framework limits the sector’s ability to </w:t>
      </w:r>
      <w:r w:rsidRPr="00A41088">
        <w:rPr>
          <w:rFonts w:eastAsia="Times New Roman" w:cs="Times New Roman"/>
          <w:kern w:val="0"/>
          <w:szCs w:val="24"/>
          <w14:ligatures w14:val="none"/>
        </w:rPr>
        <w:lastRenderedPageBreak/>
        <w:t>systematically measure user experience, standardize feedback processes, and link user satisfaction directly to performance and sustainability outcomes. This gap forms part of the foundation for the current study, which seeks to develop an integrated model combining User-Centered Design, Lean Thinking, and Aviation Standards to advance sustainable aviation project implementation in Kenya.</w:t>
      </w:r>
    </w:p>
    <w:p w14:paraId="2395B945" w14:textId="5D6237F1" w:rsidR="001322FF" w:rsidRPr="00A41088" w:rsidRDefault="001322FF" w:rsidP="00930CA6">
      <w:pPr>
        <w:pStyle w:val="ListParagraph"/>
        <w:numPr>
          <w:ilvl w:val="0"/>
          <w:numId w:val="36"/>
        </w:numPr>
        <w:spacing w:after="0" w:line="360" w:lineRule="auto"/>
        <w:jc w:val="both"/>
        <w:rPr>
          <w:rFonts w:cs="Times New Roman"/>
          <w:b/>
          <w:bCs/>
          <w:szCs w:val="24"/>
        </w:rPr>
      </w:pPr>
      <w:r w:rsidRPr="00A41088">
        <w:rPr>
          <w:rFonts w:cs="Times New Roman"/>
          <w:b/>
          <w:bCs/>
          <w:szCs w:val="24"/>
        </w:rPr>
        <w:t>KCAA e-Services Portal Modernization</w:t>
      </w:r>
    </w:p>
    <w:p w14:paraId="1114E95A" w14:textId="67358741" w:rsidR="000655EA" w:rsidRPr="00A41088" w:rsidRDefault="000655EA" w:rsidP="00A41088">
      <w:pPr>
        <w:spacing w:line="360" w:lineRule="auto"/>
        <w:jc w:val="both"/>
        <w:rPr>
          <w:rFonts w:cs="Times New Roman"/>
          <w:szCs w:val="24"/>
        </w:rPr>
      </w:pPr>
      <w:r w:rsidRPr="00A41088">
        <w:rPr>
          <w:rFonts w:cs="Times New Roman"/>
          <w:szCs w:val="24"/>
        </w:rPr>
        <w:t>The Kenya Civil Aviation Authority (KCAA) has undertaken significant digital transformation initiatives aimed at modernizing regulatory processes and improving stakeholder interaction through the adoption of user-centered design principles. One of the most notable developments is the upgrade of its e-services portal, a platform designed to digitize and streamline key regulatory functions such as licensing, renewals, certification, and compliance monitoring. This initiative aligns with Kenya’s broader Digital Economy Blueprint (Government of Kenya, 2019), which emphasizes service efficiency, user inclusivity, and sustainable technological advancement across public institutions.</w:t>
      </w:r>
    </w:p>
    <w:p w14:paraId="0AE9BF56" w14:textId="0B92AB5F" w:rsidR="000655EA" w:rsidRPr="00A41088" w:rsidRDefault="000655EA" w:rsidP="00A41088">
      <w:pPr>
        <w:spacing w:line="360" w:lineRule="auto"/>
        <w:jc w:val="both"/>
        <w:rPr>
          <w:rFonts w:cs="Times New Roman"/>
          <w:szCs w:val="24"/>
        </w:rPr>
      </w:pPr>
      <w:r w:rsidRPr="00A41088">
        <w:rPr>
          <w:rFonts w:cs="Times New Roman"/>
          <w:szCs w:val="24"/>
        </w:rPr>
        <w:t>The development of the upgraded e-services portal followed a phased and iterative approach, reflecting core principles of User-Centered Design (UCD). In the initial stages, the KCAA conducted comprehensive stakeholder mapping to identify primary and secondary users of the system, including pilots, aircraft engineers, air operators, aviation training institutions, and administrative staff. Consultative workshops and design thinking sessions were organized to collect feedback on inefficiencies in the legacy system, usability challenges, and user expectations regarding new digital functionalities (KCAA, 2023). This participatory approach allowed the design team to capture nuanced user needs and incorporate them into system prototypes.</w:t>
      </w:r>
    </w:p>
    <w:p w14:paraId="6444B962" w14:textId="14C51E6D" w:rsidR="000655EA" w:rsidRPr="00A41088" w:rsidRDefault="000655EA" w:rsidP="00A41088">
      <w:pPr>
        <w:spacing w:line="360" w:lineRule="auto"/>
        <w:jc w:val="both"/>
        <w:rPr>
          <w:rFonts w:cs="Times New Roman"/>
          <w:szCs w:val="24"/>
        </w:rPr>
      </w:pPr>
      <w:r w:rsidRPr="00A41088">
        <w:rPr>
          <w:rFonts w:cs="Times New Roman"/>
          <w:szCs w:val="24"/>
        </w:rPr>
        <w:t>Before the portal’s full rollout, prototype testing and user experience trials were conducted with selected stakeholders to evaluate interface navigation, form design, response times, and error-handling mechanisms. Feedback from these trials informed several iterations, including improvements in accessibility features, simplified menu structures, and clearer data submission guidelines. This iterative process exemplifies a feedback-driven development cycle, a hallmark of UCD methodology, where users are continuously involved in refining system functionality and ensuring usability alignment with real-world tasks.</w:t>
      </w:r>
    </w:p>
    <w:p w14:paraId="0D0F2C66" w14:textId="692CF6F0" w:rsidR="000655EA" w:rsidRPr="00A41088" w:rsidRDefault="000655EA" w:rsidP="00A41088">
      <w:pPr>
        <w:spacing w:line="360" w:lineRule="auto"/>
        <w:jc w:val="both"/>
        <w:rPr>
          <w:rFonts w:cs="Times New Roman"/>
          <w:szCs w:val="24"/>
        </w:rPr>
      </w:pPr>
      <w:r w:rsidRPr="00A41088">
        <w:rPr>
          <w:rFonts w:cs="Times New Roman"/>
          <w:szCs w:val="24"/>
        </w:rPr>
        <w:lastRenderedPageBreak/>
        <w:t>The introduction of the new e-services portal has yielded measurable benefits in terms of service efficiency, user satisfaction, and sustainability. By transitioning from paper-based processes to a fully digital platform, the KCAA significantly reduced the need for manual submissions, physical travel, and in-person verification. This transformation not only accelerated service delivery and minimized administrative delays but also contributed to environmental sustainability by reducing paper waste and carbon emissions associated with in-person transactions. Furthermore, digitization improved data accuracy and security, enabling better monitoring of licensing and compliance records while supporting regulatory transparency—a key tenet of sustainable governance.</w:t>
      </w:r>
    </w:p>
    <w:p w14:paraId="0FABB851" w14:textId="5B7F1E77" w:rsidR="000655EA" w:rsidRPr="00A41088" w:rsidRDefault="000655EA" w:rsidP="00A41088">
      <w:pPr>
        <w:spacing w:line="360" w:lineRule="auto"/>
        <w:jc w:val="both"/>
        <w:rPr>
          <w:rFonts w:cs="Times New Roman"/>
          <w:szCs w:val="24"/>
        </w:rPr>
      </w:pPr>
      <w:r w:rsidRPr="00A41088">
        <w:rPr>
          <w:rFonts w:cs="Times New Roman"/>
          <w:szCs w:val="24"/>
        </w:rPr>
        <w:t>From a governance perspective, the upgraded portal has enhanced institutional accountability and accessibility. Users can now track application status, receive real-time updates, and access digital records remotely, fostering greater trust in the regulatory system. This transparency supports the continuous improvement cycle essential in aviation regulation, as system-generated data and user feedback provide actionable insights for ongoing policy refinement and process optimization. The system’s open feedback channels also reinforce the participatory ethos central to UCD, ensuring that user experiences directly inform future updates and service expansions.</w:t>
      </w:r>
    </w:p>
    <w:p w14:paraId="480B5DF7" w14:textId="5048F6FF" w:rsidR="001322FF" w:rsidRPr="00A41088" w:rsidRDefault="001322FF" w:rsidP="00930CA6">
      <w:pPr>
        <w:pStyle w:val="ListParagraph"/>
        <w:numPr>
          <w:ilvl w:val="0"/>
          <w:numId w:val="36"/>
        </w:numPr>
        <w:spacing w:after="0" w:line="360" w:lineRule="auto"/>
        <w:jc w:val="both"/>
        <w:rPr>
          <w:rFonts w:cs="Times New Roman"/>
          <w:b/>
          <w:bCs/>
          <w:szCs w:val="24"/>
        </w:rPr>
      </w:pPr>
      <w:r w:rsidRPr="00A41088">
        <w:rPr>
          <w:rFonts w:cs="Times New Roman"/>
          <w:b/>
          <w:bCs/>
          <w:szCs w:val="24"/>
        </w:rPr>
        <w:t>Passenger Experience Enhancements at JKIA</w:t>
      </w:r>
    </w:p>
    <w:p w14:paraId="2C1ACE70" w14:textId="43B7E906" w:rsidR="000655EA" w:rsidRPr="00A41088" w:rsidRDefault="000655EA" w:rsidP="00A41088">
      <w:pPr>
        <w:spacing w:line="360" w:lineRule="auto"/>
        <w:jc w:val="both"/>
        <w:rPr>
          <w:rFonts w:cs="Times New Roman"/>
          <w:szCs w:val="24"/>
        </w:rPr>
      </w:pPr>
      <w:r w:rsidRPr="00A41088">
        <w:rPr>
          <w:rFonts w:cs="Times New Roman"/>
          <w:szCs w:val="24"/>
        </w:rPr>
        <w:t>At Jomo Kenyatta International Airport (JKIA), Kenya’s principal aviation hub, persistent passenger complaints regarding congestion, long wait times, inefficient service points, and confusing terminal layouts prompted the Kenya Airports Authority (KAA) to undertake a comprehensive user-centered redesign initiative. The project was grounded in the recognition that improving passenger experience is a central component of sustainable aviation infrastructure, directly influencing operational efficiency, safety, and economic competitiveness. The initiative aligned with the Airport Service Quality (ASQ) framework developed by the Airports Council International (ACI), which emphasizes continuous user feedback as a tool for airport service improvement (ACI, 2022).</w:t>
      </w:r>
    </w:p>
    <w:p w14:paraId="75526466" w14:textId="017370DD" w:rsidR="000655EA" w:rsidRPr="00A41088" w:rsidRDefault="000655EA" w:rsidP="00A41088">
      <w:pPr>
        <w:spacing w:line="360" w:lineRule="auto"/>
        <w:jc w:val="both"/>
        <w:rPr>
          <w:rFonts w:cs="Times New Roman"/>
          <w:szCs w:val="24"/>
        </w:rPr>
      </w:pPr>
      <w:r w:rsidRPr="00A41088">
        <w:rPr>
          <w:rFonts w:cs="Times New Roman"/>
          <w:szCs w:val="24"/>
        </w:rPr>
        <w:t xml:space="preserve">The redesign process adopted a User-Centered Design (UCD) methodology, beginning with passenger journey mapping to identify critical pain points along the airport experience—from check-in and security screening to boarding and baggage collection. This process involved analyzing ASQ survey data, conducting intercept interviews with travelers, and performing </w:t>
      </w:r>
      <w:r w:rsidRPr="00A41088">
        <w:rPr>
          <w:rFonts w:cs="Times New Roman"/>
          <w:szCs w:val="24"/>
        </w:rPr>
        <w:lastRenderedPageBreak/>
        <w:t>observational studies in high-traffic areas to understand real-time user behaviors and bottlenecks (KAA, 2022). By triangulating insights from these data sources, designers and airport planners pinpointed areas where service inefficiencies and poor spatial design contributed to user frustration and delays.</w:t>
      </w:r>
    </w:p>
    <w:p w14:paraId="30BB4C8F" w14:textId="44BD6E0E" w:rsidR="000655EA" w:rsidRPr="00A41088" w:rsidRDefault="000655EA" w:rsidP="00A41088">
      <w:pPr>
        <w:spacing w:line="360" w:lineRule="auto"/>
        <w:jc w:val="both"/>
        <w:rPr>
          <w:rFonts w:cs="Times New Roman"/>
          <w:szCs w:val="24"/>
        </w:rPr>
      </w:pPr>
      <w:r w:rsidRPr="00A41088">
        <w:rPr>
          <w:rFonts w:cs="Times New Roman"/>
          <w:szCs w:val="24"/>
        </w:rPr>
        <w:t>Key interventions were informed by these user insights. The introduction of self-service check-in kiosks reduced dependence on manual counters, thereby shortening queues and improving processing speed. Dynamic digital signage systems were installed to simplify navigation through terminals, improving wayfinding and minimizing traveler confusion. Additionally, security checkpoints were restructured to balance passenger flow with safety protocols, introducing parallel screening lanes and dedicated queues for priority passengers. Each design modification underwent pilot testing to evaluate usability and throughput performance before full-scale implementation.</w:t>
      </w:r>
    </w:p>
    <w:p w14:paraId="4C0B85C7" w14:textId="3233E987" w:rsidR="000655EA" w:rsidRPr="00A41088" w:rsidRDefault="000655EA" w:rsidP="00A41088">
      <w:pPr>
        <w:spacing w:line="360" w:lineRule="auto"/>
        <w:jc w:val="both"/>
        <w:rPr>
          <w:rFonts w:cs="Times New Roman"/>
          <w:szCs w:val="24"/>
        </w:rPr>
      </w:pPr>
      <w:r w:rsidRPr="00A41088">
        <w:rPr>
          <w:rFonts w:cs="Times New Roman"/>
          <w:szCs w:val="24"/>
        </w:rPr>
        <w:t>These user-driven improvements yielded measurable gains in operational and environmental sustainability. Enhanced passenger flow increased overall terminal throughput capacity without necessitating major infrastructure expansion, optimizing the use of existing spatial resources. The deployment of digital self-service kiosks reduced the need for extensive physical counters and associated staffing, lowering both operational costs and energy consumption. Moreover, streamlined passenger movement translated to decreased congestion and reduced idling times for support systems such as HVAC and lighting, leading to lower carbon footprints.</w:t>
      </w:r>
    </w:p>
    <w:p w14:paraId="40FD8B86" w14:textId="0C92A834" w:rsidR="000655EA" w:rsidRPr="00A41088" w:rsidRDefault="000655EA" w:rsidP="00A41088">
      <w:pPr>
        <w:spacing w:line="360" w:lineRule="auto"/>
        <w:jc w:val="both"/>
        <w:rPr>
          <w:rFonts w:cs="Times New Roman"/>
          <w:szCs w:val="24"/>
        </w:rPr>
      </w:pPr>
      <w:r w:rsidRPr="00A41088">
        <w:rPr>
          <w:rFonts w:cs="Times New Roman"/>
          <w:szCs w:val="24"/>
        </w:rPr>
        <w:t>Beyond immediate operational benefits, these UCD-based redesigns also advanced economic and social sustainability objectives. Improved user experience strengthened JKIA’s reputation as a competitive regional aviation hub, supporting Kenya’s broader tourism and investment goals. Satisfied passengers are more likely to reuse airport services, recommend the destination, and contribute positively to the country’s aviation image. Furthermore, enhanced accessibility through clearer signage and efficient queuing systems supports inclusivity, ensuring that elderly, differently abled, and non-English-speaking passengers can navigate the terminal with ease.</w:t>
      </w:r>
    </w:p>
    <w:p w14:paraId="64CD57D9" w14:textId="714B834B" w:rsidR="000655EA" w:rsidRPr="00A41088" w:rsidRDefault="000655EA" w:rsidP="00A41088">
      <w:pPr>
        <w:spacing w:line="360" w:lineRule="auto"/>
        <w:jc w:val="both"/>
        <w:rPr>
          <w:rFonts w:cs="Times New Roman"/>
          <w:szCs w:val="24"/>
        </w:rPr>
      </w:pPr>
      <w:r w:rsidRPr="00A41088">
        <w:rPr>
          <w:rFonts w:cs="Times New Roman"/>
          <w:szCs w:val="24"/>
        </w:rPr>
        <w:t xml:space="preserve">In essence, the JKIA redesign demonstrates the transformative potential of UCD principles in large-scale public infrastructure projects. By integrating passenger feedback into the design and operational phases, KAA exemplified how human-centered thinking can harmonize with stringent aviation safety standards to create more efficient, accessible, and sustainable airport environments. </w:t>
      </w:r>
      <w:r w:rsidRPr="00A41088">
        <w:rPr>
          <w:rFonts w:cs="Times New Roman"/>
          <w:szCs w:val="24"/>
        </w:rPr>
        <w:lastRenderedPageBreak/>
        <w:t>The project underscores that sustainability in aviation extends beyond environmental considerations—it also encompasses the social and experiential dimensions of service design, where meeting user needs contributes directly to the resilience and competitiveness of the national aviation ecosystem.</w:t>
      </w:r>
    </w:p>
    <w:p w14:paraId="2B539F26" w14:textId="74046B51" w:rsidR="000655EA" w:rsidRPr="00A41088" w:rsidRDefault="001322FF" w:rsidP="00930CA6">
      <w:pPr>
        <w:pStyle w:val="ListParagraph"/>
        <w:numPr>
          <w:ilvl w:val="0"/>
          <w:numId w:val="36"/>
        </w:numPr>
        <w:spacing w:after="0" w:line="360" w:lineRule="auto"/>
        <w:jc w:val="both"/>
        <w:rPr>
          <w:rFonts w:cs="Times New Roman"/>
          <w:b/>
          <w:bCs/>
          <w:szCs w:val="24"/>
        </w:rPr>
      </w:pPr>
      <w:r w:rsidRPr="00A41088">
        <w:rPr>
          <w:rFonts w:cs="Times New Roman"/>
          <w:b/>
          <w:bCs/>
          <w:szCs w:val="24"/>
        </w:rPr>
        <w:t>Kenya Airways Mobile App Redesign</w:t>
      </w:r>
    </w:p>
    <w:p w14:paraId="7D193CAD" w14:textId="6895EF4B" w:rsidR="000655EA" w:rsidRPr="00A41088" w:rsidRDefault="000655EA" w:rsidP="00A41088">
      <w:pPr>
        <w:spacing w:line="360" w:lineRule="auto"/>
        <w:jc w:val="both"/>
        <w:rPr>
          <w:rFonts w:cs="Times New Roman"/>
          <w:szCs w:val="24"/>
        </w:rPr>
      </w:pPr>
      <w:r w:rsidRPr="00A41088">
        <w:rPr>
          <w:rFonts w:cs="Times New Roman"/>
          <w:szCs w:val="24"/>
        </w:rPr>
        <w:t>Kenya Airways undertook a comprehensive mobile application redesign project after identifying a significant decline in user engagement, low app retention rates, and customer dissatisfaction linked to the inefficiency of its digital platforms. Recognizing that digital experience is a key determinant of customer loyalty in the modern aviation market, the airline initiated a user-centered design (UCD) process to redefine its mobile service ecosystem. A series of user experience (UX) studies were conducted involving both business and leisure travelers, using interviews, usability testing, and behavioral analytics to identify key friction points in the customer journey. The research revealed that users were frustrated by poor interface flow, slow response times, and limited real-time functionality in critical areas such as booking, rescheduling, and check-in. Insights from this research directly informed the development of a new user-focused app version launched in 2022, featuring simplified navigation, faster load times, personalized notifications, and improved integration with Kenya Airways’ loyalty program (Kenya Airways, 2022).</w:t>
      </w:r>
    </w:p>
    <w:p w14:paraId="5B71D101" w14:textId="5B0A0D9A" w:rsidR="000655EA" w:rsidRPr="00A41088" w:rsidRDefault="000655EA" w:rsidP="00A41088">
      <w:pPr>
        <w:spacing w:line="360" w:lineRule="auto"/>
        <w:jc w:val="both"/>
        <w:rPr>
          <w:rFonts w:cs="Times New Roman"/>
          <w:szCs w:val="24"/>
        </w:rPr>
      </w:pPr>
      <w:r w:rsidRPr="00A41088">
        <w:rPr>
          <w:rFonts w:cs="Times New Roman"/>
          <w:szCs w:val="24"/>
        </w:rPr>
        <w:t>The redesigned app embodies UCD principles of inclusivity, accessibility, and iterative improvement, ensuring that features were tested and refined based on actual user behavior and feedback. The design process included prototype testing sessions across multiple user demographics, including frequent flyers, first-time travelers, and users from rural regions with limited digital literacy. This iterative testing cycle ensured that the final design was not only functional but also intuitive and responsive to diverse user needs. The introduction of real-time flight updates, e-boarding passes, and automated digital check-ins minimized the need for physical contact points and reduced dependency on in-person services. These improvements significantly enhanced customer autonomy, reduced transaction times, and increased overall satisfaction, demonstrating how user-centered innovation can simultaneously improve service quality and operational performance.</w:t>
      </w:r>
    </w:p>
    <w:p w14:paraId="164392E3" w14:textId="0331197E" w:rsidR="000655EA" w:rsidRPr="00A41088" w:rsidRDefault="000655EA" w:rsidP="00A41088">
      <w:pPr>
        <w:spacing w:line="360" w:lineRule="auto"/>
        <w:jc w:val="both"/>
        <w:rPr>
          <w:rFonts w:cs="Times New Roman"/>
          <w:szCs w:val="24"/>
        </w:rPr>
      </w:pPr>
      <w:r w:rsidRPr="00A41088">
        <w:rPr>
          <w:rFonts w:cs="Times New Roman"/>
          <w:szCs w:val="24"/>
        </w:rPr>
        <w:t xml:space="preserve">From a sustainability and strategic perspective, the initiative contributes to both environmental and economic efficiency. By promoting digital self-service adoption, the new mobile platform </w:t>
      </w:r>
      <w:r w:rsidRPr="00A41088">
        <w:rPr>
          <w:rFonts w:cs="Times New Roman"/>
          <w:szCs w:val="24"/>
        </w:rPr>
        <w:lastRenderedPageBreak/>
        <w:t xml:space="preserve">reduces reliance on paper tickets, printed itineraries, and manual processing, directly supporting Kenya Airways’ sustainability agenda and carbon reduction goals. The shift toward digital engagement also lowers the airline’s operational costs by minimizing staff workload at physical counters, thereby optimizing resource allocation. Furthermore, the integration of feedback mechanisms within the app allows continuous monitoring of user experience, enabling Kenya Airways to adapt services dynamically to evolving customer expectations and market conditions. Beyond operational gains, this digital transformation aligns with Kenya’s broader green innovation and ICT development policies, positioning the airline as a regional leader in sustainable aviation and digital customer experience. Ultimately, the project exemplifies how UCD-driven digitalization can foster resilient, efficient, and customer-oriented aviation </w:t>
      </w:r>
      <w:r w:rsidR="00E332BC">
        <w:rPr>
          <w:rFonts w:cs="Times New Roman"/>
          <w:szCs w:val="24"/>
        </w:rPr>
        <w:t>services in emerging economies.</w:t>
      </w:r>
    </w:p>
    <w:p w14:paraId="6621395C" w14:textId="1389F1CE" w:rsidR="001322FF" w:rsidRPr="00A41088" w:rsidRDefault="001322FF" w:rsidP="00930CA6">
      <w:pPr>
        <w:pStyle w:val="ListParagraph"/>
        <w:numPr>
          <w:ilvl w:val="0"/>
          <w:numId w:val="36"/>
        </w:numPr>
        <w:spacing w:after="0" w:line="360" w:lineRule="auto"/>
        <w:jc w:val="both"/>
        <w:rPr>
          <w:rFonts w:cs="Times New Roman"/>
          <w:b/>
          <w:bCs/>
          <w:szCs w:val="24"/>
        </w:rPr>
      </w:pPr>
      <w:r w:rsidRPr="00A41088">
        <w:rPr>
          <w:rFonts w:cs="Times New Roman"/>
          <w:b/>
          <w:bCs/>
          <w:szCs w:val="24"/>
        </w:rPr>
        <w:t>Wilson Airport Apron Reconfiguration</w:t>
      </w:r>
    </w:p>
    <w:p w14:paraId="6CC7AA03" w14:textId="7723E682" w:rsidR="000655EA" w:rsidRPr="00A41088" w:rsidRDefault="000655EA" w:rsidP="00A41088">
      <w:pPr>
        <w:spacing w:line="360" w:lineRule="auto"/>
        <w:jc w:val="both"/>
        <w:rPr>
          <w:rFonts w:cs="Times New Roman"/>
          <w:szCs w:val="24"/>
        </w:rPr>
      </w:pPr>
      <w:r w:rsidRPr="00A41088">
        <w:rPr>
          <w:rFonts w:cs="Times New Roman"/>
          <w:szCs w:val="24"/>
        </w:rPr>
        <w:t>Wilson Airport, one of Kenya’s busiest domestic aviation hubs, faced increasing operational and safety challenges arising from spatial congestion, aircraft ground movement conflicts, and a notable rise in near-miss incidents over recent years. In response, the Kenya Civil Aviation Authority (KCAA) and the Kenya Airports Authority (KAA) initiated a comprehensive apron and taxiway reconfiguration project to improve ground safety, traffic efficiency, and operational sustainability. This initiative was rooted in User-Centered Design (UCD) principles, emphasizing direct stakeholder involvement in the design and decision-making process. Through a series of consultative sessions, simulations, and on-site observations, the project team gathered critical insights from pilots, apron controllers, flight operations officers, and air traffic managers. Their collective feedback identified key problem areas such as blind spots, limited maneuvering space, and inadequate signage that previously contributed to potential conflicts and delayed operations. The participatory findings directly informed the redesign of the apron layout, which now incorporates optimized taxi routes, improved visibility lines, and enhanced aircraft holding positions, resulting in a safer and more intuitive ground traffic system (KCAA, 2023).</w:t>
      </w:r>
    </w:p>
    <w:p w14:paraId="15956D19" w14:textId="374EF7D2" w:rsidR="000655EA" w:rsidRPr="00A41088" w:rsidRDefault="000655EA" w:rsidP="00A41088">
      <w:pPr>
        <w:spacing w:line="360" w:lineRule="auto"/>
        <w:jc w:val="both"/>
        <w:rPr>
          <w:rFonts w:cs="Times New Roman"/>
          <w:szCs w:val="24"/>
        </w:rPr>
      </w:pPr>
      <w:r w:rsidRPr="00A41088">
        <w:rPr>
          <w:rFonts w:cs="Times New Roman"/>
          <w:szCs w:val="24"/>
        </w:rPr>
        <w:t xml:space="preserve">The revised apron configuration exemplifies the tangible benefits of user-informed infrastructural planning in aviation environments. By integrating pilot and ground controller input into the spatial design, the project achieved a balance between functionality, safety, and efficiency. The new layout reduces cross-traffic conflicts and enhances situational awareness during aircraft movement, </w:t>
      </w:r>
      <w:r w:rsidRPr="00A41088">
        <w:rPr>
          <w:rFonts w:cs="Times New Roman"/>
          <w:szCs w:val="24"/>
        </w:rPr>
        <w:lastRenderedPageBreak/>
        <w:t>particularly under low-visibility conditions. Moreover, the design accommodates future scalability by providing additional buffer zones for expanding aircraft capacity without major structural changes. This adaptability reflects the iterative and anticipatory nature of UCD, where systems are designed with end-user experience and evolving operational demands in mind. The reconfiguration also aligns with international best practices advocated by the International Civil Aviation Organization (ICAO) for surface movement guidance and control systems, reinforcing Kenya’s commitment to maintaining high safety and operational standards in its domestic aviation infrastructure.</w:t>
      </w:r>
    </w:p>
    <w:p w14:paraId="5B49C2A7" w14:textId="6B861106" w:rsidR="000655EA" w:rsidRPr="00A41088" w:rsidRDefault="000655EA" w:rsidP="00A41088">
      <w:pPr>
        <w:spacing w:line="360" w:lineRule="auto"/>
        <w:jc w:val="both"/>
        <w:rPr>
          <w:rFonts w:cs="Times New Roman"/>
          <w:szCs w:val="24"/>
        </w:rPr>
      </w:pPr>
      <w:r w:rsidRPr="00A41088">
        <w:rPr>
          <w:rFonts w:cs="Times New Roman"/>
          <w:szCs w:val="24"/>
        </w:rPr>
        <w:t>From a sustainability and systems efficiency perspective, the project yields multiple long-term benefits. The reduction in near-miss incidents and taxiway delays minimizes unplanned maintenance, fuel wastage, and emergency response interventions, all of which contribute to lower operational costs and environmental impact. Improved taxiing efficiency translates into reduced engine idling time, thereby decreasing carbon emissions and optimizing fuel consumption—a key aspect of environmental sustainability in airport operations. Additionally, by fostering a culture of collaboration and shared accountability, the participatory design process strengthened stakeholder trust and institutional learning within the aviation sector. This initiative not only improved safety and efficiency at Wilson Airport but also demonstrated how UCD-driven infrastructure planning can serve as a model for sustainable and inclusive aviation development across Kenya’s regional airports.</w:t>
      </w:r>
    </w:p>
    <w:p w14:paraId="59E5E09B" w14:textId="0EE9AD80" w:rsidR="000655EA" w:rsidRPr="00A41088" w:rsidRDefault="001322FF" w:rsidP="00930CA6">
      <w:pPr>
        <w:pStyle w:val="ListParagraph"/>
        <w:numPr>
          <w:ilvl w:val="0"/>
          <w:numId w:val="36"/>
        </w:numPr>
        <w:spacing w:after="0" w:line="360" w:lineRule="auto"/>
        <w:jc w:val="both"/>
        <w:rPr>
          <w:rFonts w:cs="Times New Roman"/>
          <w:b/>
          <w:bCs/>
          <w:szCs w:val="24"/>
        </w:rPr>
      </w:pPr>
      <w:r w:rsidRPr="00A41088">
        <w:rPr>
          <w:rFonts w:cs="Times New Roman"/>
          <w:b/>
          <w:bCs/>
          <w:szCs w:val="24"/>
        </w:rPr>
        <w:t>A</w:t>
      </w:r>
      <w:r w:rsidR="00E92A12">
        <w:rPr>
          <w:rFonts w:cs="Times New Roman"/>
          <w:b/>
          <w:bCs/>
          <w:szCs w:val="24"/>
        </w:rPr>
        <w:t xml:space="preserve">ir </w:t>
      </w:r>
      <w:r w:rsidRPr="00A41088">
        <w:rPr>
          <w:rFonts w:cs="Times New Roman"/>
          <w:b/>
          <w:bCs/>
          <w:szCs w:val="24"/>
        </w:rPr>
        <w:t>T</w:t>
      </w:r>
      <w:r w:rsidR="00E92A12">
        <w:rPr>
          <w:rFonts w:cs="Times New Roman"/>
          <w:b/>
          <w:bCs/>
          <w:szCs w:val="24"/>
        </w:rPr>
        <w:t xml:space="preserve">raffic </w:t>
      </w:r>
      <w:r w:rsidRPr="00A41088">
        <w:rPr>
          <w:rFonts w:cs="Times New Roman"/>
          <w:b/>
          <w:bCs/>
          <w:szCs w:val="24"/>
        </w:rPr>
        <w:t>C</w:t>
      </w:r>
      <w:r w:rsidR="00E92A12">
        <w:rPr>
          <w:rFonts w:cs="Times New Roman"/>
          <w:b/>
          <w:bCs/>
          <w:szCs w:val="24"/>
        </w:rPr>
        <w:t>ontrollers (ATC)</w:t>
      </w:r>
      <w:r w:rsidRPr="00A41088">
        <w:rPr>
          <w:rFonts w:cs="Times New Roman"/>
          <w:b/>
          <w:bCs/>
          <w:szCs w:val="24"/>
        </w:rPr>
        <w:t xml:space="preserve"> Human Factors and Interface Training</w:t>
      </w:r>
    </w:p>
    <w:p w14:paraId="25C46FFB" w14:textId="25CE5CEE" w:rsidR="000655EA" w:rsidRPr="00A41088" w:rsidRDefault="000655EA" w:rsidP="00A41088">
      <w:pPr>
        <w:spacing w:line="360" w:lineRule="auto"/>
        <w:jc w:val="both"/>
        <w:rPr>
          <w:rFonts w:cs="Times New Roman"/>
          <w:szCs w:val="24"/>
        </w:rPr>
      </w:pPr>
      <w:r w:rsidRPr="00A41088">
        <w:rPr>
          <w:rFonts w:cs="Times New Roman"/>
          <w:szCs w:val="24"/>
        </w:rPr>
        <w:t xml:space="preserve">In partnership with the International Civil Aviation Organization (ICAO) and the European Union Aviation Safety Agency (EASA), the Kenya Civil Aviation Authority (KCAA) launched a series of specialized training programs in Nairobi focused on human-system integration, ergonomic design, and workload management for air traffic controllers (ATCs). The initiative emerged from a growing recognition that the human element remains central to the safety and reliability of air traffic management (ATM) systems. With increasing automation and digitalization in aviation operations, the need to design intuitive, user-centered interfaces that complement rather than overwhelm human operators has become critical. These training sessions emphasized the principles of User-Centered Design (UCD)—including usability, participatory engagement, iterative feedback, and cognitive ergonomics—within the operational context of ATC </w:t>
      </w:r>
      <w:r w:rsidRPr="00A41088">
        <w:rPr>
          <w:rFonts w:cs="Times New Roman"/>
          <w:szCs w:val="24"/>
        </w:rPr>
        <w:lastRenderedPageBreak/>
        <w:t>environments. Participants were introduced to best practices in interface customization, alert prioritization, and decision-support visualization tools, with hands-on simulations replicating real-world control room scenarios to test cognitive load, situational awareness, and user adaptability (ICAO, 2021).</w:t>
      </w:r>
    </w:p>
    <w:p w14:paraId="74B1A296" w14:textId="78CFE715" w:rsidR="000655EA" w:rsidRPr="00A41088" w:rsidRDefault="000655EA" w:rsidP="00A41088">
      <w:pPr>
        <w:spacing w:line="360" w:lineRule="auto"/>
        <w:jc w:val="both"/>
        <w:rPr>
          <w:rFonts w:cs="Times New Roman"/>
          <w:szCs w:val="24"/>
        </w:rPr>
      </w:pPr>
      <w:r w:rsidRPr="00A41088">
        <w:rPr>
          <w:rFonts w:cs="Times New Roman"/>
          <w:szCs w:val="24"/>
        </w:rPr>
        <w:t>The training underscored that effective human-system integration is not merely a technical exercise but a socio-technical process requiring alignment between human capabilities and system functionalities. Through UCD-based approaches, air traffic controllers were trained to actively contribute to the iterative refinement of control interfaces and alert mechanisms. This participatory framework ensured that interface redesigns were informed by actual user experiences, reducing the risk of over-automation or alert fatigue—two major challenges identified in modern air traffic systems. Moreover, ergonomic considerations, such as optimal workstation layout, screen arrangement, and information presentation, were integrated into the training curriculum to mitigate physical and mental fatigue. This holistic approach reflects a paradigm shift from traditional top-down training to collaborative learning models that empower operators as co-designers of their work environments. By embedding UCD principles into human factors engineering, Kenya’s aviation sector is building capacity not only for current ATC operations but also for managing future transitions toward increasingly automated and data-driven systems.</w:t>
      </w:r>
    </w:p>
    <w:p w14:paraId="20EE0BFA" w14:textId="5AE0FB8D" w:rsidR="000655EA" w:rsidRPr="00A41088" w:rsidRDefault="000655EA" w:rsidP="00A41088">
      <w:pPr>
        <w:spacing w:line="360" w:lineRule="auto"/>
        <w:jc w:val="both"/>
        <w:rPr>
          <w:rFonts w:cs="Times New Roman"/>
          <w:szCs w:val="24"/>
        </w:rPr>
      </w:pPr>
      <w:r w:rsidRPr="00A41088">
        <w:rPr>
          <w:rFonts w:cs="Times New Roman"/>
          <w:szCs w:val="24"/>
        </w:rPr>
        <w:t>From a sustainability and institutional resilience perspective, the integration of UCD into air traffic management training represents a long-term investment in human capital, operational efficiency, and system longevity. Improved human-system alignment reduces controller error rates, stress levels, and occupational burnout, directly contributing to both safety and social well-being. Environmentally, smoother air traffic flow enabled by efficient human-machine collaboration leads to reduced fuel consumption and lower carbon emissions from idling or rerouted aircraft. The initiative also strengthens Kenya’s institutional readiness for next-generation ATC technologies, ensuring that future hardware or software upgrades remain user-friendly, adaptable, and sustainable. Ultimately, this training program positions Kenya as a regional leader in integrating UCD-driven human factors practices into aviation governance—linking the social, operational, and environmental pillars of sustainability within the air traffic management ecosystem.</w:t>
      </w:r>
    </w:p>
    <w:p w14:paraId="02050DE4" w14:textId="01B31599" w:rsidR="0039569B" w:rsidRPr="00A41088" w:rsidRDefault="0039569B" w:rsidP="00A41088">
      <w:pPr>
        <w:pStyle w:val="Heading4"/>
        <w:spacing w:line="360" w:lineRule="auto"/>
        <w:jc w:val="both"/>
        <w:rPr>
          <w:rFonts w:cs="Times New Roman"/>
          <w:szCs w:val="24"/>
        </w:rPr>
      </w:pPr>
      <w:r w:rsidRPr="00A41088">
        <w:rPr>
          <w:rFonts w:cs="Times New Roman"/>
          <w:szCs w:val="24"/>
        </w:rPr>
        <w:lastRenderedPageBreak/>
        <w:t xml:space="preserve">2.3.1.2 </w:t>
      </w:r>
      <w:r w:rsidR="001322FF" w:rsidRPr="00A41088">
        <w:rPr>
          <w:rFonts w:cs="Times New Roman"/>
          <w:szCs w:val="24"/>
        </w:rPr>
        <w:t>Case Studies of UCD Implementation Challenges in Kenya’s Aviation Sector</w:t>
      </w:r>
    </w:p>
    <w:p w14:paraId="3715B31E" w14:textId="3DFB5F61" w:rsidR="000655EA" w:rsidRPr="00A41088" w:rsidRDefault="000655EA" w:rsidP="00A41088">
      <w:pPr>
        <w:spacing w:line="360" w:lineRule="auto"/>
        <w:jc w:val="both"/>
        <w:rPr>
          <w:rFonts w:cs="Times New Roman"/>
          <w:szCs w:val="24"/>
        </w:rPr>
      </w:pPr>
      <w:r w:rsidRPr="00A41088">
        <w:rPr>
          <w:rFonts w:cs="Times New Roman"/>
          <w:szCs w:val="24"/>
        </w:rPr>
        <w:t>While the benefits of User-Centered Design (UCD) are well established in literature, its successful application in aviation projects requires more than user engagement and interface redesign—it also hinges on the existence of robust implementation frameworks, adequate resource allocation, and institutional coordination. In the Kenyan context, UCD adoption has often been hindered by fragmented project governance, overlapping mandates between agencies, and insufficient stakeholder representation during the design and evaluation stages. Although initiatives such as the digitization of regulatory services by the Kenya Civil Aviation Authority (KCAA) and the modernization of facilities at Jomo Kenyatta International Airport (JKIA) embody elements of UCD, these projects sometimes struggle to translate user insights into actionable design improvements due to bureaucratic rigidity and limited interdepartmental collaboration. The absence of standardized methodologies for stakeholder inclusion and feedback integration often results in inconsistent application of UCD principles, where user participation is treated as a procedural formality rather than a strategic design philosophy.</w:t>
      </w:r>
    </w:p>
    <w:p w14:paraId="52021202" w14:textId="6F86E33A" w:rsidR="000655EA" w:rsidRPr="00A41088" w:rsidRDefault="000655EA" w:rsidP="00A41088">
      <w:pPr>
        <w:spacing w:line="360" w:lineRule="auto"/>
        <w:jc w:val="both"/>
        <w:rPr>
          <w:rFonts w:cs="Times New Roman"/>
          <w:szCs w:val="24"/>
        </w:rPr>
      </w:pPr>
      <w:r w:rsidRPr="00A41088">
        <w:rPr>
          <w:rFonts w:cs="Times New Roman"/>
          <w:szCs w:val="24"/>
        </w:rPr>
        <w:t>Another key limitation arises from resource and capacity constraints, which impede the ability to conduct iterative testing and long-term usability assessments. Aviation projects—particularly those involving digital systems such as passenger self-service technologies or regulatory e-portals—require sustained technical expertise and financial investment to support continuous improvement cycles. However, many Kenyan aviation institutions face budgetary pressures and competing priorities, leading to rushed deployments or incomplete pilot testing. Consequently, systems may launch before comprehensive user validation, resulting in recurring usability issues, technical breakdowns, or low adoption rates. For instance, early versions of digital ticketing and e-check-in systems at local airports encountered resistance from both passengers and staff due to inadequate training and poorly optimized interfaces. These cases underscore that without dedicated funding for iterative design, user training, and post-implementation evaluation, UCD risks becoming a one-off intervention rather than a sustained cultural practice in project management.</w:t>
      </w:r>
    </w:p>
    <w:p w14:paraId="12E56812" w14:textId="1D0216CA" w:rsidR="000655EA" w:rsidRPr="00A41088" w:rsidRDefault="000655EA" w:rsidP="00A41088">
      <w:pPr>
        <w:spacing w:line="360" w:lineRule="auto"/>
        <w:jc w:val="both"/>
        <w:rPr>
          <w:rFonts w:cs="Times New Roman"/>
          <w:szCs w:val="24"/>
        </w:rPr>
      </w:pPr>
      <w:r w:rsidRPr="00A41088">
        <w:rPr>
          <w:rFonts w:cs="Times New Roman"/>
          <w:szCs w:val="24"/>
        </w:rPr>
        <w:t xml:space="preserve">Additionally, the challenge of stakeholder coordination and institutional alignment limits the depth of UCD integration across Kenya’s aviation sector. Projects often involve multiple stakeholders—regulators, airport operators, airlines, contractors, and technology providers—each with distinct </w:t>
      </w:r>
      <w:r w:rsidRPr="00A41088">
        <w:rPr>
          <w:rFonts w:cs="Times New Roman"/>
          <w:szCs w:val="24"/>
        </w:rPr>
        <w:lastRenderedPageBreak/>
        <w:t xml:space="preserve">interests, timelines, and definitions of success. Without a unified framework to mediate these perspectives, user-centered initiatives may lose focus or devolve into tokenistic exercises where consultation replaces genuine co-creation. This misalignment can compromise sustainability </w:t>
      </w:r>
      <w:r w:rsidR="00E92A12" w:rsidRPr="00A41088">
        <w:rPr>
          <w:rFonts w:cs="Times New Roman"/>
          <w:szCs w:val="24"/>
        </w:rPr>
        <w:t>objectives;</w:t>
      </w:r>
      <w:r w:rsidRPr="00A41088">
        <w:rPr>
          <w:rFonts w:cs="Times New Roman"/>
          <w:szCs w:val="24"/>
        </w:rPr>
        <w:t xml:space="preserve"> as poorly integrated systems or infrastructure upgrades may fail to deliver intended efficiency or environmental gains. The lack of longitudinal studies and post-project evaluations further obscures learning opportunities, preventing the aviation industry from institutionalizing best practices. Therefore, for UCD to contribute meaningfully to sustainable aviation development in Kenya, it must evolve beyond isolated design exercises into an institutionalized, resource-supported, and cross-sectoral framework that aligns with national aviation standards, policy goals, and sustainability strategies.</w:t>
      </w:r>
    </w:p>
    <w:p w14:paraId="14525A73" w14:textId="0C1D85B3" w:rsidR="001322FF" w:rsidRPr="00A41088" w:rsidRDefault="001322FF" w:rsidP="00A41088">
      <w:pPr>
        <w:pStyle w:val="ListParagraph"/>
        <w:numPr>
          <w:ilvl w:val="0"/>
          <w:numId w:val="38"/>
        </w:numPr>
        <w:spacing w:line="360" w:lineRule="auto"/>
        <w:jc w:val="both"/>
        <w:rPr>
          <w:rFonts w:cs="Times New Roman"/>
          <w:b/>
          <w:bCs/>
          <w:szCs w:val="24"/>
        </w:rPr>
      </w:pPr>
      <w:r w:rsidRPr="00A41088">
        <w:rPr>
          <w:rFonts w:cs="Times New Roman"/>
          <w:b/>
          <w:bCs/>
          <w:szCs w:val="24"/>
        </w:rPr>
        <w:t>The Initial Launch of the KCAA Electronic Licensing System (2018)</w:t>
      </w:r>
    </w:p>
    <w:p w14:paraId="3664B363" w14:textId="77777777" w:rsidR="001322FF" w:rsidRPr="00A41088" w:rsidRDefault="001322FF" w:rsidP="00A41088">
      <w:pPr>
        <w:spacing w:line="360" w:lineRule="auto"/>
        <w:jc w:val="both"/>
        <w:rPr>
          <w:rFonts w:cs="Times New Roman"/>
          <w:szCs w:val="24"/>
        </w:rPr>
      </w:pPr>
      <w:r w:rsidRPr="00A41088">
        <w:rPr>
          <w:rFonts w:cs="Times New Roman"/>
          <w:szCs w:val="24"/>
        </w:rPr>
        <w:t>In 2018, KCAA rolled out an electronic licensing system intended to automate pilot and engineer license renewals. While technically innovative, the system suffered from numerous usability complaints during its first year. Users reported difficulties logging in, incomplete personal data transfer from older records, and unclear navigation for uploading required documents (KCAA, 2019). The system was reportedly developed with limited user testing, and feedback from industry stakeholders was incorporated only after the rollout began.</w:t>
      </w:r>
    </w:p>
    <w:p w14:paraId="44809A06" w14:textId="66D4EB7A" w:rsidR="00E92A12" w:rsidRPr="00A41088" w:rsidRDefault="001322FF" w:rsidP="00A41088">
      <w:pPr>
        <w:spacing w:line="360" w:lineRule="auto"/>
        <w:jc w:val="both"/>
        <w:rPr>
          <w:rFonts w:cs="Times New Roman"/>
          <w:szCs w:val="24"/>
        </w:rPr>
      </w:pPr>
      <w:r w:rsidRPr="00A41088">
        <w:rPr>
          <w:rFonts w:cs="Times New Roman"/>
          <w:szCs w:val="24"/>
        </w:rPr>
        <w:t>This premature launch led to inefficiencies and delays, forcing KCAA to maintain parallel manual systems for nearly a year. From a sustainability perspective, this undermined the project's economic and operational viability by increasing workload and system maintenance costs. Moreover, the trust deficit created among users posed a long-term risk to digital transformation efforts, highlighting the need for genuine user inclusion from design to deployment.</w:t>
      </w:r>
    </w:p>
    <w:p w14:paraId="28F33F74" w14:textId="2F33B953" w:rsidR="001322FF" w:rsidRPr="00A41088" w:rsidRDefault="001322FF" w:rsidP="00A41088">
      <w:pPr>
        <w:pStyle w:val="ListParagraph"/>
        <w:numPr>
          <w:ilvl w:val="0"/>
          <w:numId w:val="38"/>
        </w:numPr>
        <w:spacing w:line="360" w:lineRule="auto"/>
        <w:jc w:val="both"/>
        <w:rPr>
          <w:rFonts w:cs="Times New Roman"/>
          <w:b/>
          <w:bCs/>
          <w:szCs w:val="24"/>
        </w:rPr>
      </w:pPr>
      <w:r w:rsidRPr="00A41088">
        <w:rPr>
          <w:rFonts w:cs="Times New Roman"/>
          <w:b/>
          <w:bCs/>
          <w:szCs w:val="24"/>
        </w:rPr>
        <w:t>Poor Design of the JKIA Parking Payment System (2019)</w:t>
      </w:r>
    </w:p>
    <w:p w14:paraId="2CA3A909" w14:textId="52BE2C71" w:rsidR="000655EA" w:rsidRPr="00A41088" w:rsidRDefault="000655EA" w:rsidP="00A41088">
      <w:pPr>
        <w:spacing w:line="360" w:lineRule="auto"/>
        <w:jc w:val="both"/>
        <w:rPr>
          <w:rFonts w:cs="Times New Roman"/>
          <w:szCs w:val="24"/>
        </w:rPr>
      </w:pPr>
      <w:r w:rsidRPr="00A41088">
        <w:rPr>
          <w:rFonts w:cs="Times New Roman"/>
          <w:szCs w:val="24"/>
        </w:rPr>
        <w:t xml:space="preserve">In 2019, Jomo Kenyatta International Airport (JKIA) introduced a new automated parking payment system aimed at enhancing efficiency, security, and transparency in parking management. However, shortly after its rollout, the system faced widespread public criticism and operational challenges. Users reported difficulties navigating the non-intuitive touchscreen interfaces and confusion due to poorly labeled instructions. The lack of integration with mobile money platforms—Kenya’s most dominant payment method—further exacerbated frustrations among </w:t>
      </w:r>
      <w:r w:rsidRPr="00A41088">
        <w:rPr>
          <w:rFonts w:cs="Times New Roman"/>
          <w:szCs w:val="24"/>
        </w:rPr>
        <w:lastRenderedPageBreak/>
        <w:t>taxi drivers, airport staff, and frequent travelers. These usability flaws led to long queues, system delays, and even missed flights, undermining the very purpose of automation and modernization (Kenya Airports Authority, 2020).</w:t>
      </w:r>
    </w:p>
    <w:p w14:paraId="01A300C3" w14:textId="64BBD4FF" w:rsidR="000655EA" w:rsidRPr="00A41088" w:rsidRDefault="000655EA" w:rsidP="00A41088">
      <w:pPr>
        <w:spacing w:line="360" w:lineRule="auto"/>
        <w:jc w:val="both"/>
        <w:rPr>
          <w:rFonts w:cs="Times New Roman"/>
          <w:szCs w:val="24"/>
        </w:rPr>
      </w:pPr>
      <w:r w:rsidRPr="00A41088">
        <w:rPr>
          <w:rFonts w:cs="Times New Roman"/>
          <w:szCs w:val="24"/>
        </w:rPr>
        <w:t>The core of the problem lay in the system’s design and deployment process. Rather than being developed through participatory or user-centered methods, the system was adapted from foreign vendors with minimal localization. There was little evidence of iterative testing or engagement with end users such as local motorists and service providers. As a result, the design failed to reflect Kenyan behavioral norms and technological habits—especially the widespread reliance on mobile money and preference for simple, multilingual interfaces. This highlighted a significant oversight in the user-centered design (UCD) process: while the technology was advanced, it was misaligned with the context of use, leading to operational inefficiency and customer dissatisfaction.</w:t>
      </w:r>
    </w:p>
    <w:p w14:paraId="32788AE4" w14:textId="14E734B3" w:rsidR="000655EA" w:rsidRPr="00A41088" w:rsidRDefault="000655EA" w:rsidP="00A41088">
      <w:pPr>
        <w:spacing w:line="360" w:lineRule="auto"/>
        <w:jc w:val="both"/>
        <w:rPr>
          <w:rFonts w:cs="Times New Roman"/>
          <w:szCs w:val="24"/>
        </w:rPr>
      </w:pPr>
      <w:r w:rsidRPr="00A41088">
        <w:rPr>
          <w:rFonts w:cs="Times New Roman"/>
          <w:szCs w:val="24"/>
        </w:rPr>
        <w:t>From a sustainability perspective, the failed implementation had far-reaching implications. Economically, it caused financial losses due to operational disruptions, system reconfigurations, and reduced customer throughput. Socially, it excluded key user groups such as older individuals or those unfamiliar with digital systems, widening the digital divide. Environmentally, increased idling time in parking queues contributed to unnecessary fuel consumption and emissions. The eventual reconfiguration of the system within months underscores the critical importance of local user research, contextual testing, and continuous feedback loops in ensuring that digital transformation initiatives in aviation are both effective and sustainable.</w:t>
      </w:r>
    </w:p>
    <w:p w14:paraId="2ACA398A" w14:textId="3F715B28" w:rsidR="001322FF" w:rsidRPr="00A41088" w:rsidRDefault="001322FF" w:rsidP="00A41088">
      <w:pPr>
        <w:pStyle w:val="ListParagraph"/>
        <w:numPr>
          <w:ilvl w:val="0"/>
          <w:numId w:val="38"/>
        </w:numPr>
        <w:spacing w:line="360" w:lineRule="auto"/>
        <w:jc w:val="both"/>
        <w:rPr>
          <w:rFonts w:cs="Times New Roman"/>
          <w:b/>
          <w:bCs/>
          <w:szCs w:val="24"/>
        </w:rPr>
      </w:pPr>
      <w:r w:rsidRPr="00A41088">
        <w:rPr>
          <w:rFonts w:cs="Times New Roman"/>
          <w:b/>
          <w:bCs/>
          <w:szCs w:val="24"/>
        </w:rPr>
        <w:t>Nairobi Air Traffic Control System Upgrade Delays (2020)</w:t>
      </w:r>
    </w:p>
    <w:p w14:paraId="2B0E3CF9" w14:textId="6861CF0B" w:rsidR="001322FF" w:rsidRPr="00A41088" w:rsidRDefault="001322FF" w:rsidP="00A41088">
      <w:pPr>
        <w:spacing w:line="360" w:lineRule="auto"/>
        <w:jc w:val="both"/>
        <w:rPr>
          <w:rFonts w:cs="Times New Roman"/>
          <w:szCs w:val="24"/>
        </w:rPr>
      </w:pPr>
      <w:r w:rsidRPr="00A41088">
        <w:rPr>
          <w:rFonts w:cs="Times New Roman"/>
          <w:szCs w:val="24"/>
        </w:rPr>
        <w:t xml:space="preserve">A 2020 initiative to upgrade the </w:t>
      </w:r>
      <w:r w:rsidR="003862CE" w:rsidRPr="00A41088">
        <w:rPr>
          <w:rFonts w:cs="Times New Roman"/>
          <w:szCs w:val="24"/>
        </w:rPr>
        <w:t xml:space="preserve">Air Traffic Control </w:t>
      </w:r>
      <w:r w:rsidRPr="00A41088">
        <w:rPr>
          <w:rFonts w:cs="Times New Roman"/>
          <w:szCs w:val="24"/>
        </w:rPr>
        <w:t>(ATC) interface at Nairobi’s Area Control Center experienced delays due to human-system integration issues. Although the new system offered enhanced radar and data-link capabilities, insufficient involvement of end-users (controllers and technicians) during design phases led to a mismatch between interface design and operator workflows. Controllers reported increased cognitive load, longer training times, and lack of trust in automated handover functions (ICAO, 2021).</w:t>
      </w:r>
    </w:p>
    <w:p w14:paraId="5C45EE21" w14:textId="4E6B40BA" w:rsidR="001322FF" w:rsidRPr="00A41088" w:rsidRDefault="001322FF" w:rsidP="00A41088">
      <w:pPr>
        <w:spacing w:line="360" w:lineRule="auto"/>
        <w:jc w:val="both"/>
        <w:rPr>
          <w:rFonts w:cs="Times New Roman"/>
          <w:szCs w:val="24"/>
        </w:rPr>
      </w:pPr>
      <w:r w:rsidRPr="00A41088">
        <w:rPr>
          <w:rFonts w:cs="Times New Roman"/>
          <w:szCs w:val="24"/>
        </w:rPr>
        <w:t xml:space="preserve">The system’s failure to fully integrate UCD principles resulted in a project extension and additional training costs. Critically, this case demonstrates how overlooking human factors can jeopardize operational safety and compromise long-term sustainability. Systems meant to increase </w:t>
      </w:r>
      <w:r w:rsidRPr="00A41088">
        <w:rPr>
          <w:rFonts w:cs="Times New Roman"/>
          <w:szCs w:val="24"/>
        </w:rPr>
        <w:lastRenderedPageBreak/>
        <w:t xml:space="preserve">efficiency </w:t>
      </w:r>
      <w:r w:rsidR="00890A53" w:rsidRPr="00A41088">
        <w:rPr>
          <w:rFonts w:cs="Times New Roman"/>
          <w:szCs w:val="24"/>
        </w:rPr>
        <w:t>instead of</w:t>
      </w:r>
      <w:r w:rsidRPr="00A41088">
        <w:rPr>
          <w:rFonts w:cs="Times New Roman"/>
          <w:szCs w:val="24"/>
        </w:rPr>
        <w:t xml:space="preserve"> </w:t>
      </w:r>
      <w:r w:rsidR="00CA6680" w:rsidRPr="00A41088">
        <w:rPr>
          <w:rFonts w:cs="Times New Roman"/>
          <w:szCs w:val="24"/>
        </w:rPr>
        <w:t>creating</w:t>
      </w:r>
      <w:r w:rsidRPr="00A41088">
        <w:rPr>
          <w:rFonts w:cs="Times New Roman"/>
          <w:szCs w:val="24"/>
        </w:rPr>
        <w:t xml:space="preserve"> friction when UCD is inadequately applied, especially in high-stakes environments like ATC.</w:t>
      </w:r>
    </w:p>
    <w:p w14:paraId="01CD4162" w14:textId="08E54E2F" w:rsidR="001322FF" w:rsidRPr="00A41088" w:rsidRDefault="001322FF" w:rsidP="00A41088">
      <w:pPr>
        <w:spacing w:line="360" w:lineRule="auto"/>
        <w:jc w:val="both"/>
        <w:rPr>
          <w:rFonts w:cs="Times New Roman"/>
          <w:szCs w:val="24"/>
        </w:rPr>
      </w:pPr>
      <w:r w:rsidRPr="00A41088">
        <w:rPr>
          <w:rFonts w:cs="Times New Roman"/>
          <w:szCs w:val="24"/>
        </w:rPr>
        <w:t>These examples reveal a recurring challenge in Kenyan aviation projects: UCD is often introduced too late or in fragmented ways, limiting its effectiveness. When users are not genuinely involved throughout the design lifecycle</w:t>
      </w:r>
      <w:r w:rsidR="002A5DF0" w:rsidRPr="00A41088">
        <w:rPr>
          <w:rFonts w:cs="Times New Roman"/>
          <w:szCs w:val="24"/>
        </w:rPr>
        <w:t xml:space="preserve"> </w:t>
      </w:r>
      <w:r w:rsidRPr="00A41088">
        <w:rPr>
          <w:rFonts w:cs="Times New Roman"/>
          <w:szCs w:val="24"/>
        </w:rPr>
        <w:t>from needs analysis to validation</w:t>
      </w:r>
      <w:r w:rsidR="002A5DF0" w:rsidRPr="00A41088">
        <w:rPr>
          <w:rFonts w:cs="Times New Roman"/>
          <w:szCs w:val="24"/>
        </w:rPr>
        <w:t xml:space="preserve"> </w:t>
      </w:r>
      <w:r w:rsidRPr="00A41088">
        <w:rPr>
          <w:rFonts w:cs="Times New Roman"/>
          <w:szCs w:val="24"/>
        </w:rPr>
        <w:t>projects may become unsustainable due to user resistance, high maintenance costs, or service inefficiencies. Sustainable aviation project management must therefore move beyond symbolic consultation to embed co-design, iterative prototyping, and continuous user feedback as core project components.</w:t>
      </w:r>
    </w:p>
    <w:p w14:paraId="3A51F477" w14:textId="13D8CF4B" w:rsidR="001322FF" w:rsidRPr="00A41088" w:rsidRDefault="001322FF" w:rsidP="00A41088">
      <w:pPr>
        <w:pStyle w:val="ListParagraph"/>
        <w:numPr>
          <w:ilvl w:val="0"/>
          <w:numId w:val="38"/>
        </w:numPr>
        <w:spacing w:after="0" w:line="360" w:lineRule="auto"/>
        <w:jc w:val="both"/>
        <w:rPr>
          <w:rFonts w:eastAsia="Times New Roman" w:cs="Times New Roman"/>
          <w:kern w:val="0"/>
          <w:szCs w:val="24"/>
          <w14:ligatures w14:val="none"/>
        </w:rPr>
      </w:pPr>
      <w:r w:rsidRPr="00A41088">
        <w:rPr>
          <w:rFonts w:eastAsiaTheme="majorEastAsia" w:cs="Times New Roman"/>
          <w:b/>
          <w:bCs/>
          <w:kern w:val="0"/>
          <w:szCs w:val="24"/>
          <w14:ligatures w14:val="none"/>
        </w:rPr>
        <w:t>Isiolo International Airport: A Case Study in Infrastructure Without End-User Integration</w:t>
      </w:r>
    </w:p>
    <w:p w14:paraId="751C44FB" w14:textId="04CD0569" w:rsidR="001322FF" w:rsidRDefault="001322FF"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Isiolo International Airport was conceived as a strategic infrastructure project under Kenya’s Vision 2030, intended to serve as a critical gateway for trade, tourism, and investment in northern Kenya. Positioned at the intersection of Isiolo, Meru, and Laikipia counties, the airport was expected to transform the region by improving connectivity and spurring economic activity. However, despite the substantial public investment and the political will behind it, the airport has largely remained </w:t>
      </w:r>
      <w:r w:rsidR="00890A53" w:rsidRPr="00A41088">
        <w:rPr>
          <w:rFonts w:eastAsia="Times New Roman" w:cs="Times New Roman"/>
          <w:kern w:val="0"/>
          <w:szCs w:val="24"/>
          <w14:ligatures w14:val="none"/>
        </w:rPr>
        <w:t>underutilized as</w:t>
      </w:r>
      <w:r w:rsidRPr="00A41088">
        <w:rPr>
          <w:rFonts w:eastAsia="Times New Roman" w:cs="Times New Roman"/>
          <w:kern w:val="0"/>
          <w:szCs w:val="24"/>
          <w14:ligatures w14:val="none"/>
        </w:rPr>
        <w:t xml:space="preserve"> a symbol of ambition undermined by planning that failed to integrate the needs and input of its intended users.</w:t>
      </w:r>
    </w:p>
    <w:p w14:paraId="588F5A87" w14:textId="4C49D7F8"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Construction of the airport began in 2013 and was completed in 2017 at a reported cost of approximately KES 2.7 billion. The Kenya Airports Authority oversaw the project, which included the development of a 1.4-kilometer runway later extended to 2.5 </w:t>
      </w:r>
      <w:r w:rsidR="00890A53" w:rsidRPr="00A41088">
        <w:rPr>
          <w:rFonts w:eastAsia="Times New Roman" w:cs="Times New Roman"/>
          <w:kern w:val="0"/>
          <w:szCs w:val="24"/>
          <w14:ligatures w14:val="none"/>
        </w:rPr>
        <w:t>kilometers</w:t>
      </w:r>
      <w:r w:rsidRPr="00A41088">
        <w:rPr>
          <w:rFonts w:eastAsia="Times New Roman" w:cs="Times New Roman"/>
          <w:kern w:val="0"/>
          <w:szCs w:val="24"/>
          <w14:ligatures w14:val="none"/>
        </w:rPr>
        <w:t xml:space="preserve"> a modern passenger terminal, an air traffic control tower, aircraft and vehicle parking bays, and rescue services. The infrastructure was designed to meet international standards, with the capacity to handle an estimated 125,000 passengers annually. The airport was also expected to support cargo transport, particularly livestock and horticultural exports, and promote tourism by improving access to nearby game reserves such as Buffalo Springs, Shaba, and Samburu.</w:t>
      </w:r>
    </w:p>
    <w:p w14:paraId="0E90C4F0" w14:textId="77777777"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When the airport was officially commissioned in 2017, there was optimism that it would open up northern Kenya to new economic opportunities. However, operations soon faltered. Passenger traffic remained low, and airlines were hesitant to maintain regular flights due to insufficient demand. Despite being designated an international airport, it failed to attract consistent </w:t>
      </w:r>
      <w:r w:rsidRPr="00A41088">
        <w:rPr>
          <w:rFonts w:eastAsia="Times New Roman" w:cs="Times New Roman"/>
          <w:kern w:val="0"/>
          <w:szCs w:val="24"/>
          <w14:ligatures w14:val="none"/>
        </w:rPr>
        <w:lastRenderedPageBreak/>
        <w:t>international traffic. Airlines such as Air Kenya, which briefly operated flights to Isiolo, eventually suspended services citing low passenger numbers. Critical supporting infrastructure such as access roads, accommodation facilities, and transport services were also lacking, further diminishing the airport’s viability.</w:t>
      </w:r>
    </w:p>
    <w:p w14:paraId="62DFE122" w14:textId="14D60683"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deeper analysis reveals that one of the core reasons for the airport’s underperformance was the failure to adequately involve end-users during its planning and development. Airlines, who were expected to be the primary commercial users, were not sufficiently consulted to determine route feasibility or operational requirements. Local producers of livestock and horticultural </w:t>
      </w:r>
      <w:r w:rsidR="00E34FB9" w:rsidRPr="00A41088">
        <w:rPr>
          <w:rFonts w:eastAsia="Times New Roman" w:cs="Times New Roman"/>
          <w:kern w:val="0"/>
          <w:szCs w:val="24"/>
          <w14:ligatures w14:val="none"/>
        </w:rPr>
        <w:t>products,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the envisioned beneficiaries of cargo services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were not engaged to establish whether there was sufficient demand or logistical support, such as cold storage facilities. Similarly, tour operators and hospitality stakeholders were not brought into the planning process to ensure the airport’s alignment with the regional tourism sector. Even local communities and county governments had limited involvement in planning how the airport would integrate with broader regional development efforts.</w:t>
      </w:r>
    </w:p>
    <w:p w14:paraId="41CCCD2A" w14:textId="05E5F2CA"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This lack of user engagement led to a disconnect between the airport’s design and the actual needs of the region. Without a clear strategy based on user demand, economic realities, and regional development plans, the airport became an isolated piece of infrastructure with limited relevance to the people and businesses it was meant to serve. The situation reflects a broader challenge in public infrastructure development</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where physical structures are prioritized over functional, user-oriented systems.</w:t>
      </w:r>
    </w:p>
    <w:p w14:paraId="68E788BD" w14:textId="77777777"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Isiolo International Airport is a cautionary tale of how critical infrastructure can fall short if not anchored in inclusive, demand-driven planning. It underscores the need for early and ongoing stakeholder engagement, realistic economic assessments, and integrated development strategies. Infrastructure, particularly in underserved or emerging regions, must be co-created with the very users it is intended to benefit. For future projects to succeed, planners must go beyond construction to consider the economic ecosystems, logistical support, and stakeholder partnerships that will ultimately determine long-term impact and sustainability.</w:t>
      </w:r>
    </w:p>
    <w:p w14:paraId="1575BB9D" w14:textId="77777777" w:rsidR="001322FF" w:rsidRPr="00A41088" w:rsidRDefault="001322FF"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While Isiolo International Airport remains underutilized, it is not beyond redemption. With strategic intervention, including renewed engagement with airlines, alignment with regional value chains, and improved connectivity and services, the airport could still fulfill its promise. However, this will only be possible if future decisions are grounded in the lived realities and active participation of its end-users.</w:t>
      </w:r>
    </w:p>
    <w:p w14:paraId="55B1A17E" w14:textId="63EF5843" w:rsidR="00386C4A" w:rsidRPr="00A41088" w:rsidRDefault="00386C4A" w:rsidP="00A41088">
      <w:pPr>
        <w:pStyle w:val="Heading4"/>
        <w:spacing w:line="360" w:lineRule="auto"/>
        <w:jc w:val="both"/>
        <w:rPr>
          <w:rFonts w:eastAsia="Times New Roman" w:cs="Times New Roman"/>
          <w:szCs w:val="24"/>
        </w:rPr>
      </w:pPr>
      <w:r w:rsidRPr="00A41088">
        <w:rPr>
          <w:rFonts w:cs="Times New Roman"/>
          <w:szCs w:val="24"/>
        </w:rPr>
        <w:t xml:space="preserve">2.3.1.3 </w:t>
      </w:r>
      <w:r w:rsidR="001322FF" w:rsidRPr="00A41088">
        <w:rPr>
          <w:rFonts w:eastAsia="Times New Roman" w:cs="Times New Roman"/>
          <w:szCs w:val="24"/>
        </w:rPr>
        <w:t>International Case Studies of Aviation Project Failures Impacting Sustainability</w:t>
      </w:r>
    </w:p>
    <w:p w14:paraId="1C9803D6" w14:textId="0E1BF47F" w:rsidR="000655EA" w:rsidRPr="00A41088" w:rsidRDefault="000655EA" w:rsidP="00A41088">
      <w:pPr>
        <w:spacing w:line="360" w:lineRule="auto"/>
        <w:jc w:val="both"/>
        <w:rPr>
          <w:rFonts w:cs="Times New Roman"/>
          <w:szCs w:val="24"/>
        </w:rPr>
      </w:pPr>
      <w:r w:rsidRPr="00A41088">
        <w:rPr>
          <w:rFonts w:cs="Times New Roman"/>
          <w:szCs w:val="24"/>
        </w:rPr>
        <w:t>Understanding the complexities of User-Centered Design (UCD) and sustainability in aviation requires analyzing international cases where poor design choices or neglect of user feedback have led to significant operational and safety failures. One notable example is the Boeing 737 MAX crisis, where inadequate consideration of pilot experience, interface usability, and feedback integration resulted in two fatal crashes. The aircraft’s Maneuvering Characteristics Augmentation System (MCAS) was introduced to improve flight stability but was poorly communicated to pilots and lacked intuitive alert systems. This failure to properly align human and machine interaction exposed the limitations of a design process that prioritized technological advancement over user comprehension and control. The incident revealed that disregarding core UCD principles—such as transparency, usability, and human error mitigation—can have catastrophic consequences, not just for passenger safety but for an organization’s reputation, financial stability, and environmental footprint due to grounded fleets and canceled flights.</w:t>
      </w:r>
    </w:p>
    <w:p w14:paraId="0F43EA94" w14:textId="7E8AAC12" w:rsidR="000655EA" w:rsidRDefault="000655EA" w:rsidP="00A41088">
      <w:pPr>
        <w:spacing w:line="360" w:lineRule="auto"/>
        <w:jc w:val="both"/>
        <w:rPr>
          <w:rFonts w:cs="Times New Roman"/>
          <w:szCs w:val="24"/>
        </w:rPr>
      </w:pPr>
      <w:r w:rsidRPr="00A41088">
        <w:rPr>
          <w:rFonts w:cs="Times New Roman"/>
          <w:szCs w:val="24"/>
        </w:rPr>
        <w:t>Similarly, in Europe, the introduction of complex digital air traffic management systems without adequate operator training or iterative user testing led to numerous delays and system inefficiencies. In some cases, controllers reported “information overload” due to poorly structured interfaces that complicated decision-making under time pressure. These shortcomings illustrate how neglecting the ergonomic and cognitive aspects of UCD can undermine system sustainability, increasing stress levels among operators and reducing long-term productivity. Furthermore, the resulting operational inefficiencies—such as increased fuel burn during holding patterns or rerouted flights—also have environmental costs. Collectively, these international experiences demonstrate that sustainable aviation design extends beyond technical innovation; it demands continuous engagement with end users, context-aware solutions, and human-centered evaluation frameworks to ensure resilience, safety, and long-term performance.</w:t>
      </w:r>
    </w:p>
    <w:p w14:paraId="28F81AF6" w14:textId="77777777" w:rsidR="00930CA6" w:rsidRPr="00A41088" w:rsidRDefault="00930CA6" w:rsidP="00A41088">
      <w:pPr>
        <w:spacing w:line="360" w:lineRule="auto"/>
        <w:jc w:val="both"/>
        <w:rPr>
          <w:rFonts w:cs="Times New Roman"/>
          <w:szCs w:val="24"/>
        </w:rPr>
      </w:pPr>
    </w:p>
    <w:p w14:paraId="3C98ABF2" w14:textId="2B3755B5" w:rsidR="001322FF" w:rsidRPr="00A41088" w:rsidRDefault="001322FF" w:rsidP="00930CA6">
      <w:pPr>
        <w:pStyle w:val="ListParagraph"/>
        <w:numPr>
          <w:ilvl w:val="0"/>
          <w:numId w:val="39"/>
        </w:numPr>
        <w:spacing w:after="0" w:line="360" w:lineRule="auto"/>
        <w:jc w:val="both"/>
        <w:rPr>
          <w:rFonts w:cs="Times New Roman"/>
          <w:b/>
          <w:bCs/>
          <w:szCs w:val="24"/>
        </w:rPr>
      </w:pPr>
      <w:r w:rsidRPr="00A41088">
        <w:rPr>
          <w:rFonts w:cs="Times New Roman"/>
          <w:b/>
          <w:bCs/>
          <w:szCs w:val="24"/>
        </w:rPr>
        <w:lastRenderedPageBreak/>
        <w:t>The Boeing 737 MAX Crisis</w:t>
      </w:r>
    </w:p>
    <w:p w14:paraId="480931D0" w14:textId="352B1CEA" w:rsidR="001322FF" w:rsidRPr="00A41088" w:rsidRDefault="001322FF" w:rsidP="00A41088">
      <w:pPr>
        <w:spacing w:line="360" w:lineRule="auto"/>
        <w:jc w:val="both"/>
        <w:rPr>
          <w:rFonts w:cs="Times New Roman"/>
          <w:szCs w:val="24"/>
        </w:rPr>
      </w:pPr>
      <w:r w:rsidRPr="00A41088">
        <w:rPr>
          <w:rFonts w:cs="Times New Roman"/>
          <w:szCs w:val="24"/>
        </w:rPr>
        <w:t>One of the most prominent recent examples of aviation project failure is the Boeing 737 MAX. Introduced in 2017 as a fuel-efficient upgrade to Boeing’s best-selling 737 series, the aircraft was grounded worldwide in 2019 following two fatal crashes linked to the MCAS. Investigations revealed that Boeing’s design and certification process inadequately considered pilot interaction with the MCAS system, including insufficient training and poor user interface design (Gelles et al., 2020).</w:t>
      </w:r>
    </w:p>
    <w:p w14:paraId="6BC6595F" w14:textId="53BDBAC2" w:rsidR="001322FF" w:rsidRPr="00A41088" w:rsidRDefault="001322FF" w:rsidP="00A41088">
      <w:pPr>
        <w:spacing w:line="360" w:lineRule="auto"/>
        <w:jc w:val="both"/>
        <w:rPr>
          <w:rFonts w:cs="Times New Roman"/>
          <w:szCs w:val="24"/>
        </w:rPr>
      </w:pPr>
      <w:r w:rsidRPr="00A41088">
        <w:rPr>
          <w:rFonts w:cs="Times New Roman"/>
          <w:szCs w:val="24"/>
        </w:rPr>
        <w:t>This failure had significant sustainability repercussions. First, the crashes caused tragic loss of life and severely damaged public trust in Boeing and the broader aviation industry. Second, the grounding of the fleet resulted in enormous financial losses for airlines and suppliers, disrupting global supply chains and delaying fleet modernization efforts aimed at reducing carbon emissions. Third, the crisis prompted regulatory overhauls emphasizing human factors and system transparency, underscoring the critical role of UCD in aviation sustainability (Nicas &amp; Kitroeff, 2019).</w:t>
      </w:r>
      <w:r w:rsidR="00210913" w:rsidRPr="00A41088">
        <w:rPr>
          <w:rFonts w:cs="Times New Roman"/>
          <w:szCs w:val="24"/>
        </w:rPr>
        <w:t xml:space="preserve"> </w:t>
      </w:r>
      <w:r w:rsidRPr="00A41088">
        <w:rPr>
          <w:rFonts w:cs="Times New Roman"/>
          <w:szCs w:val="24"/>
        </w:rPr>
        <w:t>During the investigation of the B737 MAX accidents in Ethiopia and Indonesia, Boeing disclosed to the National Transportation Safety Board (NTSB) that several key assumptions had guided the aircraft’s design, particularly regarding pilot response to system malfunctions.</w:t>
      </w:r>
    </w:p>
    <w:p w14:paraId="335F75C4" w14:textId="325D0622" w:rsidR="001322FF" w:rsidRPr="00A41088" w:rsidRDefault="001322FF" w:rsidP="00A41088">
      <w:pPr>
        <w:spacing w:line="360" w:lineRule="auto"/>
        <w:jc w:val="both"/>
        <w:rPr>
          <w:rFonts w:cs="Times New Roman"/>
          <w:szCs w:val="24"/>
        </w:rPr>
      </w:pPr>
      <w:r w:rsidRPr="00A41088">
        <w:rPr>
          <w:rFonts w:cs="Times New Roman"/>
          <w:szCs w:val="24"/>
        </w:rPr>
        <w:t>First, Boeing assumed that pilots would be able to immediately recognize any unintended or uncommanded inputs from the aircraft systems</w:t>
      </w:r>
      <w:r w:rsidR="00210913" w:rsidRPr="00A41088">
        <w:rPr>
          <w:rFonts w:cs="Times New Roman"/>
          <w:szCs w:val="24"/>
        </w:rPr>
        <w:t xml:space="preserve"> </w:t>
      </w:r>
      <w:r w:rsidRPr="00A41088">
        <w:rPr>
          <w:rFonts w:cs="Times New Roman"/>
          <w:szCs w:val="24"/>
        </w:rPr>
        <w:t>such as those from the Maneuvering Characteristics Augmentation System (</w:t>
      </w:r>
      <w:r w:rsidR="00210913" w:rsidRPr="00A41088">
        <w:rPr>
          <w:rFonts w:cs="Times New Roman"/>
          <w:szCs w:val="24"/>
        </w:rPr>
        <w:t>MCAS)</w:t>
      </w:r>
      <w:r w:rsidR="001A7E19" w:rsidRPr="00A41088">
        <w:rPr>
          <w:rFonts w:cs="Times New Roman"/>
          <w:szCs w:val="24"/>
        </w:rPr>
        <w:t xml:space="preserve"> </w:t>
      </w:r>
      <w:r w:rsidRPr="00A41088">
        <w:rPr>
          <w:rFonts w:cs="Times New Roman"/>
          <w:szCs w:val="24"/>
        </w:rPr>
        <w:t>and instinctively respond using standard flight control actions. This meant that no specialized or unique procedures would be necessary to manage such scenarios. However, this assumption overlooked the fact that real-world flight conditions, especially under stress or in unexpected situations, may hinder quick recognition and response. Pilots might not have had enough information or situational awareness to identify the system as the source of the problem, leading to delayed or incorrect actions.</w:t>
      </w:r>
    </w:p>
    <w:p w14:paraId="7035BB8A" w14:textId="6F2F6E70" w:rsidR="001322FF" w:rsidRPr="00A41088" w:rsidRDefault="001322FF" w:rsidP="00A41088">
      <w:pPr>
        <w:spacing w:line="360" w:lineRule="auto"/>
        <w:jc w:val="both"/>
        <w:rPr>
          <w:rFonts w:cs="Times New Roman"/>
          <w:szCs w:val="24"/>
        </w:rPr>
      </w:pPr>
      <w:r w:rsidRPr="00A41088">
        <w:rPr>
          <w:rFonts w:cs="Times New Roman"/>
          <w:szCs w:val="24"/>
        </w:rPr>
        <w:t>Secondly, Boeing believed that the corrective actions needed in such cases would not require extraordinary flying skills or significant physical effort. In other words, average pilot capabilities</w:t>
      </w:r>
      <w:r w:rsidR="002A5DF0" w:rsidRPr="00A41088">
        <w:rPr>
          <w:rFonts w:cs="Times New Roman"/>
          <w:szCs w:val="24"/>
        </w:rPr>
        <w:t xml:space="preserve"> </w:t>
      </w:r>
      <w:r w:rsidRPr="00A41088">
        <w:rPr>
          <w:rFonts w:cs="Times New Roman"/>
          <w:szCs w:val="24"/>
        </w:rPr>
        <w:t>both in terms of training and physical strength</w:t>
      </w:r>
      <w:r w:rsidR="002A5DF0" w:rsidRPr="00A41088">
        <w:rPr>
          <w:rFonts w:cs="Times New Roman"/>
          <w:szCs w:val="24"/>
        </w:rPr>
        <w:t xml:space="preserve"> </w:t>
      </w:r>
      <w:r w:rsidRPr="00A41088">
        <w:rPr>
          <w:rFonts w:cs="Times New Roman"/>
          <w:szCs w:val="24"/>
        </w:rPr>
        <w:t xml:space="preserve">would suffice to handle any anomalies. This assumption proved flawed, especially considering that the </w:t>
      </w:r>
      <w:r w:rsidR="008A4B4B" w:rsidRPr="00A41088">
        <w:rPr>
          <w:rFonts w:cs="Times New Roman"/>
          <w:szCs w:val="24"/>
        </w:rPr>
        <w:t>Maneuvering Characteristics Augmentation System (</w:t>
      </w:r>
      <w:r w:rsidRPr="00A41088">
        <w:rPr>
          <w:rFonts w:cs="Times New Roman"/>
          <w:szCs w:val="24"/>
        </w:rPr>
        <w:t>MCAS</w:t>
      </w:r>
      <w:r w:rsidR="008A4B4B" w:rsidRPr="00A41088">
        <w:rPr>
          <w:rFonts w:cs="Times New Roman"/>
          <w:szCs w:val="24"/>
        </w:rPr>
        <w:t>)</w:t>
      </w:r>
      <w:r w:rsidRPr="00A41088">
        <w:rPr>
          <w:rFonts w:cs="Times New Roman"/>
          <w:szCs w:val="24"/>
        </w:rPr>
        <w:t xml:space="preserve"> could repeatedly trim the aircraft nose-down, requiring substantial </w:t>
      </w:r>
      <w:r w:rsidRPr="00A41088">
        <w:rPr>
          <w:rFonts w:cs="Times New Roman"/>
          <w:szCs w:val="24"/>
        </w:rPr>
        <w:lastRenderedPageBreak/>
        <w:t>force to counteract using the manual trim wheels. In high-speed conditions, this became physically demanding, and in some cases, nearly impossible.</w:t>
      </w:r>
    </w:p>
    <w:p w14:paraId="58688715" w14:textId="77777777" w:rsidR="001322FF" w:rsidRPr="00A41088" w:rsidRDefault="001322FF" w:rsidP="00A41088">
      <w:pPr>
        <w:spacing w:line="360" w:lineRule="auto"/>
        <w:jc w:val="both"/>
        <w:rPr>
          <w:rFonts w:cs="Times New Roman"/>
          <w:szCs w:val="24"/>
        </w:rPr>
      </w:pPr>
      <w:r w:rsidRPr="00A41088">
        <w:rPr>
          <w:rFonts w:cs="Times New Roman"/>
          <w:szCs w:val="24"/>
        </w:rPr>
        <w:t>The third assumption was that pilots would act without delay to reduce or eliminate increased control forces by either re-trimming the aircraft or altering its configuration or flight conditions. This view presumed a calm and calculated response in high-stress moments, which may not be realistic without clear system awareness and training. The pilots in the accident scenarios were faced with conflicting warnings and rapidly deteriorating flight conditions, making it difficult to execute such corrective actions swiftly or effectively.</w:t>
      </w:r>
    </w:p>
    <w:p w14:paraId="3D130479" w14:textId="1FCFD185" w:rsidR="001322FF" w:rsidRPr="00A41088" w:rsidRDefault="001322FF" w:rsidP="00A41088">
      <w:pPr>
        <w:spacing w:line="360" w:lineRule="auto"/>
        <w:jc w:val="both"/>
        <w:rPr>
          <w:rFonts w:cs="Times New Roman"/>
          <w:szCs w:val="24"/>
        </w:rPr>
      </w:pPr>
      <w:r w:rsidRPr="00A41088">
        <w:rPr>
          <w:rFonts w:cs="Times New Roman"/>
          <w:szCs w:val="24"/>
        </w:rPr>
        <w:t>Lastly, Boeing expected that trained flight crews would rely on established memory procedures</w:t>
      </w:r>
      <w:r w:rsidR="002A5DF0" w:rsidRPr="00A41088">
        <w:rPr>
          <w:rFonts w:cs="Times New Roman"/>
          <w:szCs w:val="24"/>
        </w:rPr>
        <w:t xml:space="preserve"> </w:t>
      </w:r>
      <w:r w:rsidRPr="00A41088">
        <w:rPr>
          <w:rFonts w:cs="Times New Roman"/>
          <w:szCs w:val="24"/>
        </w:rPr>
        <w:t>commonly referred to as "memory items"</w:t>
      </w:r>
      <w:r w:rsidR="002A5DF0" w:rsidRPr="00A41088">
        <w:rPr>
          <w:rFonts w:cs="Times New Roman"/>
          <w:szCs w:val="24"/>
        </w:rPr>
        <w:t xml:space="preserve"> </w:t>
      </w:r>
      <w:r w:rsidRPr="00A41088">
        <w:rPr>
          <w:rFonts w:cs="Times New Roman"/>
          <w:szCs w:val="24"/>
        </w:rPr>
        <w:t xml:space="preserve">to manage the malfunction and bring the situation under control. These memory items are standard emergency responses pilots are trained to recall without referencing checklists. However, this assumption failed to consider that the </w:t>
      </w:r>
      <w:r w:rsidR="0078150A" w:rsidRPr="00A41088">
        <w:rPr>
          <w:rFonts w:cs="Times New Roman"/>
          <w:szCs w:val="24"/>
        </w:rPr>
        <w:t>Maneuvering Characteristics Augmentation System (</w:t>
      </w:r>
      <w:r w:rsidR="005F5D43" w:rsidRPr="00A41088">
        <w:rPr>
          <w:rFonts w:cs="Times New Roman"/>
          <w:szCs w:val="24"/>
        </w:rPr>
        <w:t>MCAS) was</w:t>
      </w:r>
      <w:r w:rsidRPr="00A41088">
        <w:rPr>
          <w:rFonts w:cs="Times New Roman"/>
          <w:szCs w:val="24"/>
        </w:rPr>
        <w:t xml:space="preserve"> not explicitly covered in training, and pilots were not informed about its existence or function. Without prior knowledge of the system, it was unrealistic to expect pilots to apply an appropriate memory procedure to a failure mode they didn’t even know existed.</w:t>
      </w:r>
    </w:p>
    <w:p w14:paraId="1D9F799D" w14:textId="77777777" w:rsidR="001322FF" w:rsidRPr="00A41088" w:rsidRDefault="001322FF" w:rsidP="00A41088">
      <w:pPr>
        <w:spacing w:line="360" w:lineRule="auto"/>
        <w:jc w:val="both"/>
        <w:rPr>
          <w:rFonts w:cs="Times New Roman"/>
          <w:szCs w:val="24"/>
        </w:rPr>
      </w:pPr>
      <w:r w:rsidRPr="00A41088">
        <w:rPr>
          <w:rFonts w:cs="Times New Roman"/>
          <w:szCs w:val="24"/>
        </w:rPr>
        <w:t>Collectively, these assumptions reflected a broader failure to incorporate human factors and real-world pilot experience into the aircraft design process. The lack of pilot input and realistic operational validation significantly contributed to the tragic outcomes, underscoring the critical importance of involving end-users in the development and safety assessment of complex systems.</w:t>
      </w:r>
    </w:p>
    <w:p w14:paraId="20C91FBA" w14:textId="50AA9ADC" w:rsidR="001322FF" w:rsidRPr="00A41088" w:rsidRDefault="001322FF" w:rsidP="00A41088">
      <w:pPr>
        <w:spacing w:line="360" w:lineRule="auto"/>
        <w:jc w:val="both"/>
        <w:rPr>
          <w:rFonts w:cs="Times New Roman"/>
          <w:szCs w:val="24"/>
        </w:rPr>
      </w:pPr>
      <w:r w:rsidRPr="00A41088">
        <w:rPr>
          <w:rFonts w:cs="Times New Roman"/>
          <w:szCs w:val="24"/>
        </w:rPr>
        <w:t xml:space="preserve">The tragic accidents involving the Boeing 737 MAX aircraft in Indonesia and Ethiopia revealed a significant oversight in the aircraft's development process: the failure to adequately involve the end-user that is the pilots. Boeing made key assumptions during the design of the </w:t>
      </w:r>
      <w:r w:rsidR="00EE6452" w:rsidRPr="00A41088">
        <w:rPr>
          <w:rFonts w:cs="Times New Roman"/>
          <w:szCs w:val="24"/>
        </w:rPr>
        <w:t>Maneuvering</w:t>
      </w:r>
      <w:r w:rsidRPr="00A41088">
        <w:rPr>
          <w:rFonts w:cs="Times New Roman"/>
          <w:szCs w:val="24"/>
        </w:rPr>
        <w:t xml:space="preserve"> Characteristics Augmentation System (MCAS), believing that pilots would instinctively recognize and counteract uncommanded system inputs using standard control responses. These assumptions were not validated with sufficient input from the pilots who would ultimately have to rely on these systems in flight.</w:t>
      </w:r>
      <w:r w:rsidR="00764523" w:rsidRPr="00A41088">
        <w:rPr>
          <w:rFonts w:cs="Times New Roman"/>
          <w:szCs w:val="24"/>
        </w:rPr>
        <w:t xml:space="preserve"> </w:t>
      </w:r>
      <w:r w:rsidRPr="00A41088">
        <w:rPr>
          <w:rFonts w:cs="Times New Roman"/>
          <w:szCs w:val="24"/>
        </w:rPr>
        <w:t xml:space="preserve">By not fully engaging flight crews during the design and testing phases, Boeing overlooked how pilots might realistically respond under pressure, especially without specific training or detailed information on the existence and behavior of the </w:t>
      </w:r>
      <w:r w:rsidR="0078150A" w:rsidRPr="00A41088">
        <w:rPr>
          <w:rFonts w:cs="Times New Roman"/>
          <w:szCs w:val="24"/>
        </w:rPr>
        <w:t>Maneuvering Characteristics Augmentation System (</w:t>
      </w:r>
      <w:r w:rsidR="005F5D43" w:rsidRPr="00A41088">
        <w:rPr>
          <w:rFonts w:cs="Times New Roman"/>
          <w:szCs w:val="24"/>
        </w:rPr>
        <w:t>MCAS) system</w:t>
      </w:r>
      <w:r w:rsidRPr="00A41088">
        <w:rPr>
          <w:rFonts w:cs="Times New Roman"/>
          <w:szCs w:val="24"/>
        </w:rPr>
        <w:t xml:space="preserve">. As a result, the aircraft’s responses to faulty sensor data </w:t>
      </w:r>
      <w:r w:rsidRPr="00A41088">
        <w:rPr>
          <w:rFonts w:cs="Times New Roman"/>
          <w:szCs w:val="24"/>
        </w:rPr>
        <w:lastRenderedPageBreak/>
        <w:t>overwhelmed the crews, who were unaware of the system’s role and lacked the time and tools to respond effectively.</w:t>
      </w:r>
    </w:p>
    <w:p w14:paraId="3BD50767" w14:textId="35749B23" w:rsidR="001322FF" w:rsidRPr="00A41088" w:rsidRDefault="001322FF" w:rsidP="00930CA6">
      <w:pPr>
        <w:pStyle w:val="ListParagraph"/>
        <w:numPr>
          <w:ilvl w:val="0"/>
          <w:numId w:val="39"/>
        </w:numPr>
        <w:spacing w:after="0" w:line="360" w:lineRule="auto"/>
        <w:jc w:val="both"/>
        <w:rPr>
          <w:rFonts w:cs="Times New Roman"/>
          <w:b/>
          <w:bCs/>
          <w:szCs w:val="24"/>
        </w:rPr>
      </w:pPr>
      <w:r w:rsidRPr="00A41088">
        <w:rPr>
          <w:rFonts w:cs="Times New Roman"/>
          <w:b/>
          <w:bCs/>
          <w:szCs w:val="24"/>
        </w:rPr>
        <w:t>Airbus A380 Market and Sustainability Challenges</w:t>
      </w:r>
    </w:p>
    <w:p w14:paraId="661C468E" w14:textId="1AEE6FF1" w:rsidR="000655EA" w:rsidRPr="00A41088" w:rsidRDefault="000655EA" w:rsidP="00A41088">
      <w:pPr>
        <w:spacing w:line="360" w:lineRule="auto"/>
        <w:jc w:val="both"/>
        <w:rPr>
          <w:rFonts w:cs="Times New Roman"/>
          <w:szCs w:val="24"/>
        </w:rPr>
      </w:pPr>
      <w:r w:rsidRPr="00A41088">
        <w:rPr>
          <w:rFonts w:cs="Times New Roman"/>
          <w:szCs w:val="24"/>
        </w:rPr>
        <w:t xml:space="preserve">The Airbus A380, introduced in the early 2000s as the world’s largest passenger aircraft, was envisioned as a game-changer for global aviation. Airbus sought to revolutionize long-haul travel by consolidating a large number of passengers on fewer flights, thereby improving airport efficiency and reducing congestion at major hubs. However, despite its engineering excellence, the A380 project suffered from a fundamental misalignment with both airline operations and passenger trends. The aircraft’s enormous size meant it could only operate in a limited number of airports equipped with specialized runways, gates, and maintenance facilities. This constrained operational flexibility, making it less appealing for most airlines that prioritized route versatility and </w:t>
      </w:r>
      <w:r w:rsidR="00E332BC">
        <w:rPr>
          <w:rFonts w:cs="Times New Roman"/>
          <w:szCs w:val="24"/>
        </w:rPr>
        <w:t>cost efficiency (Boeing, 2019).</w:t>
      </w:r>
    </w:p>
    <w:p w14:paraId="51B9872F" w14:textId="44CAF0D2" w:rsidR="000655EA" w:rsidRPr="00A41088" w:rsidRDefault="000655EA" w:rsidP="00A41088">
      <w:pPr>
        <w:spacing w:line="360" w:lineRule="auto"/>
        <w:jc w:val="both"/>
        <w:rPr>
          <w:rFonts w:cs="Times New Roman"/>
          <w:szCs w:val="24"/>
        </w:rPr>
      </w:pPr>
      <w:r w:rsidRPr="00A41088">
        <w:rPr>
          <w:rFonts w:cs="Times New Roman"/>
          <w:szCs w:val="24"/>
        </w:rPr>
        <w:t>Moreover, the A380’s operational costs were substantial, especially when flights were not fully booked. Airlines struggled to achieve profitability due to high fuel consumption, maintenance expenses, and the logistical challenges of filling over 500 seats on a consistent basis. As the aviation industry evolved toward point-to-point travel models and smaller, fuel-efficient twin-engine aircraft, the A380’s hub-and-spoke design philosophy became increasingly outdated. The lack of foresight into shifting user behavior—where passengers preferred direct flights and airlines sought operational agility—demonstrated a gap in user-centered and market-oriented design thinking. This mismatch revealed how technological innovation alone cannot ensure sustainability without an adaptive understanding of user and industry needs.</w:t>
      </w:r>
    </w:p>
    <w:p w14:paraId="47781FF4" w14:textId="55840544" w:rsidR="000655EA" w:rsidRPr="00A41088" w:rsidRDefault="000655EA" w:rsidP="00A41088">
      <w:pPr>
        <w:spacing w:line="360" w:lineRule="auto"/>
        <w:jc w:val="both"/>
        <w:rPr>
          <w:rFonts w:cs="Times New Roman"/>
          <w:szCs w:val="24"/>
        </w:rPr>
      </w:pPr>
      <w:r w:rsidRPr="00A41088">
        <w:rPr>
          <w:rFonts w:cs="Times New Roman"/>
          <w:szCs w:val="24"/>
        </w:rPr>
        <w:t>Ultimately, Airbus announced the discontinuation of the A380 program in 2021, marking the end of one of aviation’s most ambitious yet commercially unsuccessful ventures. From a sustainability perspective, the A380 case underscores that design success in aviation requires a holistic application of UCD principles—considering not only the immediate needs of passengers but also the operational realities of airlines and environmental imperatives. While the aircraft was a testament to human ingenuity, its inability to adapt to real-world usage patterns, market demands, and ecological constraints rendered it unsustainable in the long term. This case serves as a cautionary tale that innovation without deep user and contextual integration risks undermining both economic and environmental sustainability objectives.</w:t>
      </w:r>
    </w:p>
    <w:p w14:paraId="1E93150F" w14:textId="77777777" w:rsidR="001322FF" w:rsidRPr="00A41088" w:rsidRDefault="001322FF" w:rsidP="00930CA6">
      <w:pPr>
        <w:pStyle w:val="ListParagraph"/>
        <w:numPr>
          <w:ilvl w:val="0"/>
          <w:numId w:val="39"/>
        </w:numPr>
        <w:spacing w:after="0" w:line="360" w:lineRule="auto"/>
        <w:jc w:val="both"/>
        <w:rPr>
          <w:rFonts w:cs="Times New Roman"/>
          <w:b/>
          <w:bCs/>
          <w:szCs w:val="24"/>
        </w:rPr>
      </w:pPr>
      <w:r w:rsidRPr="00A41088">
        <w:rPr>
          <w:rFonts w:cs="Times New Roman"/>
          <w:b/>
          <w:bCs/>
          <w:szCs w:val="24"/>
        </w:rPr>
        <w:lastRenderedPageBreak/>
        <w:t>FAA’s NextGen System Implementation Delays</w:t>
      </w:r>
    </w:p>
    <w:p w14:paraId="3528D484" w14:textId="77777777" w:rsidR="000655EA" w:rsidRPr="00A41088" w:rsidRDefault="000655EA" w:rsidP="00A41088">
      <w:pPr>
        <w:spacing w:line="360" w:lineRule="auto"/>
        <w:jc w:val="both"/>
        <w:rPr>
          <w:rFonts w:cs="Times New Roman"/>
          <w:szCs w:val="24"/>
        </w:rPr>
      </w:pPr>
      <w:r w:rsidRPr="00A41088">
        <w:rPr>
          <w:rFonts w:cs="Times New Roman"/>
          <w:szCs w:val="24"/>
        </w:rPr>
        <w:t>The Federal Aviation Administration’s (FAA) Next Generation Air Transportation System (NextGen) was conceived as a transformative initiative to modernize the United States’ air traffic management infrastructure. By transitioning from traditional radar-based control to satellite-based navigation and data-driven communication systems, the program aimed to enhance flight efficiency, reduce delays, and improve environmental sustainability (FAA, 2020). The envisioned system promised to optimize airspace capacity, shorten flight paths, and lower fuel consumption, aligning with broader sustainability objectives in global aviation. However, the implementation of NextGen has been fraught with challenges, including significant delays, budget overruns, and resistance from key user groups such as pilots, air traffic controllers, and airlines who were not fully engaged in the system’s design and testing phases.</w:t>
      </w:r>
    </w:p>
    <w:p w14:paraId="49FA5BE9" w14:textId="60DF3E66" w:rsidR="000655EA" w:rsidRPr="00A41088" w:rsidRDefault="000655EA" w:rsidP="00A41088">
      <w:pPr>
        <w:spacing w:line="360" w:lineRule="auto"/>
        <w:jc w:val="both"/>
        <w:rPr>
          <w:rFonts w:cs="Times New Roman"/>
          <w:szCs w:val="24"/>
        </w:rPr>
      </w:pPr>
      <w:r w:rsidRPr="00A41088">
        <w:rPr>
          <w:rFonts w:cs="Times New Roman"/>
          <w:szCs w:val="24"/>
        </w:rPr>
        <w:t>One of the central criticisms of NextGen is that it underestimated the complexity of integrating new technologies into an existing, safety-critical infrastructure while ensuring buy-in from diverse stakeholders. Pilots and controllers reported that the new systems introduced cognitive strain and inconsistencies in workload distribution due to inadequate training and limited participation in early design stages. Additionally, airlines faced difficulties in aligning their onboard technologies with the evolving FAA systems, leading to uneven interoperability across regions and carriers. These gaps in coordination reflect a breakdown in User-Centered Design (UCD) principles, where user needs and contextual realities were insufficiently incorporated into decision-making processes. The absence of continuous feedback loops and participatory testing hindered the system’s usability and slowed adoption across different sectors of the aviation ecosystem.</w:t>
      </w:r>
    </w:p>
    <w:p w14:paraId="019564FA" w14:textId="24A4C9D2" w:rsidR="000655EA" w:rsidRPr="00A41088" w:rsidRDefault="000655EA" w:rsidP="00A41088">
      <w:pPr>
        <w:spacing w:line="360" w:lineRule="auto"/>
        <w:jc w:val="both"/>
        <w:rPr>
          <w:rFonts w:cs="Times New Roman"/>
          <w:szCs w:val="24"/>
        </w:rPr>
      </w:pPr>
      <w:r w:rsidRPr="00A41088">
        <w:rPr>
          <w:rFonts w:cs="Times New Roman"/>
          <w:szCs w:val="24"/>
        </w:rPr>
        <w:t>From a sustainability perspective, the shortcomings of NextGen demonstrate that technological advancement alone cannot guarantee operational, economic, or environmental resilience. The program’s intended benefits—such as emission reduction through optimized routing and reduced fuel burn—remain only partially realized due to inconsistent implementation and stakeholder disengagement. The case highlights that sustainable aviation innovation requires not only cutting-edge technology but also adaptive governance, stakeholder collaboration, and iterative user engagement throughout the project lifecycle. In essence, the NextGen experience reinforces the critical need for integrating UCD frameworks into complex aviation systems to ensure that modernization efforts genuinely enhance both performance and sustainability outcomes.</w:t>
      </w:r>
    </w:p>
    <w:p w14:paraId="00C9C1DA" w14:textId="1A7F51B1" w:rsidR="00E97EBC" w:rsidRPr="00A41088" w:rsidRDefault="00E97EBC" w:rsidP="00930CA6">
      <w:pPr>
        <w:pStyle w:val="ListParagraph"/>
        <w:numPr>
          <w:ilvl w:val="0"/>
          <w:numId w:val="39"/>
        </w:numPr>
        <w:spacing w:after="0" w:line="360" w:lineRule="auto"/>
        <w:jc w:val="both"/>
        <w:rPr>
          <w:rFonts w:cs="Times New Roman"/>
          <w:b/>
          <w:bCs/>
          <w:szCs w:val="24"/>
        </w:rPr>
      </w:pPr>
      <w:r w:rsidRPr="00A41088">
        <w:rPr>
          <w:rFonts w:cs="Times New Roman"/>
          <w:b/>
          <w:bCs/>
          <w:szCs w:val="24"/>
        </w:rPr>
        <w:lastRenderedPageBreak/>
        <w:t>Boeing’s 787 Dreamliner Cockpit Design (United States)</w:t>
      </w:r>
    </w:p>
    <w:p w14:paraId="3F24B249" w14:textId="77777777" w:rsidR="000655EA" w:rsidRPr="00A41088" w:rsidRDefault="000655EA" w:rsidP="00A41088">
      <w:pPr>
        <w:spacing w:line="360" w:lineRule="auto"/>
        <w:jc w:val="both"/>
        <w:rPr>
          <w:rFonts w:cs="Times New Roman"/>
          <w:szCs w:val="24"/>
        </w:rPr>
      </w:pPr>
      <w:r w:rsidRPr="00A41088">
        <w:rPr>
          <w:rFonts w:cs="Times New Roman"/>
          <w:szCs w:val="24"/>
        </w:rPr>
        <w:t>Boeing’s development of the 787 Dreamliner stands as a strong example of how User-Centered Design (UCD) can be effectively integrated into complex aviation engineering to achieve both operational excellence and sustainability. During the design process, Boeing engaged pilots, flight instructors, and maintenance crews in iterative testing and prototyping of the flight deck and cockpit systems. Through simulations, mock-ups, and real-world feedback sessions, the company identified ergonomic challenges and usability concerns that influenced the final cockpit layout. Features such as the Heads-Up Display (HUD), advanced electronic flight bag, and intuitive control systems were refined to optimize visibility, accessibility, and decision-making during high-pressure operations (Boeing, 2021). This iterative, participatory approach significantly reduced pilot workload and cognitive fatigue, improving safety and efficiency across various flight conditions.</w:t>
      </w:r>
    </w:p>
    <w:p w14:paraId="526F5468" w14:textId="5D617B36" w:rsidR="000655EA" w:rsidRPr="00A41088" w:rsidRDefault="000655EA" w:rsidP="00A41088">
      <w:pPr>
        <w:spacing w:line="360" w:lineRule="auto"/>
        <w:jc w:val="both"/>
        <w:rPr>
          <w:rFonts w:cs="Times New Roman"/>
          <w:szCs w:val="24"/>
        </w:rPr>
      </w:pPr>
      <w:r w:rsidRPr="00A41088">
        <w:rPr>
          <w:rFonts w:cs="Times New Roman"/>
          <w:szCs w:val="24"/>
        </w:rPr>
        <w:t>From a sustainability perspective, Boeing’s UCD-driven process contributed to the long-term viability of the 787 program by ensuring that technology served both human and environmental needs. The design’s emphasis on usability reduced training time and human error, while its lightweight materials and fuel-efficient systems lowered operational costs and carbon emissions. Furthermore, the 787’s cockpit standardization improved compatibility across fleets, reducing maintenance complexity and enhancing operational adaptability for airlines. This case demonstrates that embedding UCD principles early in the design phase not only strengthens safety and performance but also supports environmental and economic sustainability—offering a model of best practice for the future of human-centered innovation in aviation.</w:t>
      </w:r>
    </w:p>
    <w:p w14:paraId="2C967781" w14:textId="77777777" w:rsidR="00E8100E" w:rsidRPr="00A41088" w:rsidRDefault="00E8100E" w:rsidP="00930CA6">
      <w:pPr>
        <w:pStyle w:val="ListParagraph"/>
        <w:numPr>
          <w:ilvl w:val="0"/>
          <w:numId w:val="39"/>
        </w:numPr>
        <w:spacing w:after="0" w:line="360" w:lineRule="auto"/>
        <w:jc w:val="both"/>
        <w:rPr>
          <w:rFonts w:cs="Times New Roman"/>
          <w:szCs w:val="24"/>
        </w:rPr>
      </w:pPr>
      <w:r w:rsidRPr="00A41088">
        <w:rPr>
          <w:rStyle w:val="Strong"/>
          <w:rFonts w:cs="Times New Roman"/>
          <w:szCs w:val="24"/>
        </w:rPr>
        <w:t>Singapore Changi Airport – Smart Airport Initiative (Singapore)</w:t>
      </w:r>
    </w:p>
    <w:p w14:paraId="17CD2E96" w14:textId="63E58052" w:rsidR="005E72A2" w:rsidRPr="00A41088" w:rsidRDefault="005E72A2" w:rsidP="00A41088">
      <w:pPr>
        <w:pStyle w:val="NormalWeb"/>
        <w:spacing w:before="0" w:beforeAutospacing="0" w:after="0" w:afterAutospacing="0" w:line="360" w:lineRule="auto"/>
        <w:jc w:val="both"/>
      </w:pPr>
      <w:r w:rsidRPr="00A41088">
        <w:t>Singapore’s Changi Airport exemplifies the effective application of User-Centered Design (UCD) in large-scale aviation infrastructure, particularly through its automated immigration e-gates, interactive wayfinding systems, and integrated mobile applications. During the design and development stages, the Changi Airport Group (CAG) conducted extensive usability testing, focus groups, and passenger journey mapping involving diverse traveler demographics, including elderly passengers, individuals with disabilities, and families with young children. Insights from these sessions informed the development of features such as adjustable biometric scanners, multi-</w:t>
      </w:r>
      <w:r w:rsidRPr="00A41088">
        <w:lastRenderedPageBreak/>
        <w:t>language interfaces, and step-by-step visual guidance, which significantly improved accessibility and efficiency</w:t>
      </w:r>
    </w:p>
    <w:p w14:paraId="53EAC04E" w14:textId="0B489573" w:rsidR="00AC73BE" w:rsidRPr="00A41088" w:rsidRDefault="00876613" w:rsidP="00930CA6">
      <w:pPr>
        <w:pStyle w:val="NormalWeb"/>
        <w:numPr>
          <w:ilvl w:val="0"/>
          <w:numId w:val="39"/>
        </w:numPr>
        <w:spacing w:after="0" w:afterAutospacing="0" w:line="360" w:lineRule="auto"/>
        <w:jc w:val="both"/>
        <w:rPr>
          <w:b/>
          <w:bCs/>
        </w:rPr>
      </w:pPr>
      <w:r w:rsidRPr="00A41088">
        <w:rPr>
          <w:b/>
          <w:bCs/>
        </w:rPr>
        <w:t>Air Tanzania A220 Engine Challenges (Tanzania)</w:t>
      </w:r>
    </w:p>
    <w:p w14:paraId="5F5E181A" w14:textId="77777777" w:rsidR="007112F7" w:rsidRPr="00A41088" w:rsidRDefault="00AC73BE" w:rsidP="00A41088">
      <w:pPr>
        <w:pStyle w:val="NormalWeb"/>
        <w:spacing w:line="360" w:lineRule="auto"/>
        <w:jc w:val="both"/>
      </w:pPr>
      <w:r w:rsidRPr="00A41088">
        <w:t xml:space="preserve">Air Tanzania integrated Airbus A220 aircraft into its fleet as part of a broader national strategy to expand regional and intercontinental routes, acquiring several A220s equipped with Pratt &amp; Whitney PW1500G engines to modernize its operations and enhance passenger experience. However, the procurement and integration process did not sufficiently involve frontline engineering and operational staff responsible for managing the aircraft after delivery. Maintenance teams received inadequate training on the technical complexities of the new engines, and operational planning failed to consider the region’s challenging conditions, such as high temperatures, dust exposure, and frequent short runway cycles. Furthermore, communication and feedback mechanisms among pilots, ground engineers, and procurement teams were weak or nonexistent. </w:t>
      </w:r>
    </w:p>
    <w:p w14:paraId="21A84BE8" w14:textId="395DD26B" w:rsidR="00EB0C63" w:rsidRPr="00A41088" w:rsidRDefault="00AC73BE" w:rsidP="00A41088">
      <w:pPr>
        <w:pStyle w:val="NormalWeb"/>
        <w:spacing w:line="360" w:lineRule="auto"/>
        <w:jc w:val="both"/>
      </w:pPr>
      <w:r w:rsidRPr="00A41088">
        <w:t xml:space="preserve">As a result, several engines suffered premature wear, leading to unexpected removals, aircraft groundings, and significant disruptions to flight schedules. These issues diminished operational capacity, damaged customer confidence, and revealed critical deficiencies in maintenance planning and staff preparedness. This situation underscores how neglecting user </w:t>
      </w:r>
      <w:r w:rsidR="000D24BE" w:rsidRPr="00A41088">
        <w:t xml:space="preserve">involvement, </w:t>
      </w:r>
      <w:r w:rsidRPr="00A41088">
        <w:t>particularly from engineers, pilots, and planners</w:t>
      </w:r>
      <w:r w:rsidR="002A5DF0" w:rsidRPr="00A41088">
        <w:t xml:space="preserve"> </w:t>
      </w:r>
      <w:r w:rsidRPr="00A41088">
        <w:t xml:space="preserve">during fleet </w:t>
      </w:r>
      <w:r w:rsidR="00A40C43" w:rsidRPr="00A41088">
        <w:t>acquisition,</w:t>
      </w:r>
      <w:r w:rsidRPr="00A41088">
        <w:t xml:space="preserve"> can undermine sustainability and service reliability. The case highlights the essential role that User-Centered Design plays in high-investment aviation projects, emphasizing the need for technical decisions to be aligned with actual operating environments and user capabilities to ensure long-term safety, reliability, and sustainability.</w:t>
      </w:r>
    </w:p>
    <w:p w14:paraId="2DD545A0" w14:textId="4366AC0A" w:rsidR="00EB0C63" w:rsidRPr="00A41088" w:rsidRDefault="00D82CE2" w:rsidP="00930CA6">
      <w:pPr>
        <w:pStyle w:val="NormalWeb"/>
        <w:numPr>
          <w:ilvl w:val="0"/>
          <w:numId w:val="39"/>
        </w:numPr>
        <w:spacing w:after="0" w:afterAutospacing="0" w:line="360" w:lineRule="auto"/>
        <w:jc w:val="both"/>
        <w:rPr>
          <w:b/>
          <w:bCs/>
        </w:rPr>
      </w:pPr>
      <w:r w:rsidRPr="00A41088">
        <w:rPr>
          <w:b/>
          <w:bCs/>
        </w:rPr>
        <w:t>Kenya Airways’ Project Mawingu (Kenya)</w:t>
      </w:r>
    </w:p>
    <w:p w14:paraId="58A4FC48" w14:textId="2366E5A9" w:rsidR="00EB0C63" w:rsidRPr="00A41088" w:rsidRDefault="00EB0C63" w:rsidP="00A41088">
      <w:pPr>
        <w:pStyle w:val="NormalWeb"/>
        <w:spacing w:line="360" w:lineRule="auto"/>
        <w:jc w:val="both"/>
      </w:pPr>
      <w:r w:rsidRPr="00A41088">
        <w:t>Launched in 2012, Project Mawingu was Kenya Airways’ ambitious expansion plan aimed at growing its route network, fleet, and market presence across Africa, Asia, and Europe. The initiative included acquiring new aircraft such as Boeing 787s, introducing long-haul routes, and repositioning the airline as a global connector. However, despite its strategic vision, the project suffered from a lack of meaningful input from critical stakeholders</w:t>
      </w:r>
      <w:r w:rsidR="002A5DF0" w:rsidRPr="00A41088">
        <w:t xml:space="preserve"> </w:t>
      </w:r>
      <w:r w:rsidRPr="00A41088">
        <w:t xml:space="preserve">including passengers, crew, </w:t>
      </w:r>
      <w:r w:rsidRPr="00A41088">
        <w:lastRenderedPageBreak/>
        <w:t>and market analysts. Route planning was conducted with insufficient customer preference data, staff were largely excluded from operational decision-making, and the online customer experience remained underdeveloped despite significant technological investments. These shortcomings contributed to financial difficulties, widespread layoffs, and the cancellation of several international routes. The failure to engage both internal and external users rendered the project unsustainable, serving as a cautionary example within Kenya’s aviation sector of the risks involved when growth strategies are not aligned with real user needs and operational realities. Project Mawingu underscores the vital role that User-Centered Design plays in aviation sustainability, where incorporating UCD principles could have enhanced demand forecasting, boosted employee morale, and strengthened the alignment between brand and customer expectations</w:t>
      </w:r>
      <w:r w:rsidR="002A5DF0" w:rsidRPr="00A41088">
        <w:t xml:space="preserve"> </w:t>
      </w:r>
      <w:r w:rsidRPr="00A41088">
        <w:t>factors essential for long-term success.</w:t>
      </w:r>
    </w:p>
    <w:p w14:paraId="11CD6355" w14:textId="77777777" w:rsidR="001348E7" w:rsidRDefault="00622B11" w:rsidP="001348E7">
      <w:pPr>
        <w:spacing w:line="360" w:lineRule="auto"/>
        <w:jc w:val="both"/>
      </w:pPr>
      <w:r w:rsidRPr="00A41088">
        <w:t>Table 3.4 presents selected case studies highlighting failures in applying User-Centered Design (UCD) principles within aviation and related industries. These examples illustrate the consequences of overlooking user needs, cognitive limitations, and operational contexts during the design and development phases. By analyzing these failures, the table underscores the critical importance of integrating UCD into aviation projects to enhance safety, usability, and overall system sustainability.</w:t>
      </w:r>
      <w:r w:rsidR="001348E7">
        <w:t xml:space="preserve"> </w:t>
      </w:r>
    </w:p>
    <w:p w14:paraId="7B691515" w14:textId="43C6E679" w:rsidR="00B21C64" w:rsidRPr="001348E7" w:rsidRDefault="001348E7" w:rsidP="001348E7">
      <w:pPr>
        <w:spacing w:line="360" w:lineRule="auto"/>
        <w:jc w:val="both"/>
        <w:rPr>
          <w:rFonts w:cs="Times New Roman"/>
          <w:b/>
          <w:szCs w:val="24"/>
        </w:rPr>
      </w:pPr>
      <w:r w:rsidRPr="001348E7">
        <w:rPr>
          <w:rFonts w:cs="Times New Roman"/>
          <w:b/>
          <w:szCs w:val="24"/>
        </w:rPr>
        <w:t>Table 2.1: Case Studies of UCD Failures in Aviation and Related Projects</w:t>
      </w:r>
    </w:p>
    <w:tbl>
      <w:tblPr>
        <w:tblStyle w:val="TableGrid"/>
        <w:tblW w:w="11341" w:type="dxa"/>
        <w:tblInd w:w="-998" w:type="dxa"/>
        <w:tblLayout w:type="fixed"/>
        <w:tblLook w:val="04A0" w:firstRow="1" w:lastRow="0" w:firstColumn="1" w:lastColumn="0" w:noHBand="0" w:noVBand="1"/>
      </w:tblPr>
      <w:tblGrid>
        <w:gridCol w:w="2269"/>
        <w:gridCol w:w="1701"/>
        <w:gridCol w:w="1843"/>
        <w:gridCol w:w="2844"/>
        <w:gridCol w:w="2684"/>
      </w:tblGrid>
      <w:tr w:rsidR="008E362B" w:rsidRPr="00A41088" w14:paraId="6EDAB770" w14:textId="77777777" w:rsidTr="004033E5">
        <w:tc>
          <w:tcPr>
            <w:tcW w:w="2269" w:type="dxa"/>
            <w:vAlign w:val="center"/>
          </w:tcPr>
          <w:p w14:paraId="27F47A6E" w14:textId="022FA7D2" w:rsidR="008E362B" w:rsidRPr="00A41088" w:rsidRDefault="008E362B" w:rsidP="00A41088">
            <w:pPr>
              <w:spacing w:line="360" w:lineRule="auto"/>
              <w:jc w:val="both"/>
              <w:rPr>
                <w:rFonts w:cs="Times New Roman"/>
                <w:szCs w:val="24"/>
              </w:rPr>
            </w:pPr>
            <w:r w:rsidRPr="00A41088">
              <w:rPr>
                <w:rStyle w:val="Strong"/>
                <w:rFonts w:cs="Times New Roman"/>
                <w:szCs w:val="24"/>
              </w:rPr>
              <w:t>Case Study</w:t>
            </w:r>
          </w:p>
        </w:tc>
        <w:tc>
          <w:tcPr>
            <w:tcW w:w="1701" w:type="dxa"/>
            <w:vAlign w:val="center"/>
          </w:tcPr>
          <w:p w14:paraId="69099F55" w14:textId="7945CFB8" w:rsidR="008E362B" w:rsidRPr="00A41088" w:rsidRDefault="008E362B" w:rsidP="00A41088">
            <w:pPr>
              <w:spacing w:line="360" w:lineRule="auto"/>
              <w:jc w:val="both"/>
              <w:rPr>
                <w:rFonts w:cs="Times New Roman"/>
                <w:szCs w:val="24"/>
              </w:rPr>
            </w:pPr>
            <w:r w:rsidRPr="00A41088">
              <w:rPr>
                <w:rStyle w:val="Strong"/>
                <w:rFonts w:cs="Times New Roman"/>
                <w:szCs w:val="24"/>
              </w:rPr>
              <w:t>Region</w:t>
            </w:r>
          </w:p>
        </w:tc>
        <w:tc>
          <w:tcPr>
            <w:tcW w:w="1843" w:type="dxa"/>
            <w:vAlign w:val="center"/>
          </w:tcPr>
          <w:p w14:paraId="313263C2" w14:textId="063EBB0A" w:rsidR="008E362B" w:rsidRPr="00A41088" w:rsidRDefault="008E362B" w:rsidP="00A41088">
            <w:pPr>
              <w:spacing w:line="360" w:lineRule="auto"/>
              <w:jc w:val="both"/>
              <w:rPr>
                <w:rFonts w:cs="Times New Roman"/>
                <w:szCs w:val="24"/>
              </w:rPr>
            </w:pPr>
            <w:r w:rsidRPr="00A41088">
              <w:rPr>
                <w:rStyle w:val="Strong"/>
                <w:rFonts w:cs="Times New Roman"/>
                <w:szCs w:val="24"/>
              </w:rPr>
              <w:t>Core Issue</w:t>
            </w:r>
          </w:p>
        </w:tc>
        <w:tc>
          <w:tcPr>
            <w:tcW w:w="2844" w:type="dxa"/>
            <w:vAlign w:val="center"/>
          </w:tcPr>
          <w:p w14:paraId="7529E82F" w14:textId="2F9A161F" w:rsidR="008E362B" w:rsidRPr="00A41088" w:rsidRDefault="008E362B" w:rsidP="00A41088">
            <w:pPr>
              <w:spacing w:line="360" w:lineRule="auto"/>
              <w:jc w:val="both"/>
              <w:rPr>
                <w:rFonts w:cs="Times New Roman"/>
                <w:szCs w:val="24"/>
              </w:rPr>
            </w:pPr>
            <w:r w:rsidRPr="00A41088">
              <w:rPr>
                <w:rStyle w:val="Strong"/>
                <w:rFonts w:cs="Times New Roman"/>
                <w:szCs w:val="24"/>
              </w:rPr>
              <w:t>UCD Failure</w:t>
            </w:r>
          </w:p>
        </w:tc>
        <w:tc>
          <w:tcPr>
            <w:tcW w:w="2684" w:type="dxa"/>
            <w:vAlign w:val="center"/>
          </w:tcPr>
          <w:p w14:paraId="63BD43B1" w14:textId="454F7289" w:rsidR="008E362B" w:rsidRPr="00A41088" w:rsidRDefault="008E362B" w:rsidP="00A41088">
            <w:pPr>
              <w:spacing w:line="360" w:lineRule="auto"/>
              <w:jc w:val="both"/>
              <w:rPr>
                <w:rFonts w:cs="Times New Roman"/>
                <w:szCs w:val="24"/>
              </w:rPr>
            </w:pPr>
            <w:r w:rsidRPr="00A41088">
              <w:rPr>
                <w:rStyle w:val="Strong"/>
                <w:rFonts w:cs="Times New Roman"/>
                <w:szCs w:val="24"/>
              </w:rPr>
              <w:t>Consequences</w:t>
            </w:r>
          </w:p>
        </w:tc>
      </w:tr>
      <w:tr w:rsidR="0031481B" w:rsidRPr="00A41088" w14:paraId="0344DA1F" w14:textId="77777777" w:rsidTr="004033E5">
        <w:tc>
          <w:tcPr>
            <w:tcW w:w="2269" w:type="dxa"/>
          </w:tcPr>
          <w:p w14:paraId="57BC313B" w14:textId="2F56A465" w:rsidR="0031481B" w:rsidRPr="00A41088" w:rsidRDefault="0031481B" w:rsidP="00A41088">
            <w:pPr>
              <w:spacing w:line="360" w:lineRule="auto"/>
              <w:jc w:val="both"/>
              <w:rPr>
                <w:rFonts w:cs="Times New Roman"/>
                <w:szCs w:val="24"/>
              </w:rPr>
            </w:pPr>
            <w:r w:rsidRPr="00A41088">
              <w:rPr>
                <w:rFonts w:cs="Times New Roman"/>
                <w:szCs w:val="24"/>
              </w:rPr>
              <w:t>Boeing 737 MAX – MCAS System</w:t>
            </w:r>
          </w:p>
        </w:tc>
        <w:tc>
          <w:tcPr>
            <w:tcW w:w="1701" w:type="dxa"/>
          </w:tcPr>
          <w:p w14:paraId="69B993DA" w14:textId="29ED8298" w:rsidR="0031481B" w:rsidRPr="00A41088" w:rsidRDefault="0031481B" w:rsidP="00A41088">
            <w:pPr>
              <w:spacing w:line="360" w:lineRule="auto"/>
              <w:jc w:val="both"/>
              <w:rPr>
                <w:rFonts w:cs="Times New Roman"/>
                <w:szCs w:val="24"/>
              </w:rPr>
            </w:pPr>
            <w:r w:rsidRPr="00A41088">
              <w:rPr>
                <w:rFonts w:cs="Times New Roman"/>
                <w:szCs w:val="24"/>
              </w:rPr>
              <w:t>United States</w:t>
            </w:r>
          </w:p>
        </w:tc>
        <w:tc>
          <w:tcPr>
            <w:tcW w:w="1843" w:type="dxa"/>
          </w:tcPr>
          <w:p w14:paraId="0F69EFDC" w14:textId="17B7DB23" w:rsidR="0031481B" w:rsidRPr="00A41088" w:rsidRDefault="0031481B" w:rsidP="00A41088">
            <w:pPr>
              <w:spacing w:line="360" w:lineRule="auto"/>
              <w:jc w:val="both"/>
              <w:rPr>
                <w:rFonts w:cs="Times New Roman"/>
                <w:szCs w:val="24"/>
              </w:rPr>
            </w:pPr>
            <w:r w:rsidRPr="00A41088">
              <w:rPr>
                <w:rFonts w:cs="Times New Roman"/>
                <w:szCs w:val="24"/>
              </w:rPr>
              <w:t>Automated flight control misbehavior</w:t>
            </w:r>
          </w:p>
        </w:tc>
        <w:tc>
          <w:tcPr>
            <w:tcW w:w="2844" w:type="dxa"/>
          </w:tcPr>
          <w:p w14:paraId="6E238058" w14:textId="035E7FFF" w:rsidR="0031481B" w:rsidRPr="00A41088" w:rsidRDefault="0031481B" w:rsidP="00A41088">
            <w:pPr>
              <w:spacing w:line="360" w:lineRule="auto"/>
              <w:jc w:val="both"/>
              <w:rPr>
                <w:rFonts w:cs="Times New Roman"/>
                <w:szCs w:val="24"/>
              </w:rPr>
            </w:pPr>
            <w:r w:rsidRPr="00A41088">
              <w:rPr>
                <w:rFonts w:cs="Times New Roman"/>
                <w:szCs w:val="24"/>
              </w:rPr>
              <w:t>Minimal pilot input; inadequate feedback and training</w:t>
            </w:r>
          </w:p>
        </w:tc>
        <w:tc>
          <w:tcPr>
            <w:tcW w:w="2684" w:type="dxa"/>
          </w:tcPr>
          <w:p w14:paraId="62FF9D5D" w14:textId="5B61088A" w:rsidR="0031481B" w:rsidRPr="00A41088" w:rsidRDefault="0031481B" w:rsidP="00A41088">
            <w:pPr>
              <w:spacing w:line="360" w:lineRule="auto"/>
              <w:jc w:val="both"/>
              <w:rPr>
                <w:rFonts w:cs="Times New Roman"/>
                <w:szCs w:val="24"/>
              </w:rPr>
            </w:pPr>
            <w:r w:rsidRPr="00A41088">
              <w:rPr>
                <w:rFonts w:cs="Times New Roman"/>
                <w:szCs w:val="24"/>
              </w:rPr>
              <w:t>346 deaths, 2 crashes, global grounding</w:t>
            </w:r>
          </w:p>
        </w:tc>
      </w:tr>
      <w:tr w:rsidR="003342EB" w:rsidRPr="00A41088" w14:paraId="1BCC1ABE" w14:textId="77777777" w:rsidTr="004033E5">
        <w:tc>
          <w:tcPr>
            <w:tcW w:w="2269" w:type="dxa"/>
          </w:tcPr>
          <w:p w14:paraId="037088DE" w14:textId="2CCBD1C9" w:rsidR="003342EB" w:rsidRPr="00A41088" w:rsidRDefault="003342EB" w:rsidP="00A41088">
            <w:pPr>
              <w:spacing w:line="360" w:lineRule="auto"/>
              <w:jc w:val="both"/>
              <w:rPr>
                <w:rFonts w:cs="Times New Roman"/>
                <w:szCs w:val="24"/>
              </w:rPr>
            </w:pPr>
            <w:r w:rsidRPr="00A41088">
              <w:rPr>
                <w:rFonts w:cs="Times New Roman"/>
                <w:szCs w:val="24"/>
              </w:rPr>
              <w:t>Heathrow Terminal 5 Launch</w:t>
            </w:r>
          </w:p>
        </w:tc>
        <w:tc>
          <w:tcPr>
            <w:tcW w:w="1701" w:type="dxa"/>
          </w:tcPr>
          <w:p w14:paraId="0F3F6992" w14:textId="223BD993" w:rsidR="003342EB" w:rsidRPr="00A41088" w:rsidRDefault="003342EB" w:rsidP="00A41088">
            <w:pPr>
              <w:spacing w:line="360" w:lineRule="auto"/>
              <w:jc w:val="both"/>
              <w:rPr>
                <w:rFonts w:cs="Times New Roman"/>
                <w:szCs w:val="24"/>
              </w:rPr>
            </w:pPr>
            <w:r w:rsidRPr="00A41088">
              <w:rPr>
                <w:rFonts w:cs="Times New Roman"/>
                <w:szCs w:val="24"/>
              </w:rPr>
              <w:t>United Kingdom</w:t>
            </w:r>
          </w:p>
        </w:tc>
        <w:tc>
          <w:tcPr>
            <w:tcW w:w="1843" w:type="dxa"/>
          </w:tcPr>
          <w:p w14:paraId="0EC1C400" w14:textId="6D168FCD" w:rsidR="003342EB" w:rsidRPr="00A41088" w:rsidRDefault="003342EB" w:rsidP="00A41088">
            <w:pPr>
              <w:spacing w:line="360" w:lineRule="auto"/>
              <w:jc w:val="both"/>
              <w:rPr>
                <w:rFonts w:cs="Times New Roman"/>
                <w:szCs w:val="24"/>
              </w:rPr>
            </w:pPr>
            <w:r w:rsidRPr="00A41088">
              <w:rPr>
                <w:rFonts w:cs="Times New Roman"/>
                <w:szCs w:val="24"/>
              </w:rPr>
              <w:t>System and operations breakdown</w:t>
            </w:r>
          </w:p>
        </w:tc>
        <w:tc>
          <w:tcPr>
            <w:tcW w:w="2844" w:type="dxa"/>
          </w:tcPr>
          <w:p w14:paraId="3A88E08C" w14:textId="028C5A51" w:rsidR="003342EB" w:rsidRPr="00A41088" w:rsidRDefault="003342EB" w:rsidP="00A41088">
            <w:pPr>
              <w:spacing w:line="360" w:lineRule="auto"/>
              <w:jc w:val="both"/>
              <w:rPr>
                <w:rFonts w:cs="Times New Roman"/>
                <w:szCs w:val="24"/>
              </w:rPr>
            </w:pPr>
            <w:r w:rsidRPr="00A41088">
              <w:rPr>
                <w:rFonts w:cs="Times New Roman"/>
                <w:szCs w:val="24"/>
              </w:rPr>
              <w:t xml:space="preserve">Insufficient staff </w:t>
            </w:r>
            <w:r w:rsidR="004033E5" w:rsidRPr="00A41088">
              <w:rPr>
                <w:rFonts w:cs="Times New Roman"/>
                <w:szCs w:val="24"/>
              </w:rPr>
              <w:t>training:</w:t>
            </w:r>
            <w:r w:rsidRPr="00A41088">
              <w:rPr>
                <w:rFonts w:cs="Times New Roman"/>
                <w:szCs w:val="24"/>
              </w:rPr>
              <w:t xml:space="preserve"> systems not designed for user workflows</w:t>
            </w:r>
          </w:p>
        </w:tc>
        <w:tc>
          <w:tcPr>
            <w:tcW w:w="2684" w:type="dxa"/>
          </w:tcPr>
          <w:p w14:paraId="301B20F5" w14:textId="745D37B7" w:rsidR="003342EB" w:rsidRPr="00A41088" w:rsidRDefault="003342EB" w:rsidP="00A41088">
            <w:pPr>
              <w:spacing w:line="360" w:lineRule="auto"/>
              <w:jc w:val="both"/>
              <w:rPr>
                <w:rFonts w:cs="Times New Roman"/>
                <w:szCs w:val="24"/>
              </w:rPr>
            </w:pPr>
            <w:r w:rsidRPr="00A41088">
              <w:rPr>
                <w:rFonts w:cs="Times New Roman"/>
                <w:szCs w:val="24"/>
              </w:rPr>
              <w:t>Disruptions, reputational damage</w:t>
            </w:r>
          </w:p>
        </w:tc>
      </w:tr>
      <w:tr w:rsidR="00063654" w:rsidRPr="00A41088" w14:paraId="18DA948C" w14:textId="77777777" w:rsidTr="004033E5">
        <w:tc>
          <w:tcPr>
            <w:tcW w:w="2269" w:type="dxa"/>
          </w:tcPr>
          <w:p w14:paraId="002AA64C" w14:textId="3242CD70" w:rsidR="00063654" w:rsidRPr="00A41088" w:rsidRDefault="00063654" w:rsidP="00A41088">
            <w:pPr>
              <w:spacing w:line="360" w:lineRule="auto"/>
              <w:jc w:val="both"/>
              <w:rPr>
                <w:rFonts w:cs="Times New Roman"/>
                <w:szCs w:val="24"/>
              </w:rPr>
            </w:pPr>
            <w:r w:rsidRPr="00A41088">
              <w:rPr>
                <w:rFonts w:cs="Times New Roman"/>
                <w:szCs w:val="24"/>
              </w:rPr>
              <w:t>Airbus A380 Cockpit Usability</w:t>
            </w:r>
          </w:p>
        </w:tc>
        <w:tc>
          <w:tcPr>
            <w:tcW w:w="1701" w:type="dxa"/>
          </w:tcPr>
          <w:p w14:paraId="7F3A58B8" w14:textId="47D016F5" w:rsidR="00063654" w:rsidRPr="00A41088" w:rsidRDefault="00063654" w:rsidP="00A41088">
            <w:pPr>
              <w:spacing w:line="360" w:lineRule="auto"/>
              <w:jc w:val="both"/>
              <w:rPr>
                <w:rFonts w:cs="Times New Roman"/>
                <w:szCs w:val="24"/>
              </w:rPr>
            </w:pPr>
            <w:r w:rsidRPr="00A41088">
              <w:rPr>
                <w:rFonts w:cs="Times New Roman"/>
                <w:szCs w:val="24"/>
              </w:rPr>
              <w:t>Europe</w:t>
            </w:r>
          </w:p>
        </w:tc>
        <w:tc>
          <w:tcPr>
            <w:tcW w:w="1843" w:type="dxa"/>
          </w:tcPr>
          <w:p w14:paraId="7C6A8400" w14:textId="150D839B" w:rsidR="00063654" w:rsidRPr="00A41088" w:rsidRDefault="00063654" w:rsidP="00A41088">
            <w:pPr>
              <w:spacing w:line="360" w:lineRule="auto"/>
              <w:jc w:val="both"/>
              <w:rPr>
                <w:rFonts w:cs="Times New Roman"/>
                <w:szCs w:val="24"/>
              </w:rPr>
            </w:pPr>
            <w:r w:rsidRPr="00A41088">
              <w:rPr>
                <w:rFonts w:cs="Times New Roman"/>
                <w:szCs w:val="24"/>
              </w:rPr>
              <w:t>Overly complex interface</w:t>
            </w:r>
          </w:p>
        </w:tc>
        <w:tc>
          <w:tcPr>
            <w:tcW w:w="2844" w:type="dxa"/>
          </w:tcPr>
          <w:p w14:paraId="1D56F7A7" w14:textId="427E998A" w:rsidR="00063654" w:rsidRPr="00A41088" w:rsidRDefault="00063654" w:rsidP="00A41088">
            <w:pPr>
              <w:spacing w:line="360" w:lineRule="auto"/>
              <w:jc w:val="both"/>
              <w:rPr>
                <w:rFonts w:cs="Times New Roman"/>
                <w:szCs w:val="24"/>
              </w:rPr>
            </w:pPr>
            <w:r w:rsidRPr="00A41088">
              <w:rPr>
                <w:rFonts w:cs="Times New Roman"/>
                <w:szCs w:val="24"/>
              </w:rPr>
              <w:t>Limited pilot-centered design during early stages</w:t>
            </w:r>
          </w:p>
        </w:tc>
        <w:tc>
          <w:tcPr>
            <w:tcW w:w="2684" w:type="dxa"/>
          </w:tcPr>
          <w:p w14:paraId="2C677AB1" w14:textId="0DD520DF" w:rsidR="00063654" w:rsidRPr="00A41088" w:rsidRDefault="00063654" w:rsidP="00A41088">
            <w:pPr>
              <w:spacing w:line="360" w:lineRule="auto"/>
              <w:jc w:val="both"/>
              <w:rPr>
                <w:rFonts w:cs="Times New Roman"/>
                <w:szCs w:val="24"/>
              </w:rPr>
            </w:pPr>
            <w:r w:rsidRPr="00A41088">
              <w:rPr>
                <w:rFonts w:cs="Times New Roman"/>
                <w:szCs w:val="24"/>
              </w:rPr>
              <w:t>Delays, redesigns, added training burden</w:t>
            </w:r>
          </w:p>
        </w:tc>
      </w:tr>
      <w:tr w:rsidR="00063654" w:rsidRPr="00A41088" w14:paraId="1D9B30C1" w14:textId="77777777" w:rsidTr="004033E5">
        <w:tc>
          <w:tcPr>
            <w:tcW w:w="2269" w:type="dxa"/>
          </w:tcPr>
          <w:p w14:paraId="148173D6" w14:textId="3DD6C0AF" w:rsidR="00063654" w:rsidRPr="00A41088" w:rsidRDefault="00063654" w:rsidP="00A41088">
            <w:pPr>
              <w:spacing w:line="360" w:lineRule="auto"/>
              <w:jc w:val="both"/>
              <w:rPr>
                <w:rFonts w:cs="Times New Roman"/>
                <w:szCs w:val="24"/>
              </w:rPr>
            </w:pPr>
            <w:r w:rsidRPr="00A41088">
              <w:rPr>
                <w:rFonts w:cs="Times New Roman"/>
                <w:szCs w:val="24"/>
              </w:rPr>
              <w:lastRenderedPageBreak/>
              <w:t>FAA NextGen ATC Modernization</w:t>
            </w:r>
          </w:p>
        </w:tc>
        <w:tc>
          <w:tcPr>
            <w:tcW w:w="1701" w:type="dxa"/>
          </w:tcPr>
          <w:p w14:paraId="45459C54" w14:textId="72AAD2A9" w:rsidR="00063654" w:rsidRPr="00A41088" w:rsidRDefault="00063654" w:rsidP="00A41088">
            <w:pPr>
              <w:spacing w:line="360" w:lineRule="auto"/>
              <w:jc w:val="both"/>
              <w:rPr>
                <w:rFonts w:cs="Times New Roman"/>
                <w:szCs w:val="24"/>
              </w:rPr>
            </w:pPr>
            <w:r w:rsidRPr="00A41088">
              <w:rPr>
                <w:rFonts w:cs="Times New Roman"/>
                <w:szCs w:val="24"/>
              </w:rPr>
              <w:t>United States</w:t>
            </w:r>
          </w:p>
        </w:tc>
        <w:tc>
          <w:tcPr>
            <w:tcW w:w="1843" w:type="dxa"/>
          </w:tcPr>
          <w:p w14:paraId="1A8B1637" w14:textId="1E609C7A" w:rsidR="00063654" w:rsidRPr="00A41088" w:rsidRDefault="00063654" w:rsidP="00A41088">
            <w:pPr>
              <w:spacing w:line="360" w:lineRule="auto"/>
              <w:jc w:val="both"/>
              <w:rPr>
                <w:rFonts w:cs="Times New Roman"/>
                <w:szCs w:val="24"/>
              </w:rPr>
            </w:pPr>
            <w:r w:rsidRPr="00A41088">
              <w:rPr>
                <w:rFonts w:cs="Times New Roman"/>
                <w:szCs w:val="24"/>
              </w:rPr>
              <w:t>User resistance to new tools</w:t>
            </w:r>
          </w:p>
        </w:tc>
        <w:tc>
          <w:tcPr>
            <w:tcW w:w="2844" w:type="dxa"/>
          </w:tcPr>
          <w:p w14:paraId="64DFEB55" w14:textId="7B5FAA31" w:rsidR="00063654" w:rsidRPr="00A41088" w:rsidRDefault="00063654" w:rsidP="00A41088">
            <w:pPr>
              <w:spacing w:line="360" w:lineRule="auto"/>
              <w:jc w:val="both"/>
              <w:rPr>
                <w:rFonts w:cs="Times New Roman"/>
                <w:szCs w:val="24"/>
              </w:rPr>
            </w:pPr>
            <w:r w:rsidRPr="00A41088">
              <w:rPr>
                <w:rFonts w:cs="Times New Roman"/>
                <w:szCs w:val="24"/>
              </w:rPr>
              <w:t>Ignored diverse stakeholder needs and training</w:t>
            </w:r>
          </w:p>
        </w:tc>
        <w:tc>
          <w:tcPr>
            <w:tcW w:w="2684" w:type="dxa"/>
          </w:tcPr>
          <w:p w14:paraId="7D541449" w14:textId="2DA2E677" w:rsidR="00063654" w:rsidRPr="00A41088" w:rsidRDefault="004033E5" w:rsidP="00A41088">
            <w:pPr>
              <w:spacing w:line="360" w:lineRule="auto"/>
              <w:jc w:val="both"/>
              <w:rPr>
                <w:rFonts w:cs="Times New Roman"/>
                <w:szCs w:val="24"/>
              </w:rPr>
            </w:pPr>
            <w:r w:rsidRPr="00A41088">
              <w:rPr>
                <w:rFonts w:cs="Times New Roman"/>
                <w:szCs w:val="24"/>
              </w:rPr>
              <w:t>Implementation of</w:t>
            </w:r>
            <w:r w:rsidR="00063654" w:rsidRPr="00A41088">
              <w:rPr>
                <w:rFonts w:cs="Times New Roman"/>
                <w:szCs w:val="24"/>
              </w:rPr>
              <w:t xml:space="preserve"> delays, fragmentation</w:t>
            </w:r>
          </w:p>
        </w:tc>
      </w:tr>
      <w:tr w:rsidR="00FE1339" w:rsidRPr="00A41088" w14:paraId="44FB4B6B" w14:textId="77777777" w:rsidTr="004033E5">
        <w:tc>
          <w:tcPr>
            <w:tcW w:w="2269" w:type="dxa"/>
          </w:tcPr>
          <w:p w14:paraId="2B3A2B8E" w14:textId="33EAD4FB" w:rsidR="00FE1339" w:rsidRPr="00A41088" w:rsidRDefault="00FE1339" w:rsidP="00A41088">
            <w:pPr>
              <w:spacing w:line="360" w:lineRule="auto"/>
              <w:jc w:val="both"/>
              <w:rPr>
                <w:rFonts w:cs="Times New Roman"/>
                <w:szCs w:val="24"/>
              </w:rPr>
            </w:pPr>
            <w:r w:rsidRPr="00A41088">
              <w:rPr>
                <w:rFonts w:cs="Times New Roman"/>
                <w:szCs w:val="24"/>
              </w:rPr>
              <w:t>Air France Flight 447</w:t>
            </w:r>
          </w:p>
        </w:tc>
        <w:tc>
          <w:tcPr>
            <w:tcW w:w="1701" w:type="dxa"/>
          </w:tcPr>
          <w:p w14:paraId="71A5BA21" w14:textId="52F95E66" w:rsidR="00FE1339" w:rsidRPr="00A41088" w:rsidRDefault="00FE1339" w:rsidP="00A41088">
            <w:pPr>
              <w:spacing w:line="360" w:lineRule="auto"/>
              <w:jc w:val="both"/>
              <w:rPr>
                <w:rFonts w:cs="Times New Roman"/>
                <w:szCs w:val="24"/>
              </w:rPr>
            </w:pPr>
            <w:r w:rsidRPr="00A41088">
              <w:rPr>
                <w:rFonts w:cs="Times New Roman"/>
                <w:szCs w:val="24"/>
              </w:rPr>
              <w:t>International</w:t>
            </w:r>
          </w:p>
        </w:tc>
        <w:tc>
          <w:tcPr>
            <w:tcW w:w="1843" w:type="dxa"/>
          </w:tcPr>
          <w:p w14:paraId="7DE27221" w14:textId="43A75841" w:rsidR="00FE1339" w:rsidRPr="00A41088" w:rsidRDefault="00FE1339" w:rsidP="00A41088">
            <w:pPr>
              <w:spacing w:line="360" w:lineRule="auto"/>
              <w:jc w:val="both"/>
              <w:rPr>
                <w:rFonts w:cs="Times New Roman"/>
                <w:szCs w:val="24"/>
              </w:rPr>
            </w:pPr>
            <w:r w:rsidRPr="00A41088">
              <w:rPr>
                <w:rFonts w:cs="Times New Roman"/>
                <w:szCs w:val="24"/>
              </w:rPr>
              <w:t>Automation confusion</w:t>
            </w:r>
          </w:p>
        </w:tc>
        <w:tc>
          <w:tcPr>
            <w:tcW w:w="2844" w:type="dxa"/>
          </w:tcPr>
          <w:p w14:paraId="73415CCA" w14:textId="05F1905B" w:rsidR="00FE1339" w:rsidRPr="00A41088" w:rsidRDefault="00FE1339" w:rsidP="00A41088">
            <w:pPr>
              <w:spacing w:line="360" w:lineRule="auto"/>
              <w:jc w:val="both"/>
              <w:rPr>
                <w:rFonts w:cs="Times New Roman"/>
                <w:szCs w:val="24"/>
              </w:rPr>
            </w:pPr>
            <w:r w:rsidRPr="00A41088">
              <w:rPr>
                <w:rFonts w:cs="Times New Roman"/>
                <w:szCs w:val="24"/>
              </w:rPr>
              <w:t>Poor HMI and interface feedback during failure</w:t>
            </w:r>
          </w:p>
        </w:tc>
        <w:tc>
          <w:tcPr>
            <w:tcW w:w="2684" w:type="dxa"/>
          </w:tcPr>
          <w:p w14:paraId="2D919484" w14:textId="1F3BA543" w:rsidR="00FE1339" w:rsidRPr="00A41088" w:rsidRDefault="00FE1339" w:rsidP="00A41088">
            <w:pPr>
              <w:spacing w:line="360" w:lineRule="auto"/>
              <w:jc w:val="both"/>
              <w:rPr>
                <w:rFonts w:cs="Times New Roman"/>
                <w:szCs w:val="24"/>
              </w:rPr>
            </w:pPr>
            <w:r w:rsidRPr="00A41088">
              <w:rPr>
                <w:rFonts w:cs="Times New Roman"/>
                <w:szCs w:val="24"/>
              </w:rPr>
              <w:t>228 fatalities, industry design overhaul</w:t>
            </w:r>
          </w:p>
        </w:tc>
      </w:tr>
      <w:tr w:rsidR="00FE1339" w:rsidRPr="00A41088" w14:paraId="081EAF8D" w14:textId="77777777" w:rsidTr="004033E5">
        <w:tc>
          <w:tcPr>
            <w:tcW w:w="2269" w:type="dxa"/>
          </w:tcPr>
          <w:p w14:paraId="185002E8" w14:textId="4021E981" w:rsidR="00FE1339" w:rsidRPr="00A41088" w:rsidRDefault="00FE1339" w:rsidP="00A41088">
            <w:pPr>
              <w:spacing w:line="360" w:lineRule="auto"/>
              <w:jc w:val="both"/>
              <w:rPr>
                <w:rFonts w:cs="Times New Roman"/>
                <w:szCs w:val="24"/>
              </w:rPr>
            </w:pPr>
            <w:r w:rsidRPr="00A41088">
              <w:rPr>
                <w:rFonts w:cs="Times New Roman"/>
                <w:szCs w:val="24"/>
              </w:rPr>
              <w:t>Nairobi Commuter Rail Ticketing</w:t>
            </w:r>
          </w:p>
        </w:tc>
        <w:tc>
          <w:tcPr>
            <w:tcW w:w="1701" w:type="dxa"/>
          </w:tcPr>
          <w:p w14:paraId="508C3EA5" w14:textId="7007E1B6" w:rsidR="00FE1339" w:rsidRPr="00A41088" w:rsidRDefault="00FE1339" w:rsidP="00A41088">
            <w:pPr>
              <w:spacing w:line="360" w:lineRule="auto"/>
              <w:jc w:val="both"/>
              <w:rPr>
                <w:rFonts w:cs="Times New Roman"/>
                <w:szCs w:val="24"/>
              </w:rPr>
            </w:pPr>
            <w:r w:rsidRPr="00A41088">
              <w:rPr>
                <w:rFonts w:cs="Times New Roman"/>
                <w:szCs w:val="24"/>
              </w:rPr>
              <w:t>Kenya</w:t>
            </w:r>
          </w:p>
        </w:tc>
        <w:tc>
          <w:tcPr>
            <w:tcW w:w="1843" w:type="dxa"/>
          </w:tcPr>
          <w:p w14:paraId="2F4C1AE8" w14:textId="796AF9E0" w:rsidR="00FE1339" w:rsidRPr="00A41088" w:rsidRDefault="00FE1339" w:rsidP="00A41088">
            <w:pPr>
              <w:spacing w:line="360" w:lineRule="auto"/>
              <w:jc w:val="both"/>
              <w:rPr>
                <w:rFonts w:cs="Times New Roman"/>
                <w:szCs w:val="24"/>
              </w:rPr>
            </w:pPr>
            <w:r w:rsidRPr="00A41088">
              <w:rPr>
                <w:rFonts w:cs="Times New Roman"/>
                <w:szCs w:val="24"/>
              </w:rPr>
              <w:t>Poor digital usability</w:t>
            </w:r>
          </w:p>
        </w:tc>
        <w:tc>
          <w:tcPr>
            <w:tcW w:w="2844" w:type="dxa"/>
          </w:tcPr>
          <w:p w14:paraId="15B0FD64" w14:textId="180102D5" w:rsidR="00FE1339" w:rsidRPr="00A41088" w:rsidRDefault="00FE1339" w:rsidP="00A41088">
            <w:pPr>
              <w:spacing w:line="360" w:lineRule="auto"/>
              <w:jc w:val="both"/>
              <w:rPr>
                <w:rFonts w:cs="Times New Roman"/>
                <w:szCs w:val="24"/>
              </w:rPr>
            </w:pPr>
            <w:r w:rsidRPr="00A41088">
              <w:rPr>
                <w:rFonts w:cs="Times New Roman"/>
                <w:szCs w:val="24"/>
              </w:rPr>
              <w:t>No inclusive design for low-tech users</w:t>
            </w:r>
          </w:p>
        </w:tc>
        <w:tc>
          <w:tcPr>
            <w:tcW w:w="2684" w:type="dxa"/>
          </w:tcPr>
          <w:p w14:paraId="41F5A744" w14:textId="79D673FA" w:rsidR="00FE1339" w:rsidRPr="00A41088" w:rsidRDefault="00FE1339" w:rsidP="00A41088">
            <w:pPr>
              <w:spacing w:line="360" w:lineRule="auto"/>
              <w:jc w:val="both"/>
              <w:rPr>
                <w:rFonts w:cs="Times New Roman"/>
                <w:szCs w:val="24"/>
              </w:rPr>
            </w:pPr>
            <w:r w:rsidRPr="00A41088">
              <w:rPr>
                <w:rFonts w:cs="Times New Roman"/>
                <w:szCs w:val="24"/>
              </w:rPr>
              <w:t>Low adoption, need for manual backup</w:t>
            </w:r>
          </w:p>
        </w:tc>
      </w:tr>
      <w:tr w:rsidR="00CD49C3" w:rsidRPr="00A41088" w14:paraId="26151F6F" w14:textId="77777777" w:rsidTr="004033E5">
        <w:tc>
          <w:tcPr>
            <w:tcW w:w="2269" w:type="dxa"/>
          </w:tcPr>
          <w:p w14:paraId="090EA678" w14:textId="47F84F19" w:rsidR="00CD49C3" w:rsidRPr="00A41088" w:rsidRDefault="00CD49C3" w:rsidP="00A41088">
            <w:pPr>
              <w:spacing w:line="360" w:lineRule="auto"/>
              <w:jc w:val="both"/>
              <w:rPr>
                <w:rFonts w:cs="Times New Roman"/>
                <w:szCs w:val="24"/>
              </w:rPr>
            </w:pPr>
            <w:r w:rsidRPr="00A41088">
              <w:rPr>
                <w:rFonts w:cs="Times New Roman"/>
                <w:szCs w:val="24"/>
              </w:rPr>
              <w:t>Kenya Airways – Project Mawingu</w:t>
            </w:r>
          </w:p>
        </w:tc>
        <w:tc>
          <w:tcPr>
            <w:tcW w:w="1701" w:type="dxa"/>
          </w:tcPr>
          <w:p w14:paraId="1214ED0A" w14:textId="1BFF4F38" w:rsidR="00CD49C3" w:rsidRPr="00A41088" w:rsidRDefault="00CD49C3" w:rsidP="00A41088">
            <w:pPr>
              <w:spacing w:line="360" w:lineRule="auto"/>
              <w:jc w:val="both"/>
              <w:rPr>
                <w:rFonts w:cs="Times New Roman"/>
                <w:szCs w:val="24"/>
              </w:rPr>
            </w:pPr>
            <w:r w:rsidRPr="00A41088">
              <w:rPr>
                <w:rFonts w:cs="Times New Roman"/>
                <w:szCs w:val="24"/>
              </w:rPr>
              <w:t>Kenya</w:t>
            </w:r>
          </w:p>
        </w:tc>
        <w:tc>
          <w:tcPr>
            <w:tcW w:w="1843" w:type="dxa"/>
          </w:tcPr>
          <w:p w14:paraId="47D648E3" w14:textId="2C8EE8B8" w:rsidR="00CD49C3" w:rsidRPr="00A41088" w:rsidRDefault="00CD49C3" w:rsidP="00A41088">
            <w:pPr>
              <w:spacing w:line="360" w:lineRule="auto"/>
              <w:jc w:val="both"/>
              <w:rPr>
                <w:rFonts w:cs="Times New Roman"/>
                <w:szCs w:val="24"/>
              </w:rPr>
            </w:pPr>
            <w:r w:rsidRPr="00A41088">
              <w:rPr>
                <w:rFonts w:cs="Times New Roman"/>
                <w:szCs w:val="24"/>
              </w:rPr>
              <w:t>Strategic expansion and rebranding failure</w:t>
            </w:r>
          </w:p>
        </w:tc>
        <w:tc>
          <w:tcPr>
            <w:tcW w:w="2844" w:type="dxa"/>
          </w:tcPr>
          <w:p w14:paraId="02B70569" w14:textId="0182985D" w:rsidR="00CD49C3" w:rsidRPr="00A41088" w:rsidRDefault="00CD49C3" w:rsidP="00A41088">
            <w:pPr>
              <w:spacing w:line="360" w:lineRule="auto"/>
              <w:jc w:val="both"/>
              <w:rPr>
                <w:rFonts w:cs="Times New Roman"/>
                <w:szCs w:val="24"/>
              </w:rPr>
            </w:pPr>
            <w:r w:rsidRPr="00A41088">
              <w:rPr>
                <w:rFonts w:cs="Times New Roman"/>
                <w:szCs w:val="24"/>
              </w:rPr>
              <w:t>Insufficient user/staff involvement in route planning and digital tools</w:t>
            </w:r>
          </w:p>
        </w:tc>
        <w:tc>
          <w:tcPr>
            <w:tcW w:w="2684" w:type="dxa"/>
          </w:tcPr>
          <w:p w14:paraId="4257318F" w14:textId="0A1BE023" w:rsidR="00CD49C3" w:rsidRPr="00A41088" w:rsidRDefault="00CD49C3" w:rsidP="00A41088">
            <w:pPr>
              <w:spacing w:line="360" w:lineRule="auto"/>
              <w:jc w:val="both"/>
              <w:rPr>
                <w:rFonts w:cs="Times New Roman"/>
                <w:szCs w:val="24"/>
              </w:rPr>
            </w:pPr>
            <w:r w:rsidRPr="00A41088">
              <w:rPr>
                <w:rFonts w:cs="Times New Roman"/>
                <w:szCs w:val="24"/>
              </w:rPr>
              <w:t>Heavy losses, cancelled routes, retrenchments</w:t>
            </w:r>
          </w:p>
        </w:tc>
      </w:tr>
      <w:tr w:rsidR="00CD49C3" w:rsidRPr="00A41088" w14:paraId="106F3BF1" w14:textId="77777777" w:rsidTr="004033E5">
        <w:tc>
          <w:tcPr>
            <w:tcW w:w="2269" w:type="dxa"/>
          </w:tcPr>
          <w:p w14:paraId="65AA15E2" w14:textId="5B3B77B4" w:rsidR="00CD49C3" w:rsidRPr="00A41088" w:rsidRDefault="00CD49C3" w:rsidP="00A41088">
            <w:pPr>
              <w:spacing w:line="360" w:lineRule="auto"/>
              <w:jc w:val="both"/>
              <w:rPr>
                <w:rFonts w:cs="Times New Roman"/>
                <w:szCs w:val="24"/>
              </w:rPr>
            </w:pPr>
            <w:r w:rsidRPr="00A41088">
              <w:rPr>
                <w:rFonts w:cs="Times New Roman"/>
                <w:szCs w:val="24"/>
              </w:rPr>
              <w:t>Air Tanzania A220 Engine Failures</w:t>
            </w:r>
          </w:p>
        </w:tc>
        <w:tc>
          <w:tcPr>
            <w:tcW w:w="1701" w:type="dxa"/>
          </w:tcPr>
          <w:p w14:paraId="49165AAA" w14:textId="136C1726" w:rsidR="00CD49C3" w:rsidRPr="00A41088" w:rsidRDefault="00CD49C3" w:rsidP="00A41088">
            <w:pPr>
              <w:spacing w:line="360" w:lineRule="auto"/>
              <w:jc w:val="both"/>
              <w:rPr>
                <w:rFonts w:cs="Times New Roman"/>
                <w:szCs w:val="24"/>
              </w:rPr>
            </w:pPr>
            <w:r w:rsidRPr="00A41088">
              <w:rPr>
                <w:rFonts w:cs="Times New Roman"/>
                <w:szCs w:val="24"/>
              </w:rPr>
              <w:t>Tanzania</w:t>
            </w:r>
          </w:p>
        </w:tc>
        <w:tc>
          <w:tcPr>
            <w:tcW w:w="1843" w:type="dxa"/>
          </w:tcPr>
          <w:p w14:paraId="79A1043F" w14:textId="34C0CFB7" w:rsidR="00CD49C3" w:rsidRPr="00A41088" w:rsidRDefault="00CD49C3" w:rsidP="00A41088">
            <w:pPr>
              <w:spacing w:line="360" w:lineRule="auto"/>
              <w:jc w:val="both"/>
              <w:rPr>
                <w:rFonts w:cs="Times New Roman"/>
                <w:szCs w:val="24"/>
              </w:rPr>
            </w:pPr>
            <w:r w:rsidRPr="00A41088">
              <w:rPr>
                <w:rFonts w:cs="Times New Roman"/>
                <w:szCs w:val="24"/>
              </w:rPr>
              <w:t>Unscheduled engine removals and operational mismatch</w:t>
            </w:r>
          </w:p>
        </w:tc>
        <w:tc>
          <w:tcPr>
            <w:tcW w:w="2844" w:type="dxa"/>
          </w:tcPr>
          <w:p w14:paraId="312CD295" w14:textId="63ED812F" w:rsidR="00CD49C3" w:rsidRPr="00A41088" w:rsidRDefault="00CD49C3" w:rsidP="00A41088">
            <w:pPr>
              <w:spacing w:line="360" w:lineRule="auto"/>
              <w:jc w:val="both"/>
              <w:rPr>
                <w:rFonts w:cs="Times New Roman"/>
                <w:szCs w:val="24"/>
              </w:rPr>
            </w:pPr>
            <w:r w:rsidRPr="00A41088">
              <w:rPr>
                <w:rFonts w:cs="Times New Roman"/>
                <w:szCs w:val="24"/>
              </w:rPr>
              <w:t>Inadequate feedback from operational users and environmental factors</w:t>
            </w:r>
          </w:p>
        </w:tc>
        <w:tc>
          <w:tcPr>
            <w:tcW w:w="2684" w:type="dxa"/>
          </w:tcPr>
          <w:p w14:paraId="1F9774F9" w14:textId="2981E2E2" w:rsidR="00CD49C3" w:rsidRPr="00A41088" w:rsidRDefault="00CD49C3" w:rsidP="00A41088">
            <w:pPr>
              <w:spacing w:line="360" w:lineRule="auto"/>
              <w:jc w:val="both"/>
              <w:rPr>
                <w:rFonts w:cs="Times New Roman"/>
                <w:szCs w:val="24"/>
              </w:rPr>
            </w:pPr>
            <w:r w:rsidRPr="00A41088">
              <w:rPr>
                <w:rFonts w:cs="Times New Roman"/>
                <w:szCs w:val="24"/>
              </w:rPr>
              <w:t>Flight cancellations, reduced capacity, maintenance burdens</w:t>
            </w:r>
          </w:p>
        </w:tc>
      </w:tr>
      <w:tr w:rsidR="00C2730A" w:rsidRPr="00A41088" w14:paraId="35EF7AD5" w14:textId="77777777" w:rsidTr="004033E5">
        <w:tc>
          <w:tcPr>
            <w:tcW w:w="2269" w:type="dxa"/>
          </w:tcPr>
          <w:p w14:paraId="0AB6382D" w14:textId="62D8BB3C" w:rsidR="00C2730A" w:rsidRPr="00A41088" w:rsidRDefault="00C2730A" w:rsidP="00A41088">
            <w:pPr>
              <w:spacing w:line="360" w:lineRule="auto"/>
              <w:jc w:val="both"/>
              <w:rPr>
                <w:rFonts w:cs="Times New Roman"/>
                <w:szCs w:val="24"/>
              </w:rPr>
            </w:pPr>
            <w:r w:rsidRPr="00A41088">
              <w:rPr>
                <w:rFonts w:cs="Times New Roman"/>
                <w:szCs w:val="24"/>
              </w:rPr>
              <w:t>Isiolo Airport – Underutilization</w:t>
            </w:r>
          </w:p>
        </w:tc>
        <w:tc>
          <w:tcPr>
            <w:tcW w:w="1701" w:type="dxa"/>
          </w:tcPr>
          <w:p w14:paraId="0B95C6C1" w14:textId="2F93CA3C" w:rsidR="00C2730A" w:rsidRPr="00A41088" w:rsidRDefault="00C2730A" w:rsidP="00A41088">
            <w:pPr>
              <w:spacing w:line="360" w:lineRule="auto"/>
              <w:jc w:val="both"/>
              <w:rPr>
                <w:rFonts w:cs="Times New Roman"/>
                <w:szCs w:val="24"/>
              </w:rPr>
            </w:pPr>
            <w:r w:rsidRPr="00A41088">
              <w:rPr>
                <w:rFonts w:cs="Times New Roman"/>
                <w:szCs w:val="24"/>
              </w:rPr>
              <w:t>Kenya</w:t>
            </w:r>
          </w:p>
        </w:tc>
        <w:tc>
          <w:tcPr>
            <w:tcW w:w="1843" w:type="dxa"/>
          </w:tcPr>
          <w:p w14:paraId="0BF69AA1" w14:textId="53C226AE" w:rsidR="00C2730A" w:rsidRPr="00A41088" w:rsidRDefault="00C2730A" w:rsidP="00A41088">
            <w:pPr>
              <w:spacing w:line="360" w:lineRule="auto"/>
              <w:jc w:val="both"/>
              <w:rPr>
                <w:rFonts w:cs="Times New Roman"/>
                <w:szCs w:val="24"/>
              </w:rPr>
            </w:pPr>
            <w:r w:rsidRPr="00A41088">
              <w:rPr>
                <w:rFonts w:cs="Times New Roman"/>
                <w:szCs w:val="24"/>
              </w:rPr>
              <w:t>Infrastructure misalignment with local needs and demand</w:t>
            </w:r>
          </w:p>
        </w:tc>
        <w:tc>
          <w:tcPr>
            <w:tcW w:w="2844" w:type="dxa"/>
          </w:tcPr>
          <w:p w14:paraId="0E96D507" w14:textId="5A52B49B" w:rsidR="00C2730A" w:rsidRPr="00A41088" w:rsidRDefault="00C2730A" w:rsidP="00A41088">
            <w:pPr>
              <w:spacing w:line="360" w:lineRule="auto"/>
              <w:jc w:val="both"/>
              <w:rPr>
                <w:rFonts w:cs="Times New Roman"/>
                <w:szCs w:val="24"/>
              </w:rPr>
            </w:pPr>
            <w:r w:rsidRPr="00A41088">
              <w:rPr>
                <w:rFonts w:cs="Times New Roman"/>
                <w:szCs w:val="24"/>
              </w:rPr>
              <w:t>Lack of stakeholder engagement, market research, and user planning</w:t>
            </w:r>
          </w:p>
        </w:tc>
        <w:tc>
          <w:tcPr>
            <w:tcW w:w="2684" w:type="dxa"/>
          </w:tcPr>
          <w:p w14:paraId="4B772C68" w14:textId="31E77E85" w:rsidR="00C2730A" w:rsidRPr="00A41088" w:rsidRDefault="00C2730A" w:rsidP="00A41088">
            <w:pPr>
              <w:spacing w:line="360" w:lineRule="auto"/>
              <w:jc w:val="both"/>
              <w:rPr>
                <w:rFonts w:cs="Times New Roman"/>
                <w:szCs w:val="24"/>
              </w:rPr>
            </w:pPr>
            <w:r w:rsidRPr="00A41088">
              <w:rPr>
                <w:rFonts w:cs="Times New Roman"/>
                <w:szCs w:val="24"/>
              </w:rPr>
              <w:t>Near-idle airport, wasted public funds, political controversy</w:t>
            </w:r>
          </w:p>
        </w:tc>
      </w:tr>
    </w:tbl>
    <w:p w14:paraId="6A3C99D7" w14:textId="77777777" w:rsidR="001348E7" w:rsidRDefault="001348E7" w:rsidP="00A41088">
      <w:pPr>
        <w:pStyle w:val="Heading4"/>
        <w:spacing w:line="360" w:lineRule="auto"/>
        <w:jc w:val="both"/>
        <w:rPr>
          <w:rFonts w:cs="Times New Roman"/>
          <w:szCs w:val="24"/>
        </w:rPr>
      </w:pPr>
    </w:p>
    <w:p w14:paraId="518DBB87" w14:textId="4AEFBD43" w:rsidR="00020DD1" w:rsidRPr="00A41088" w:rsidRDefault="00020DD1" w:rsidP="00A41088">
      <w:pPr>
        <w:pStyle w:val="Heading4"/>
        <w:spacing w:line="360" w:lineRule="auto"/>
        <w:jc w:val="both"/>
        <w:rPr>
          <w:rFonts w:cs="Times New Roman"/>
          <w:szCs w:val="24"/>
        </w:rPr>
      </w:pPr>
      <w:r w:rsidRPr="00A41088">
        <w:rPr>
          <w:rFonts w:cs="Times New Roman"/>
          <w:szCs w:val="24"/>
        </w:rPr>
        <w:t xml:space="preserve">2.3.1.4 </w:t>
      </w:r>
      <w:r w:rsidR="001322FF" w:rsidRPr="00A41088">
        <w:rPr>
          <w:rFonts w:cs="Times New Roman"/>
          <w:szCs w:val="24"/>
        </w:rPr>
        <w:t>Lessons for Kenyan Aviation Sustainability</w:t>
      </w:r>
    </w:p>
    <w:p w14:paraId="7F379D16" w14:textId="19332860" w:rsidR="001322FF" w:rsidRPr="00A41088" w:rsidRDefault="001322FF" w:rsidP="00A41088">
      <w:pPr>
        <w:spacing w:line="360" w:lineRule="auto"/>
        <w:jc w:val="both"/>
        <w:rPr>
          <w:rFonts w:cs="Times New Roman"/>
          <w:szCs w:val="24"/>
        </w:rPr>
      </w:pPr>
      <w:r w:rsidRPr="00A41088">
        <w:rPr>
          <w:rFonts w:cs="Times New Roman"/>
          <w:szCs w:val="24"/>
        </w:rPr>
        <w:t xml:space="preserve">These international examples reinforce that technical innovation alone does not guarantee sustainable aviation outcomes. Projects that fail to incorporate </w:t>
      </w:r>
      <w:r w:rsidR="00D712FC" w:rsidRPr="00A41088">
        <w:rPr>
          <w:rFonts w:cs="Times New Roman"/>
          <w:szCs w:val="24"/>
        </w:rPr>
        <w:t xml:space="preserve">User-Centered Design </w:t>
      </w:r>
      <w:r w:rsidRPr="00A41088">
        <w:rPr>
          <w:rFonts w:cs="Times New Roman"/>
          <w:szCs w:val="24"/>
        </w:rPr>
        <w:t>principles risk operational, economic, and environmental sustainability setbacks. For Kenya, this global perspective emphasizes the need for rigorous UCD application combined with context-specific stakeholder engagement, iterative testing, and transparent communication throughout project lifecycles.</w:t>
      </w:r>
    </w:p>
    <w:p w14:paraId="13925DBD" w14:textId="77777777" w:rsidR="001322FF" w:rsidRPr="00A41088" w:rsidRDefault="001322FF" w:rsidP="00A41088">
      <w:pPr>
        <w:spacing w:line="360" w:lineRule="auto"/>
        <w:jc w:val="both"/>
        <w:rPr>
          <w:rFonts w:cs="Times New Roman"/>
          <w:szCs w:val="24"/>
        </w:rPr>
      </w:pPr>
      <w:r w:rsidRPr="00A41088">
        <w:rPr>
          <w:rFonts w:cs="Times New Roman"/>
          <w:szCs w:val="24"/>
        </w:rPr>
        <w:t>User-Centered Design (UCD) has been successfully implemented in various international aviation projects, demonstrating significant benefits in safety, efficiency, and user satisfaction that Kenya’s aviation sector can learn from.</w:t>
      </w:r>
    </w:p>
    <w:p w14:paraId="7122E22A" w14:textId="77777777" w:rsidR="001322FF" w:rsidRPr="00A41088" w:rsidRDefault="001322FF" w:rsidP="00A41088">
      <w:pPr>
        <w:spacing w:line="360" w:lineRule="auto"/>
        <w:jc w:val="both"/>
        <w:rPr>
          <w:rFonts w:cs="Times New Roman"/>
          <w:szCs w:val="24"/>
        </w:rPr>
      </w:pPr>
      <w:r w:rsidRPr="00A41088">
        <w:rPr>
          <w:rFonts w:cs="Times New Roman"/>
          <w:szCs w:val="24"/>
        </w:rPr>
        <w:lastRenderedPageBreak/>
        <w:t>For example, Boeing’s 787 Dreamliner cockpit design incorporated extensive feedback from over 500 pilots during its development. Through mock-ups, simulations, and usability testing, Boeing ensured that the cockpit systems aligned closely with pilot needs, resulting in improved situational awareness, intuitive interface layouts, and reduced cognitive workload, which in turn help reduce human error.</w:t>
      </w:r>
    </w:p>
    <w:p w14:paraId="624B6289" w14:textId="77777777" w:rsidR="001322FF" w:rsidRPr="00A41088" w:rsidRDefault="001322FF" w:rsidP="00A41088">
      <w:pPr>
        <w:spacing w:line="360" w:lineRule="auto"/>
        <w:jc w:val="both"/>
        <w:rPr>
          <w:rFonts w:cs="Times New Roman"/>
          <w:szCs w:val="24"/>
        </w:rPr>
      </w:pPr>
      <w:r w:rsidRPr="00A41088">
        <w:rPr>
          <w:rFonts w:cs="Times New Roman"/>
          <w:szCs w:val="24"/>
        </w:rPr>
        <w:t>Similarly, the SESAR (Single European Sky ATM Research) project involved air traffic controllers throughout the design and testing of new air traffic control (ATC) systems. Their input on interface design and workflow integration led to enhanced controller efficiency, fewer communication errors, and smoother traffic management across European airspace.</w:t>
      </w:r>
    </w:p>
    <w:p w14:paraId="01101696" w14:textId="7DD9A990" w:rsidR="001322FF" w:rsidRPr="00A41088" w:rsidRDefault="001322FF" w:rsidP="00A41088">
      <w:pPr>
        <w:spacing w:line="360" w:lineRule="auto"/>
        <w:jc w:val="both"/>
        <w:rPr>
          <w:rFonts w:cs="Times New Roman"/>
          <w:szCs w:val="24"/>
        </w:rPr>
      </w:pPr>
      <w:r w:rsidRPr="00A41088">
        <w:rPr>
          <w:rFonts w:cs="Times New Roman"/>
          <w:szCs w:val="24"/>
        </w:rPr>
        <w:t xml:space="preserve">Another noteworthy example is Singapore Changi Airport Terminal 4, where passenger journey mapping and observational research informed the design of self-service kiosks, wayfinding systems, and security checkpoints. These improvements significantly enhanced passenger flow, decreased </w:t>
      </w:r>
      <w:r w:rsidR="0026353F" w:rsidRPr="00A41088">
        <w:rPr>
          <w:rFonts w:cs="Times New Roman"/>
          <w:szCs w:val="24"/>
        </w:rPr>
        <w:t>waiting</w:t>
      </w:r>
      <w:r w:rsidRPr="00A41088">
        <w:rPr>
          <w:rFonts w:cs="Times New Roman"/>
          <w:szCs w:val="24"/>
        </w:rPr>
        <w:t xml:space="preserve"> times, and elevated the overall travel experience, resulting in higher customer satisfaction.</w:t>
      </w:r>
    </w:p>
    <w:p w14:paraId="613F32C9" w14:textId="77777777" w:rsidR="001322FF" w:rsidRPr="00A41088" w:rsidRDefault="001322FF" w:rsidP="00A41088">
      <w:pPr>
        <w:spacing w:line="360" w:lineRule="auto"/>
        <w:jc w:val="both"/>
        <w:rPr>
          <w:rFonts w:cs="Times New Roman"/>
          <w:szCs w:val="24"/>
        </w:rPr>
      </w:pPr>
      <w:r w:rsidRPr="00A41088">
        <w:rPr>
          <w:rFonts w:cs="Times New Roman"/>
          <w:szCs w:val="24"/>
        </w:rPr>
        <w:t>In maintenance operations, Lufthansa Technik involved maintenance personnel in co-creating digital tools such as mobile apps for logging maintenance activities, managing checklists, and tracking parts. This collaboration reduced paperwork, minimized errors, and increased aircraft turnaround efficiency.</w:t>
      </w:r>
    </w:p>
    <w:p w14:paraId="508C2EFF" w14:textId="392C9279" w:rsidR="001322FF" w:rsidRPr="00A41088" w:rsidRDefault="001322FF" w:rsidP="00A41088">
      <w:pPr>
        <w:spacing w:line="360" w:lineRule="auto"/>
        <w:jc w:val="both"/>
        <w:rPr>
          <w:rFonts w:cs="Times New Roman"/>
          <w:szCs w:val="24"/>
        </w:rPr>
      </w:pPr>
      <w:r w:rsidRPr="00A41088">
        <w:rPr>
          <w:rFonts w:cs="Times New Roman"/>
          <w:szCs w:val="24"/>
        </w:rPr>
        <w:t xml:space="preserve">Furthermore, CAE’s flight simulators, developed with extensive pilot input to ensure realism and functional </w:t>
      </w:r>
      <w:r w:rsidR="00BD24A1" w:rsidRPr="00A41088">
        <w:rPr>
          <w:rFonts w:cs="Times New Roman"/>
          <w:szCs w:val="24"/>
        </w:rPr>
        <w:t xml:space="preserve">relevance, </w:t>
      </w:r>
      <w:r w:rsidRPr="00A41088">
        <w:rPr>
          <w:rFonts w:cs="Times New Roman"/>
          <w:szCs w:val="24"/>
        </w:rPr>
        <w:t xml:space="preserve">including tactile controls and scenario-based </w:t>
      </w:r>
      <w:r w:rsidR="00BD24A1" w:rsidRPr="00A41088">
        <w:rPr>
          <w:rFonts w:cs="Times New Roman"/>
          <w:szCs w:val="24"/>
        </w:rPr>
        <w:t xml:space="preserve">interfaces, </w:t>
      </w:r>
      <w:r w:rsidRPr="00A41088">
        <w:rPr>
          <w:rFonts w:cs="Times New Roman"/>
          <w:szCs w:val="24"/>
        </w:rPr>
        <w:t>have improved training outcomes by better preparing pilots for emergency situations and increasing trainee satisfaction.</w:t>
      </w:r>
    </w:p>
    <w:p w14:paraId="094A7006" w14:textId="73E6D285" w:rsidR="00485BF2" w:rsidRPr="00A41088" w:rsidRDefault="001322FF" w:rsidP="00A41088">
      <w:pPr>
        <w:spacing w:line="360" w:lineRule="auto"/>
        <w:jc w:val="both"/>
        <w:rPr>
          <w:rFonts w:cs="Times New Roman"/>
          <w:szCs w:val="24"/>
        </w:rPr>
      </w:pPr>
      <w:r w:rsidRPr="00A41088">
        <w:rPr>
          <w:rFonts w:cs="Times New Roman"/>
          <w:szCs w:val="24"/>
        </w:rPr>
        <w:t>These international cases highlight why applying UCD principles in Kenya’s aviation sector</w:t>
      </w:r>
      <w:r w:rsidR="00BD24A1" w:rsidRPr="00A41088">
        <w:rPr>
          <w:rFonts w:cs="Times New Roman"/>
          <w:szCs w:val="24"/>
        </w:rPr>
        <w:t xml:space="preserve">, </w:t>
      </w:r>
      <w:r w:rsidRPr="00A41088">
        <w:rPr>
          <w:rFonts w:cs="Times New Roman"/>
          <w:szCs w:val="24"/>
        </w:rPr>
        <w:t xml:space="preserve">such as in upgrading Nairobi’s </w:t>
      </w:r>
      <w:r w:rsidR="0078150A" w:rsidRPr="00A41088">
        <w:rPr>
          <w:rFonts w:cs="Times New Roman"/>
          <w:szCs w:val="24"/>
        </w:rPr>
        <w:t>Air Traffic Control (</w:t>
      </w:r>
      <w:r w:rsidRPr="00A41088">
        <w:rPr>
          <w:rFonts w:cs="Times New Roman"/>
          <w:szCs w:val="24"/>
        </w:rPr>
        <w:t>ATC</w:t>
      </w:r>
      <w:r w:rsidR="0078150A" w:rsidRPr="00A41088">
        <w:rPr>
          <w:rFonts w:cs="Times New Roman"/>
          <w:szCs w:val="24"/>
        </w:rPr>
        <w:t>)</w:t>
      </w:r>
      <w:r w:rsidRPr="00A41088">
        <w:rPr>
          <w:rFonts w:cs="Times New Roman"/>
          <w:szCs w:val="24"/>
        </w:rPr>
        <w:t xml:space="preserve"> systems, enhancing Kenya Airways’ training programs, or designing more intuitive check-in and passenger service systems at Jomo Kenyatta International Airport</w:t>
      </w:r>
      <w:r w:rsidR="00BD24A1" w:rsidRPr="00A41088">
        <w:rPr>
          <w:rFonts w:cs="Times New Roman"/>
          <w:szCs w:val="24"/>
        </w:rPr>
        <w:t xml:space="preserve"> </w:t>
      </w:r>
      <w:r w:rsidRPr="00A41088">
        <w:rPr>
          <w:rFonts w:cs="Times New Roman"/>
          <w:szCs w:val="24"/>
        </w:rPr>
        <w:t xml:space="preserve">is critical. </w:t>
      </w:r>
      <w:r w:rsidR="00485BF2" w:rsidRPr="00A41088">
        <w:rPr>
          <w:rFonts w:cs="Times New Roman"/>
          <w:szCs w:val="24"/>
        </w:rPr>
        <w:t xml:space="preserve">Pilots, air traffic controllers, maintenance workers, and passengers </w:t>
      </w:r>
      <w:r w:rsidR="0026353F" w:rsidRPr="00A41088">
        <w:rPr>
          <w:rFonts w:cs="Times New Roman"/>
          <w:szCs w:val="24"/>
        </w:rPr>
        <w:t>are all</w:t>
      </w:r>
      <w:r w:rsidR="00485BF2" w:rsidRPr="00A41088">
        <w:rPr>
          <w:rFonts w:cs="Times New Roman"/>
          <w:szCs w:val="24"/>
        </w:rPr>
        <w:t xml:space="preserve"> included in the process from the beginning to make sure the solutions are feasible, long-lasting, and generally accepted. This will assist improve the operational efficiency and safety of Kenya’s expanding aviation sector.</w:t>
      </w:r>
    </w:p>
    <w:p w14:paraId="7AF90C60" w14:textId="301023CA" w:rsidR="00C66048" w:rsidRPr="00A41088" w:rsidRDefault="00485BF2" w:rsidP="00A41088">
      <w:pPr>
        <w:spacing w:line="360" w:lineRule="auto"/>
        <w:jc w:val="both"/>
        <w:rPr>
          <w:rFonts w:cs="Times New Roman"/>
          <w:szCs w:val="24"/>
          <w:lang w:val="en-GB"/>
        </w:rPr>
      </w:pPr>
      <w:r w:rsidRPr="00A41088">
        <w:rPr>
          <w:rFonts w:cs="Times New Roman"/>
          <w:szCs w:val="24"/>
        </w:rPr>
        <w:lastRenderedPageBreak/>
        <w:t xml:space="preserve"> To improve traffic flow, </w:t>
      </w:r>
      <w:r w:rsidR="0078150A" w:rsidRPr="00A41088">
        <w:rPr>
          <w:rFonts w:cs="Times New Roman"/>
          <w:szCs w:val="24"/>
        </w:rPr>
        <w:t>Jomo Kenyatta International Airport (</w:t>
      </w:r>
      <w:r w:rsidRPr="00A41088">
        <w:rPr>
          <w:rFonts w:cs="Times New Roman"/>
          <w:szCs w:val="24"/>
        </w:rPr>
        <w:t>JKIA</w:t>
      </w:r>
      <w:r w:rsidR="0078150A" w:rsidRPr="00A41088">
        <w:rPr>
          <w:rFonts w:cs="Times New Roman"/>
          <w:szCs w:val="24"/>
        </w:rPr>
        <w:t>)</w:t>
      </w:r>
      <w:r w:rsidRPr="00A41088">
        <w:rPr>
          <w:rFonts w:cs="Times New Roman"/>
          <w:szCs w:val="24"/>
        </w:rPr>
        <w:t xml:space="preserve"> installed biometric e-gates and self-service check-in kiosks.  However, reactions have been mixed, particularly from those users with less technical knowledge, despite these improvements.  Due to problems with usability and low adoption, end-users were not included </w:t>
      </w:r>
      <w:r w:rsidR="0026353F" w:rsidRPr="00A41088">
        <w:rPr>
          <w:rFonts w:cs="Times New Roman"/>
          <w:szCs w:val="24"/>
        </w:rPr>
        <w:t>early in the</w:t>
      </w:r>
      <w:r w:rsidRPr="00A41088">
        <w:rPr>
          <w:rFonts w:cs="Times New Roman"/>
          <w:szCs w:val="24"/>
        </w:rPr>
        <w:t xml:space="preserve"> design process</w:t>
      </w:r>
      <w:r w:rsidR="00C66048" w:rsidRPr="00A41088">
        <w:rPr>
          <w:rFonts w:cs="Times New Roman"/>
          <w:szCs w:val="24"/>
        </w:rPr>
        <w:t>. This case highlights the risks of excluding UCD principles, underscoring the need to engage a broad range of users early to ensure that technological solutions are user-friendly and inclusive.</w:t>
      </w:r>
    </w:p>
    <w:p w14:paraId="12A3DB28" w14:textId="1AF73438" w:rsidR="00020DD1" w:rsidRPr="00A41088" w:rsidRDefault="00020DD1" w:rsidP="00A41088">
      <w:pPr>
        <w:pStyle w:val="Heading4"/>
        <w:spacing w:line="360" w:lineRule="auto"/>
        <w:jc w:val="both"/>
        <w:rPr>
          <w:rFonts w:cs="Times New Roman"/>
          <w:szCs w:val="24"/>
        </w:rPr>
      </w:pPr>
      <w:r w:rsidRPr="00A41088">
        <w:rPr>
          <w:rFonts w:cs="Times New Roman"/>
          <w:szCs w:val="24"/>
        </w:rPr>
        <w:t xml:space="preserve">2.3.1.5 </w:t>
      </w:r>
      <w:r w:rsidR="001322FF" w:rsidRPr="00A41088">
        <w:rPr>
          <w:rFonts w:cs="Times New Roman"/>
          <w:szCs w:val="24"/>
        </w:rPr>
        <w:t>Recommendations for Future Aviation Projects in Kenya</w:t>
      </w:r>
    </w:p>
    <w:p w14:paraId="598C3A9A" w14:textId="3A95329B" w:rsidR="004C2A38" w:rsidRDefault="001322FF" w:rsidP="00A41088">
      <w:pPr>
        <w:spacing w:line="360" w:lineRule="auto"/>
        <w:jc w:val="both"/>
        <w:rPr>
          <w:rFonts w:cs="Times New Roman"/>
          <w:szCs w:val="24"/>
        </w:rPr>
      </w:pPr>
      <w:r w:rsidRPr="00A41088">
        <w:rPr>
          <w:rFonts w:cs="Times New Roman"/>
          <w:szCs w:val="24"/>
        </w:rPr>
        <w:t xml:space="preserve">Based on the analysis of current practices and challenges within Kenya’s aviation sector, </w:t>
      </w:r>
      <w:r w:rsidR="00A40C43" w:rsidRPr="00A41088">
        <w:rPr>
          <w:rFonts w:cs="Times New Roman"/>
          <w:szCs w:val="24"/>
        </w:rPr>
        <w:t>adopting</w:t>
      </w:r>
      <w:r w:rsidRPr="00A41088">
        <w:rPr>
          <w:rFonts w:cs="Times New Roman"/>
          <w:szCs w:val="24"/>
        </w:rPr>
        <w:t xml:space="preserve"> a more structured and comprehensive User-Centered Design (UCD) approach can significantly enhance the effectiveness, safety, and sustainability of future aviation projects. The following recommendations aim to provide a forward-looking framework that prioritizes user engagement, iterative development, and continuous feedback. </w:t>
      </w:r>
      <w:r w:rsidR="00293B19" w:rsidRPr="00A41088">
        <w:rPr>
          <w:rFonts w:cs="Times New Roman"/>
          <w:szCs w:val="24"/>
        </w:rPr>
        <w:t>Stakeholders may build aviation systems that meet the demands of all users while also being technologically sophisticated and ecologically responsible by using these techniques</w:t>
      </w:r>
      <w:r w:rsidRPr="00A41088">
        <w:rPr>
          <w:rFonts w:cs="Times New Roman"/>
          <w:szCs w:val="24"/>
        </w:rPr>
        <w:t>. These recommendations serve as actionable guidelines for policymakers, project managers, designers, and all involved parties committed to driving innovation and resilience in Kenya’s aviation industry.</w:t>
      </w:r>
    </w:p>
    <w:p w14:paraId="777B7ABD" w14:textId="1414EF71" w:rsidR="00E92A12"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Strengthen Multi-Stakeholder Engagement</w:t>
      </w:r>
    </w:p>
    <w:p w14:paraId="7A66852D" w14:textId="44646779" w:rsidR="001322FF" w:rsidRDefault="001322FF" w:rsidP="00930CA6">
      <w:pPr>
        <w:spacing w:after="0" w:line="360" w:lineRule="auto"/>
        <w:jc w:val="both"/>
        <w:rPr>
          <w:rFonts w:cs="Times New Roman"/>
          <w:szCs w:val="24"/>
        </w:rPr>
      </w:pPr>
      <w:r w:rsidRPr="00A41088">
        <w:rPr>
          <w:rFonts w:cs="Times New Roman"/>
          <w:szCs w:val="24"/>
        </w:rPr>
        <w:t>Organize inclusive planning workshops that bring together passengers, airline staff, air traffic controllers, maintenance crews, regulatory authorities, and community representatives to ensure diverse perspectives are incorporated early. Conduct stakeholder mapping to understand different needs and align project goals. Establish transparent communication channels, such as digital portals and newsletters, to maintain ongoing engagement.</w:t>
      </w:r>
    </w:p>
    <w:p w14:paraId="5AE260F3" w14:textId="77777777" w:rsidR="00930CA6" w:rsidRPr="00A41088" w:rsidRDefault="00930CA6" w:rsidP="00930CA6">
      <w:pPr>
        <w:spacing w:after="0" w:line="360" w:lineRule="auto"/>
        <w:jc w:val="both"/>
        <w:rPr>
          <w:rFonts w:cs="Times New Roman"/>
          <w:szCs w:val="24"/>
        </w:rPr>
      </w:pPr>
    </w:p>
    <w:p w14:paraId="4A100669" w14:textId="72BDCB42"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Implement Iterative Design and Testing Cycles</w:t>
      </w:r>
    </w:p>
    <w:p w14:paraId="63D2B5BF" w14:textId="51E3D69C" w:rsidR="001322FF" w:rsidRDefault="001322FF" w:rsidP="00A41088">
      <w:pPr>
        <w:spacing w:line="360" w:lineRule="auto"/>
        <w:jc w:val="both"/>
        <w:rPr>
          <w:rFonts w:cs="Times New Roman"/>
          <w:szCs w:val="24"/>
        </w:rPr>
      </w:pPr>
      <w:r w:rsidRPr="00A41088">
        <w:rPr>
          <w:rFonts w:cs="Times New Roman"/>
          <w:szCs w:val="24"/>
        </w:rPr>
        <w:t>Develop low-fidelity prototypes early to visualize solutions and gather user input cost-effectively. Conduct pilot programs to test technologies or processes at manageable scales before full deployment. Schedule regular usability testing with actual users throughout design and after implementation to identify and address issues promptly.</w:t>
      </w:r>
    </w:p>
    <w:p w14:paraId="2CAD0CBE" w14:textId="77777777" w:rsidR="001348E7" w:rsidRDefault="001348E7" w:rsidP="00A41088">
      <w:pPr>
        <w:spacing w:line="360" w:lineRule="auto"/>
        <w:jc w:val="both"/>
        <w:rPr>
          <w:rFonts w:cs="Times New Roman"/>
          <w:szCs w:val="24"/>
        </w:rPr>
      </w:pPr>
    </w:p>
    <w:p w14:paraId="259344CB" w14:textId="56B80E15"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lastRenderedPageBreak/>
        <w:t>Establish Continuous User Feedback Mechanisms</w:t>
      </w:r>
    </w:p>
    <w:p w14:paraId="1DC2E282" w14:textId="77777777" w:rsidR="001322FF" w:rsidRPr="00A41088" w:rsidRDefault="001322FF" w:rsidP="00A41088">
      <w:pPr>
        <w:spacing w:line="360" w:lineRule="auto"/>
        <w:jc w:val="both"/>
        <w:rPr>
          <w:rFonts w:cs="Times New Roman"/>
          <w:szCs w:val="24"/>
        </w:rPr>
      </w:pPr>
      <w:r w:rsidRPr="00A41088">
        <w:rPr>
          <w:rFonts w:cs="Times New Roman"/>
          <w:szCs w:val="24"/>
        </w:rPr>
        <w:t>Deploy real-time feedback tools like digital kiosks, mobile apps, and online platforms to allow users to report issues and provide suggestions anytime. Use data analytics and sentiment analysis to monitor user satisfaction trends. Ensure formal integration of feedback into project governance to translate insights into actionable improvements.</w:t>
      </w:r>
    </w:p>
    <w:p w14:paraId="587868FF" w14:textId="3CF93454"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Build Capacity for User-Centered Design</w:t>
      </w:r>
    </w:p>
    <w:p w14:paraId="52014BA6" w14:textId="69C5AF9A" w:rsidR="00020DD1" w:rsidRPr="00A41088" w:rsidRDefault="001322FF" w:rsidP="00A41088">
      <w:pPr>
        <w:spacing w:line="360" w:lineRule="auto"/>
        <w:jc w:val="both"/>
        <w:rPr>
          <w:rFonts w:cs="Times New Roman"/>
          <w:szCs w:val="24"/>
        </w:rPr>
      </w:pPr>
      <w:r w:rsidRPr="00A41088">
        <w:rPr>
          <w:rFonts w:cs="Times New Roman"/>
          <w:szCs w:val="24"/>
        </w:rPr>
        <w:t>Invest in training project managers, engineers, and frontline staff on UCD principles. Promote cross-disciplinary collaboration among human factors experts, designers, and operational staff. Create knowledge-sharing platforms for disseminating lessons learned and fostering continuous innovation.</w:t>
      </w:r>
    </w:p>
    <w:p w14:paraId="04CACD15" w14:textId="589BEC91"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Leverage Technology to Enhance User Experience</w:t>
      </w:r>
    </w:p>
    <w:p w14:paraId="76143B7D" w14:textId="47F9679D" w:rsidR="0098280A" w:rsidRDefault="001322FF" w:rsidP="00A41088">
      <w:pPr>
        <w:spacing w:line="360" w:lineRule="auto"/>
        <w:jc w:val="both"/>
        <w:rPr>
          <w:rFonts w:cs="Times New Roman"/>
          <w:szCs w:val="24"/>
        </w:rPr>
      </w:pPr>
      <w:r w:rsidRPr="00A41088">
        <w:rPr>
          <w:rFonts w:cs="Times New Roman"/>
          <w:szCs w:val="24"/>
        </w:rPr>
        <w:t xml:space="preserve">Integrate smart technologies such as AI chatbots, biometric identification, and IoT infrastructure to streamline passenger flows and </w:t>
      </w:r>
      <w:r w:rsidR="004C2A38" w:rsidRPr="00A41088">
        <w:rPr>
          <w:rFonts w:cs="Times New Roman"/>
          <w:szCs w:val="24"/>
        </w:rPr>
        <w:t>personalized</w:t>
      </w:r>
      <w:r w:rsidRPr="00A41088">
        <w:rPr>
          <w:rFonts w:cs="Times New Roman"/>
          <w:szCs w:val="24"/>
        </w:rPr>
        <w:t xml:space="preserve"> services. Uphold strict data privacy and security standards to maintain user trust and comply with regulations.</w:t>
      </w:r>
    </w:p>
    <w:p w14:paraId="3912ADB0" w14:textId="26027EED"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 xml:space="preserve">Focus on Sustainability and </w:t>
      </w:r>
      <w:r w:rsidR="0098280A" w:rsidRPr="00793781">
        <w:rPr>
          <w:rFonts w:cs="Times New Roman"/>
          <w:b/>
          <w:bCs/>
          <w:szCs w:val="24"/>
        </w:rPr>
        <w:t>Futureproofing</w:t>
      </w:r>
    </w:p>
    <w:p w14:paraId="1C9E1879" w14:textId="77777777" w:rsidR="001322FF" w:rsidRPr="00A41088" w:rsidRDefault="001322FF" w:rsidP="00A41088">
      <w:pPr>
        <w:spacing w:line="360" w:lineRule="auto"/>
        <w:jc w:val="both"/>
        <w:rPr>
          <w:rFonts w:cs="Times New Roman"/>
          <w:szCs w:val="24"/>
        </w:rPr>
      </w:pPr>
      <w:r w:rsidRPr="00A41088">
        <w:rPr>
          <w:rFonts w:cs="Times New Roman"/>
          <w:szCs w:val="24"/>
        </w:rPr>
        <w:t>Design modular and scalable systems that can adapt to changing user needs, technological advances, and regulations. Incorporate environmentally sustainable practices like energy efficiency and waste reduction to align with global green aviation initiatives and user expectations.</w:t>
      </w:r>
    </w:p>
    <w:p w14:paraId="781DA422" w14:textId="0AB02C56"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Enhance Collaboration with International Aviation Bodies</w:t>
      </w:r>
    </w:p>
    <w:p w14:paraId="242EA5D0" w14:textId="77777777" w:rsidR="001322FF" w:rsidRPr="00A41088" w:rsidRDefault="001322FF" w:rsidP="00A41088">
      <w:pPr>
        <w:spacing w:line="360" w:lineRule="auto"/>
        <w:jc w:val="both"/>
        <w:rPr>
          <w:rFonts w:cs="Times New Roman"/>
          <w:szCs w:val="24"/>
        </w:rPr>
      </w:pPr>
      <w:r w:rsidRPr="00A41088">
        <w:rPr>
          <w:rFonts w:cs="Times New Roman"/>
          <w:szCs w:val="24"/>
        </w:rPr>
        <w:t>Strengthen partnerships with organizations such as ICAO and IATA to access advanced UCD frameworks, technical expertise, and benchmarking data. Facilitate knowledge exchange on innovations in digital transformation, safety management, and sustainability, ensuring alignment with international standards.</w:t>
      </w:r>
    </w:p>
    <w:p w14:paraId="2C9BE0F9" w14:textId="7A458E8E"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t>Prioritize Accessibility and Inclusivity in Design</w:t>
      </w:r>
    </w:p>
    <w:p w14:paraId="73128413" w14:textId="7C365914" w:rsidR="001322FF" w:rsidRDefault="001322FF" w:rsidP="00A41088">
      <w:pPr>
        <w:spacing w:line="360" w:lineRule="auto"/>
        <w:jc w:val="both"/>
        <w:rPr>
          <w:rFonts w:cs="Times New Roman"/>
          <w:szCs w:val="24"/>
        </w:rPr>
      </w:pPr>
      <w:r w:rsidRPr="00A41088">
        <w:rPr>
          <w:rFonts w:cs="Times New Roman"/>
          <w:szCs w:val="24"/>
        </w:rPr>
        <w:t>Ensure services and infrastructure cater to all users, including persons with disabilities, elderly passengers, and non-native speakers. Implement tactile guidance, multilingual signage, accessible digital interfaces, and train staff to assist diverse populations, fostering equity and broader social acceptance.</w:t>
      </w:r>
    </w:p>
    <w:p w14:paraId="4C044DF3" w14:textId="77777777" w:rsidR="001348E7" w:rsidRPr="00A41088" w:rsidRDefault="001348E7" w:rsidP="00A41088">
      <w:pPr>
        <w:spacing w:line="360" w:lineRule="auto"/>
        <w:jc w:val="both"/>
        <w:rPr>
          <w:rFonts w:cs="Times New Roman"/>
          <w:szCs w:val="24"/>
        </w:rPr>
      </w:pPr>
    </w:p>
    <w:p w14:paraId="2861C204" w14:textId="613E0662" w:rsidR="001322FF" w:rsidRPr="00793781" w:rsidRDefault="001322FF" w:rsidP="00930CA6">
      <w:pPr>
        <w:pStyle w:val="ListParagraph"/>
        <w:numPr>
          <w:ilvl w:val="0"/>
          <w:numId w:val="58"/>
        </w:numPr>
        <w:spacing w:after="0" w:line="360" w:lineRule="auto"/>
        <w:jc w:val="both"/>
        <w:rPr>
          <w:rFonts w:cs="Times New Roman"/>
          <w:b/>
          <w:bCs/>
          <w:szCs w:val="24"/>
        </w:rPr>
      </w:pPr>
      <w:r w:rsidRPr="00793781">
        <w:rPr>
          <w:rFonts w:cs="Times New Roman"/>
          <w:b/>
          <w:bCs/>
          <w:szCs w:val="24"/>
        </w:rPr>
        <w:lastRenderedPageBreak/>
        <w:t>Integrate Resilience and Crisis Management into User-Centered Design</w:t>
      </w:r>
    </w:p>
    <w:p w14:paraId="49353416" w14:textId="218F5A33" w:rsidR="001A4799" w:rsidRPr="00A41088" w:rsidRDefault="001322FF" w:rsidP="00A41088">
      <w:pPr>
        <w:spacing w:line="360" w:lineRule="auto"/>
        <w:jc w:val="both"/>
        <w:rPr>
          <w:rFonts w:cs="Times New Roman"/>
          <w:szCs w:val="24"/>
        </w:rPr>
      </w:pPr>
      <w:r w:rsidRPr="00A41088">
        <w:rPr>
          <w:rFonts w:cs="Times New Roman"/>
          <w:szCs w:val="24"/>
        </w:rPr>
        <w:t>Design systems that maintain functionality or recover quickly during disruptions such as pandemics, extreme weather, or security threats. Engage users in scenario planning and drills to identify potential pain points and improve contingency measures, enhancing safety, reliability, and public confidence.</w:t>
      </w:r>
    </w:p>
    <w:p w14:paraId="7D19DB63" w14:textId="6FEBD44E" w:rsidR="001A4799" w:rsidRPr="00A41088" w:rsidRDefault="00BF593E" w:rsidP="00930CA6">
      <w:pPr>
        <w:pStyle w:val="Heading4"/>
        <w:spacing w:before="0" w:after="0" w:line="360" w:lineRule="auto"/>
        <w:jc w:val="both"/>
        <w:rPr>
          <w:rFonts w:cs="Times New Roman"/>
          <w:szCs w:val="24"/>
        </w:rPr>
      </w:pPr>
      <w:r w:rsidRPr="00A41088">
        <w:rPr>
          <w:rFonts w:eastAsia="Times New Roman" w:cs="Times New Roman"/>
          <w:szCs w:val="24"/>
        </w:rPr>
        <w:t xml:space="preserve">2.3.1.5 </w:t>
      </w:r>
      <w:r w:rsidR="001A4799" w:rsidRPr="00A41088">
        <w:rPr>
          <w:rFonts w:eastAsia="Times New Roman" w:cs="Times New Roman"/>
          <w:szCs w:val="24"/>
        </w:rPr>
        <w:t>User-Centered Design (UCD) Implementation Challenges</w:t>
      </w:r>
    </w:p>
    <w:p w14:paraId="0C5CA72C" w14:textId="3F7C6DE2" w:rsidR="00403B02" w:rsidRDefault="00403B02"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User-Centered Design (UCD) in aviation project sustainability in Kenya presents numerous opportunities but also faces several unique challenges, which hinder its full implementation and impact. Here are the key challenges</w:t>
      </w:r>
      <w:r w:rsidR="00FA1AA8" w:rsidRPr="00A41088">
        <w:rPr>
          <w:rFonts w:eastAsia="Times New Roman" w:cs="Times New Roman"/>
          <w:kern w:val="0"/>
          <w:szCs w:val="24"/>
          <w14:ligatures w14:val="none"/>
        </w:rPr>
        <w:t xml:space="preserve"> </w:t>
      </w:r>
      <w:r w:rsidR="00FA1AA8" w:rsidRPr="00A41088">
        <w:rPr>
          <w:rFonts w:cs="Times New Roman"/>
          <w:szCs w:val="24"/>
        </w:rPr>
        <w:t>why these lessons may not translate to Kenya</w:t>
      </w:r>
      <w:r w:rsidRPr="00A41088">
        <w:rPr>
          <w:rFonts w:eastAsia="Times New Roman" w:cs="Times New Roman"/>
          <w:kern w:val="0"/>
          <w:szCs w:val="24"/>
          <w14:ligatures w14:val="none"/>
        </w:rPr>
        <w:t>:</w:t>
      </w:r>
    </w:p>
    <w:p w14:paraId="23904627" w14:textId="77777777" w:rsidR="00930CA6" w:rsidRPr="00A41088" w:rsidRDefault="00930CA6" w:rsidP="00930CA6">
      <w:pPr>
        <w:spacing w:after="0" w:line="360" w:lineRule="auto"/>
        <w:jc w:val="both"/>
        <w:rPr>
          <w:rFonts w:eastAsia="Times New Roman" w:cs="Times New Roman"/>
          <w:kern w:val="0"/>
          <w:szCs w:val="24"/>
          <w14:ligatures w14:val="none"/>
        </w:rPr>
      </w:pPr>
    </w:p>
    <w:p w14:paraId="59860765" w14:textId="699DF2B1" w:rsidR="00403B02" w:rsidRPr="00793781" w:rsidRDefault="00403B02" w:rsidP="00930CA6">
      <w:pPr>
        <w:pStyle w:val="ListParagraph"/>
        <w:numPr>
          <w:ilvl w:val="0"/>
          <w:numId w:val="59"/>
        </w:numPr>
        <w:spacing w:after="0" w:line="360" w:lineRule="auto"/>
        <w:jc w:val="both"/>
        <w:rPr>
          <w:rFonts w:cs="Times New Roman"/>
          <w:b/>
          <w:bCs/>
          <w:szCs w:val="24"/>
        </w:rPr>
      </w:pPr>
      <w:r w:rsidRPr="00793781">
        <w:rPr>
          <w:rFonts w:cs="Times New Roman"/>
          <w:b/>
          <w:bCs/>
          <w:szCs w:val="24"/>
        </w:rPr>
        <w:t>Limited Awareness and Institutional Support</w:t>
      </w:r>
    </w:p>
    <w:p w14:paraId="112BA8D1" w14:textId="6A45D838" w:rsidR="00403B02" w:rsidRDefault="00403B02"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Most aviation organizations in Kenya, including regulatory bodies and airport operators, have limited awareness of UCD as a structured methodology. Project teams often prioritize compliance and technical requirements over human-centered innovation, leading to a lack of institutional frameworks to support UCD.</w:t>
      </w:r>
    </w:p>
    <w:p w14:paraId="1484DE92" w14:textId="77777777" w:rsidR="00930CA6" w:rsidRPr="00A41088" w:rsidRDefault="00930CA6" w:rsidP="00930CA6">
      <w:pPr>
        <w:spacing w:after="0" w:line="360" w:lineRule="auto"/>
        <w:jc w:val="both"/>
        <w:rPr>
          <w:rFonts w:eastAsia="Times New Roman" w:cs="Times New Roman"/>
          <w:kern w:val="0"/>
          <w:szCs w:val="24"/>
          <w14:ligatures w14:val="none"/>
        </w:rPr>
      </w:pPr>
    </w:p>
    <w:p w14:paraId="52F809BB" w14:textId="276AC499" w:rsidR="00403B02" w:rsidRPr="00793781" w:rsidRDefault="00403B02" w:rsidP="00930CA6">
      <w:pPr>
        <w:pStyle w:val="ListParagraph"/>
        <w:numPr>
          <w:ilvl w:val="0"/>
          <w:numId w:val="59"/>
        </w:numPr>
        <w:spacing w:after="0" w:line="360" w:lineRule="auto"/>
        <w:jc w:val="both"/>
        <w:rPr>
          <w:rFonts w:cs="Times New Roman"/>
          <w:b/>
          <w:bCs/>
          <w:szCs w:val="24"/>
        </w:rPr>
      </w:pPr>
      <w:r w:rsidRPr="00793781">
        <w:rPr>
          <w:rFonts w:cs="Times New Roman"/>
          <w:b/>
          <w:bCs/>
          <w:szCs w:val="24"/>
        </w:rPr>
        <w:t>Lack of Local Expertise and Training</w:t>
      </w:r>
    </w:p>
    <w:p w14:paraId="03DAD91B" w14:textId="480C8982" w:rsidR="00403B02" w:rsidRDefault="00403B02"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There is a shortage of professionals trained in UCD and Human-Centered Design (HCD) within the aviation sector</w:t>
      </w:r>
      <w:r w:rsidR="00566B6C" w:rsidRPr="00A41088">
        <w:rPr>
          <w:rFonts w:eastAsia="Times New Roman" w:cs="Times New Roman"/>
          <w:kern w:val="0"/>
          <w:szCs w:val="24"/>
          <w14:ligatures w14:val="none"/>
        </w:rPr>
        <w:t xml:space="preserve"> in Kenya</w:t>
      </w:r>
      <w:r w:rsidRPr="00A41088">
        <w:rPr>
          <w:rFonts w:eastAsia="Times New Roman" w:cs="Times New Roman"/>
          <w:kern w:val="0"/>
          <w:szCs w:val="24"/>
          <w14:ligatures w14:val="none"/>
        </w:rPr>
        <w:t>. Most available expertise is either generic or tailored to IT and software industries, not adapted to the safety-critical and highly regulated environment of aviation projects.</w:t>
      </w:r>
    </w:p>
    <w:p w14:paraId="240415CC" w14:textId="77777777" w:rsidR="00930CA6" w:rsidRPr="00A41088" w:rsidRDefault="00930CA6" w:rsidP="00930CA6">
      <w:pPr>
        <w:spacing w:after="0" w:line="360" w:lineRule="auto"/>
        <w:jc w:val="both"/>
        <w:rPr>
          <w:rFonts w:eastAsia="Times New Roman" w:cs="Times New Roman"/>
          <w:kern w:val="0"/>
          <w:szCs w:val="24"/>
          <w14:ligatures w14:val="none"/>
        </w:rPr>
      </w:pPr>
    </w:p>
    <w:p w14:paraId="7DC79CAC" w14:textId="0F7F91C9" w:rsidR="00403B02" w:rsidRPr="00793781" w:rsidRDefault="00403B02" w:rsidP="00930CA6">
      <w:pPr>
        <w:pStyle w:val="ListParagraph"/>
        <w:numPr>
          <w:ilvl w:val="0"/>
          <w:numId w:val="59"/>
        </w:numPr>
        <w:spacing w:after="0" w:line="360" w:lineRule="auto"/>
        <w:jc w:val="both"/>
        <w:rPr>
          <w:rFonts w:cs="Times New Roman"/>
          <w:b/>
          <w:bCs/>
          <w:szCs w:val="24"/>
        </w:rPr>
      </w:pPr>
      <w:r w:rsidRPr="00793781">
        <w:rPr>
          <w:rFonts w:cs="Times New Roman"/>
          <w:b/>
          <w:bCs/>
          <w:szCs w:val="24"/>
        </w:rPr>
        <w:t>Minimal Academia–Industry Collaboration</w:t>
      </w:r>
    </w:p>
    <w:p w14:paraId="3E473318" w14:textId="5E9F8999" w:rsidR="00403B02" w:rsidRDefault="00403B02" w:rsidP="00930CA6">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There are currently no well-established examples of UCD-driven partnerships between Kenyan academic institutions and the aviation industry. Without structured collaboration, it is difficult to conduct user research, pilot design interventions, or develop UCD-centric curricula for aviation engineering or management.</w:t>
      </w:r>
    </w:p>
    <w:p w14:paraId="296E93EA" w14:textId="77777777" w:rsidR="003308EC" w:rsidRPr="00A41088" w:rsidRDefault="003308EC" w:rsidP="00930CA6">
      <w:pPr>
        <w:spacing w:after="0" w:line="360" w:lineRule="auto"/>
        <w:jc w:val="both"/>
        <w:rPr>
          <w:rFonts w:eastAsia="Times New Roman" w:cs="Times New Roman"/>
          <w:kern w:val="0"/>
          <w:szCs w:val="24"/>
          <w14:ligatures w14:val="none"/>
        </w:rPr>
      </w:pPr>
    </w:p>
    <w:p w14:paraId="4C7FFF8D" w14:textId="6EBE44EE"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t>Regulatory</w:t>
      </w:r>
      <w:r w:rsidR="0078150A" w:rsidRPr="00793781">
        <w:rPr>
          <w:rFonts w:cs="Times New Roman"/>
          <w:b/>
          <w:bCs/>
          <w:szCs w:val="24"/>
        </w:rPr>
        <w:t xml:space="preserve"> Resistance</w:t>
      </w:r>
    </w:p>
    <w:p w14:paraId="08035D2D" w14:textId="54FD7EDE" w:rsidR="003308EC"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Kenya’s aviation sector is governed by strict national and international safety regulations (KCAA, ICAO), which limit the flexibility required to test, iterate, and refine user-centered solutions. Every </w:t>
      </w:r>
      <w:r w:rsidRPr="00A41088">
        <w:rPr>
          <w:rFonts w:eastAsia="Times New Roman" w:cs="Times New Roman"/>
          <w:kern w:val="0"/>
          <w:szCs w:val="24"/>
          <w14:ligatures w14:val="none"/>
        </w:rPr>
        <w:lastRenderedPageBreak/>
        <w:t>change to systems, procedures, or interfaces must undergo lengthy approvals, often deterring UCD experimentation.</w:t>
      </w:r>
    </w:p>
    <w:p w14:paraId="7F927C86" w14:textId="77777777" w:rsidR="003308EC" w:rsidRPr="00A41088" w:rsidRDefault="003308EC" w:rsidP="003308EC">
      <w:pPr>
        <w:spacing w:after="0" w:line="360" w:lineRule="auto"/>
        <w:jc w:val="both"/>
        <w:rPr>
          <w:rFonts w:eastAsia="Times New Roman" w:cs="Times New Roman"/>
          <w:kern w:val="0"/>
          <w:szCs w:val="24"/>
          <w14:ligatures w14:val="none"/>
        </w:rPr>
      </w:pPr>
    </w:p>
    <w:p w14:paraId="3C5AE39D" w14:textId="40BE2DFA" w:rsidR="00403B02" w:rsidRPr="00793781" w:rsidRDefault="00403B02" w:rsidP="00793781">
      <w:pPr>
        <w:pStyle w:val="ListParagraph"/>
        <w:numPr>
          <w:ilvl w:val="0"/>
          <w:numId w:val="59"/>
        </w:numPr>
        <w:spacing w:after="0" w:line="360" w:lineRule="auto"/>
        <w:jc w:val="both"/>
        <w:rPr>
          <w:rFonts w:cs="Times New Roman"/>
          <w:b/>
          <w:bCs/>
          <w:szCs w:val="24"/>
        </w:rPr>
      </w:pPr>
      <w:r w:rsidRPr="00793781">
        <w:rPr>
          <w:rFonts w:cs="Times New Roman"/>
          <w:b/>
          <w:bCs/>
          <w:szCs w:val="24"/>
        </w:rPr>
        <w:t>Cultural Resistance to Change</w:t>
      </w:r>
    </w:p>
    <w:p w14:paraId="0F38F5DF" w14:textId="5393FE23" w:rsidR="00024E10" w:rsidRDefault="00403B02" w:rsidP="008660DD">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Aviation personnel in Kenya often work in hierarchical, routine-driven environments. UCD requires user participation, feedback loops, and a culture of continuous improvement</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 xml:space="preserve">elements that can clash with deeply rooted norms </w:t>
      </w:r>
      <w:r w:rsidR="004C2A38" w:rsidRPr="00A41088">
        <w:rPr>
          <w:rFonts w:eastAsia="Times New Roman" w:cs="Times New Roman"/>
          <w:kern w:val="0"/>
          <w:szCs w:val="24"/>
          <w14:ligatures w14:val="none"/>
        </w:rPr>
        <w:t>favoring</w:t>
      </w:r>
      <w:r w:rsidRPr="00A41088">
        <w:rPr>
          <w:rFonts w:eastAsia="Times New Roman" w:cs="Times New Roman"/>
          <w:kern w:val="0"/>
          <w:szCs w:val="24"/>
          <w14:ligatures w14:val="none"/>
        </w:rPr>
        <w:t xml:space="preserve"> top-down decision-making and procedural stability.</w:t>
      </w:r>
    </w:p>
    <w:p w14:paraId="6F896CCA" w14:textId="77777777" w:rsidR="00E92A12" w:rsidRPr="00A41088" w:rsidRDefault="00E92A12" w:rsidP="008660DD">
      <w:pPr>
        <w:spacing w:after="0" w:line="360" w:lineRule="auto"/>
        <w:jc w:val="both"/>
        <w:rPr>
          <w:rFonts w:eastAsia="Times New Roman" w:cs="Times New Roman"/>
          <w:kern w:val="0"/>
          <w:szCs w:val="24"/>
          <w14:ligatures w14:val="none"/>
        </w:rPr>
      </w:pPr>
    </w:p>
    <w:p w14:paraId="30DDA391" w14:textId="3156B4A1"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t>Resource Constraints and Competing Priorities</w:t>
      </w:r>
    </w:p>
    <w:p w14:paraId="35D62F2F" w14:textId="5587A149" w:rsidR="00403B02"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UCD activities require time, budget, and dedicated personnel for research, prototyping, and testing. In Kenya’s resource-constrained aviation projects, especially at state-run airports or small carriers, these efforts are often considered non-essential compared to immediate operational needs.</w:t>
      </w:r>
    </w:p>
    <w:p w14:paraId="4F434170" w14:textId="77777777" w:rsidR="003308EC" w:rsidRPr="00A41088" w:rsidRDefault="003308EC" w:rsidP="003308EC">
      <w:pPr>
        <w:spacing w:after="0" w:line="360" w:lineRule="auto"/>
        <w:jc w:val="both"/>
        <w:rPr>
          <w:rFonts w:eastAsia="Times New Roman" w:cs="Times New Roman"/>
          <w:kern w:val="0"/>
          <w:szCs w:val="24"/>
          <w14:ligatures w14:val="none"/>
        </w:rPr>
      </w:pPr>
    </w:p>
    <w:p w14:paraId="74DCFD88" w14:textId="11349332"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t>Fragmented Stakeholder Ecosystem</w:t>
      </w:r>
    </w:p>
    <w:p w14:paraId="1291FB7A" w14:textId="02622318" w:rsidR="00403B02"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Aviation projects typically involve multiple </w:t>
      </w:r>
      <w:r w:rsidR="00C60845" w:rsidRPr="00A41088">
        <w:rPr>
          <w:rFonts w:eastAsia="Times New Roman" w:cs="Times New Roman"/>
          <w:kern w:val="0"/>
          <w:szCs w:val="24"/>
          <w14:ligatures w14:val="none"/>
        </w:rPr>
        <w:t>stakeholders’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airlines, airport authorities, ground handlers, and regulators. In Kenya, coordination among these parties is often weak, making it difficult to conduct holistic user research or apply UCD principles consistently across the entire value chain.</w:t>
      </w:r>
    </w:p>
    <w:p w14:paraId="09E91003" w14:textId="77777777" w:rsidR="003308EC" w:rsidRPr="00A41088" w:rsidRDefault="003308EC" w:rsidP="003308EC">
      <w:pPr>
        <w:spacing w:after="0" w:line="360" w:lineRule="auto"/>
        <w:jc w:val="both"/>
        <w:rPr>
          <w:rFonts w:eastAsia="Times New Roman" w:cs="Times New Roman"/>
          <w:kern w:val="0"/>
          <w:szCs w:val="24"/>
          <w14:ligatures w14:val="none"/>
        </w:rPr>
      </w:pPr>
    </w:p>
    <w:p w14:paraId="05694241" w14:textId="6C1FCB32"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t>Lack of User Feedback Mechanisms</w:t>
      </w:r>
    </w:p>
    <w:p w14:paraId="784B3AD2" w14:textId="0BD30537" w:rsidR="00403B02"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Few Kenyan aviation projects systematically gather or integrate user feedback, whether from passengers, pilots, ground staff, or air traffic controllers. Without this feedback loop, project teams lack the user insights needed to design truly sustainable and user-friendly systems.</w:t>
      </w:r>
    </w:p>
    <w:p w14:paraId="397BC77A" w14:textId="77777777" w:rsidR="003308EC" w:rsidRPr="00A41088" w:rsidRDefault="003308EC" w:rsidP="003308EC">
      <w:pPr>
        <w:spacing w:after="0" w:line="360" w:lineRule="auto"/>
        <w:jc w:val="both"/>
        <w:rPr>
          <w:rFonts w:eastAsia="Times New Roman" w:cs="Times New Roman"/>
          <w:kern w:val="0"/>
          <w:szCs w:val="24"/>
          <w14:ligatures w14:val="none"/>
        </w:rPr>
      </w:pPr>
    </w:p>
    <w:p w14:paraId="791C810C" w14:textId="0A97160F"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t>Technology Limitations</w:t>
      </w:r>
    </w:p>
    <w:p w14:paraId="02D91188" w14:textId="5C293B51" w:rsidR="00403B02"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Many aviation entities still operate on legacy systems with limited data integration. UCD often relies on data analytics and digital simulations to understand user behavior and optimize interfaces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tools that are not yet widely adopted in Kenya’s aviation infrastructure.</w:t>
      </w:r>
    </w:p>
    <w:p w14:paraId="34D57B54" w14:textId="014CF15E" w:rsidR="001348E7" w:rsidRDefault="001348E7" w:rsidP="003308EC">
      <w:pPr>
        <w:spacing w:after="0" w:line="360" w:lineRule="auto"/>
        <w:jc w:val="both"/>
        <w:rPr>
          <w:rFonts w:eastAsia="Times New Roman" w:cs="Times New Roman"/>
          <w:kern w:val="0"/>
          <w:szCs w:val="24"/>
          <w14:ligatures w14:val="none"/>
        </w:rPr>
      </w:pPr>
    </w:p>
    <w:p w14:paraId="7FD458B8" w14:textId="77777777" w:rsidR="001348E7" w:rsidRDefault="001348E7" w:rsidP="003308EC">
      <w:pPr>
        <w:spacing w:after="0" w:line="360" w:lineRule="auto"/>
        <w:jc w:val="both"/>
        <w:rPr>
          <w:rFonts w:eastAsia="Times New Roman" w:cs="Times New Roman"/>
          <w:kern w:val="0"/>
          <w:szCs w:val="24"/>
          <w14:ligatures w14:val="none"/>
        </w:rPr>
      </w:pPr>
    </w:p>
    <w:p w14:paraId="30D0AC7D" w14:textId="77777777" w:rsidR="003308EC" w:rsidRPr="00A41088" w:rsidRDefault="003308EC" w:rsidP="003308EC">
      <w:pPr>
        <w:spacing w:after="0" w:line="360" w:lineRule="auto"/>
        <w:jc w:val="both"/>
        <w:rPr>
          <w:rFonts w:eastAsia="Times New Roman" w:cs="Times New Roman"/>
          <w:kern w:val="0"/>
          <w:szCs w:val="24"/>
          <w14:ligatures w14:val="none"/>
        </w:rPr>
      </w:pPr>
    </w:p>
    <w:p w14:paraId="5C823046" w14:textId="55DEC93B" w:rsidR="00403B02" w:rsidRPr="00793781" w:rsidRDefault="00403B02" w:rsidP="003308EC">
      <w:pPr>
        <w:pStyle w:val="ListParagraph"/>
        <w:numPr>
          <w:ilvl w:val="0"/>
          <w:numId w:val="59"/>
        </w:numPr>
        <w:spacing w:after="0" w:line="360" w:lineRule="auto"/>
        <w:jc w:val="both"/>
        <w:rPr>
          <w:rFonts w:cs="Times New Roman"/>
          <w:b/>
          <w:bCs/>
          <w:szCs w:val="24"/>
        </w:rPr>
      </w:pPr>
      <w:r w:rsidRPr="00793781">
        <w:rPr>
          <w:rFonts w:cs="Times New Roman"/>
          <w:b/>
          <w:bCs/>
          <w:szCs w:val="24"/>
        </w:rPr>
        <w:lastRenderedPageBreak/>
        <w:t>Absence of Clear Metrics for UCD Success</w:t>
      </w:r>
    </w:p>
    <w:p w14:paraId="02F2AB06" w14:textId="5AB2F679" w:rsidR="00DB0F01" w:rsidRPr="00A41088" w:rsidRDefault="00403B0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Kenya, project evaluations rarely include indicators tied to usability, user satisfaction, or human-system integration. The absence of such metrics makes it difficult to justify UCD approaches to decision-makers focused on budget adherence or regulatory compliance.</w:t>
      </w:r>
    </w:p>
    <w:p w14:paraId="01671909" w14:textId="74ABE308" w:rsidR="009650F4" w:rsidRPr="00A41088" w:rsidRDefault="009650F4" w:rsidP="00A41088">
      <w:pPr>
        <w:pStyle w:val="Heading4"/>
        <w:spacing w:line="360" w:lineRule="auto"/>
        <w:jc w:val="both"/>
        <w:rPr>
          <w:rFonts w:eastAsia="Times New Roman" w:cs="Times New Roman"/>
          <w:szCs w:val="24"/>
        </w:rPr>
      </w:pPr>
      <w:r w:rsidRPr="00A41088">
        <w:rPr>
          <w:rFonts w:eastAsia="Times New Roman" w:cs="Times New Roman"/>
          <w:szCs w:val="24"/>
        </w:rPr>
        <w:t xml:space="preserve">2.3.1.6 </w:t>
      </w:r>
      <w:r w:rsidR="001A4799" w:rsidRPr="00A41088">
        <w:rPr>
          <w:rFonts w:eastAsia="Times New Roman" w:cs="Times New Roman"/>
          <w:szCs w:val="24"/>
        </w:rPr>
        <w:t xml:space="preserve">User-Centered Design (UCD) Benefits </w:t>
      </w:r>
    </w:p>
    <w:p w14:paraId="334C8278" w14:textId="08E1B031" w:rsidR="00072D94" w:rsidRPr="00A41088" w:rsidRDefault="00072D94" w:rsidP="00A41088">
      <w:pPr>
        <w:spacing w:line="360" w:lineRule="auto"/>
        <w:jc w:val="both"/>
        <w:rPr>
          <w:rFonts w:cs="Times New Roman"/>
          <w:szCs w:val="24"/>
        </w:rPr>
      </w:pPr>
      <w:r w:rsidRPr="00A41088">
        <w:rPr>
          <w:rFonts w:cs="Times New Roman"/>
          <w:szCs w:val="24"/>
        </w:rPr>
        <w:t xml:space="preserve">User-Centered Design (UCD) offers a wide range of </w:t>
      </w:r>
      <w:r w:rsidRPr="00A41088">
        <w:rPr>
          <w:rFonts w:cs="Times New Roman"/>
          <w:b/>
          <w:bCs/>
          <w:szCs w:val="24"/>
        </w:rPr>
        <w:t>benefits</w:t>
      </w:r>
      <w:r w:rsidRPr="00A41088">
        <w:rPr>
          <w:rFonts w:cs="Times New Roman"/>
          <w:szCs w:val="24"/>
        </w:rPr>
        <w:t xml:space="preserve"> that can significantly enhance </w:t>
      </w:r>
      <w:r w:rsidRPr="00A41088">
        <w:rPr>
          <w:rFonts w:cs="Times New Roman"/>
          <w:b/>
          <w:bCs/>
          <w:szCs w:val="24"/>
        </w:rPr>
        <w:t>aviation project sustainability</w:t>
      </w:r>
      <w:r w:rsidRPr="00A41088">
        <w:rPr>
          <w:rFonts w:cs="Times New Roman"/>
          <w:szCs w:val="24"/>
        </w:rPr>
        <w:t xml:space="preserve"> in Kenya. </w:t>
      </w:r>
      <w:r w:rsidR="00293B19" w:rsidRPr="00A41088">
        <w:rPr>
          <w:rFonts w:cs="Times New Roman"/>
          <w:szCs w:val="24"/>
        </w:rPr>
        <w:t>Project success in the aviation industry depends on several advantages, which include operational, economic, environmental, and social aspects:</w:t>
      </w:r>
    </w:p>
    <w:p w14:paraId="5CBDE7E5" w14:textId="171914F9" w:rsidR="00072D94" w:rsidRPr="008660DD" w:rsidRDefault="00072D94" w:rsidP="003308EC">
      <w:pPr>
        <w:pStyle w:val="ListParagraph"/>
        <w:numPr>
          <w:ilvl w:val="0"/>
          <w:numId w:val="51"/>
        </w:numPr>
        <w:spacing w:after="0" w:line="360" w:lineRule="auto"/>
        <w:jc w:val="both"/>
        <w:rPr>
          <w:rFonts w:cs="Times New Roman"/>
          <w:b/>
          <w:bCs/>
          <w:szCs w:val="24"/>
        </w:rPr>
      </w:pPr>
      <w:r w:rsidRPr="008660DD">
        <w:rPr>
          <w:rFonts w:cs="Times New Roman"/>
          <w:b/>
          <w:bCs/>
          <w:szCs w:val="24"/>
        </w:rPr>
        <w:t>Improved Operational Efficiency</w:t>
      </w:r>
    </w:p>
    <w:p w14:paraId="5D87D0EA" w14:textId="4CE06C0F" w:rsidR="00072D94" w:rsidRPr="00A41088" w:rsidRDefault="00072D94" w:rsidP="00A41088">
      <w:pPr>
        <w:spacing w:line="360" w:lineRule="auto"/>
        <w:jc w:val="both"/>
        <w:rPr>
          <w:rFonts w:cs="Times New Roman"/>
          <w:szCs w:val="24"/>
        </w:rPr>
      </w:pPr>
      <w:r w:rsidRPr="00A41088">
        <w:rPr>
          <w:rFonts w:cs="Times New Roman"/>
          <w:szCs w:val="24"/>
        </w:rPr>
        <w:t>By focusing on the needs and behaviors of end-users (e.g., pilots, engineers, passengers, and ground staff), UCD helps design processes, tools, and systems that are intuitive and efficient. This reduces task completion time, error rates, and the need for constant retraining</w:t>
      </w:r>
      <w:r w:rsidR="002A5DF0" w:rsidRPr="00A41088">
        <w:rPr>
          <w:rFonts w:cs="Times New Roman"/>
          <w:szCs w:val="24"/>
        </w:rPr>
        <w:t xml:space="preserve"> </w:t>
      </w:r>
      <w:r w:rsidRPr="00A41088">
        <w:rPr>
          <w:rFonts w:cs="Times New Roman"/>
          <w:szCs w:val="24"/>
        </w:rPr>
        <w:t>leading to smoother operations at airports and aviation facilities across Kenya.</w:t>
      </w:r>
    </w:p>
    <w:p w14:paraId="3E669752" w14:textId="38465C04"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Enhanced Safety and Error Reduction</w:t>
      </w:r>
    </w:p>
    <w:p w14:paraId="126964B5" w14:textId="46233B1F" w:rsidR="00072D94" w:rsidRPr="00A41088" w:rsidRDefault="00072D94" w:rsidP="00A41088">
      <w:pPr>
        <w:spacing w:line="360" w:lineRule="auto"/>
        <w:jc w:val="both"/>
        <w:rPr>
          <w:rFonts w:cs="Times New Roman"/>
          <w:szCs w:val="24"/>
        </w:rPr>
      </w:pPr>
      <w:r w:rsidRPr="00A41088">
        <w:rPr>
          <w:rFonts w:cs="Times New Roman"/>
          <w:szCs w:val="24"/>
        </w:rPr>
        <w:t>UCD emphasizes human factors and usability, which are critical in aviation. Interfaces and systems designed with user input help minimize confusion, miscommunication, and fatigue-related mistakes. For example, user-friendly maintenance checklists or ATC interfaces reduce the likelihood of human error, thereby improving safety standards at Kenyan airstrips and airports.</w:t>
      </w:r>
    </w:p>
    <w:p w14:paraId="704936E3" w14:textId="7E44CAD5"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Higher User Satisfaction and Stakeholder Buy-In</w:t>
      </w:r>
    </w:p>
    <w:p w14:paraId="7675989B" w14:textId="7A4E82F2" w:rsidR="00072D94" w:rsidRPr="00A41088" w:rsidRDefault="00485BF2" w:rsidP="00A41088">
      <w:pPr>
        <w:spacing w:line="360" w:lineRule="auto"/>
        <w:jc w:val="both"/>
        <w:rPr>
          <w:rFonts w:cs="Times New Roman"/>
          <w:szCs w:val="24"/>
        </w:rPr>
      </w:pPr>
      <w:r w:rsidRPr="00A41088">
        <w:rPr>
          <w:rFonts w:cs="Times New Roman"/>
          <w:szCs w:val="24"/>
        </w:rPr>
        <w:t>Participation from end-users increases the likelihood that they will embrace, implement, and advocate for new systems.  This encourages a mindset of taking responsibility and always striving for betterment</w:t>
      </w:r>
      <w:r w:rsidR="00072D94" w:rsidRPr="00A41088">
        <w:rPr>
          <w:rFonts w:cs="Times New Roman"/>
          <w:szCs w:val="24"/>
        </w:rPr>
        <w:t>. In Kenya’s aviation projects, involving airport staff and passengers in the design of terminals or systems can lead to improved customer experiences and staff morale.</w:t>
      </w:r>
    </w:p>
    <w:p w14:paraId="186C6028" w14:textId="3026553A"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Better Alignment with Community and Environmental Needs</w:t>
      </w:r>
    </w:p>
    <w:p w14:paraId="5115C3C7" w14:textId="5970955E" w:rsidR="00DB0F01" w:rsidRPr="00A41088" w:rsidRDefault="00072D94" w:rsidP="00A41088">
      <w:pPr>
        <w:spacing w:line="360" w:lineRule="auto"/>
        <w:jc w:val="both"/>
        <w:rPr>
          <w:rFonts w:cs="Times New Roman"/>
          <w:szCs w:val="24"/>
        </w:rPr>
      </w:pPr>
      <w:r w:rsidRPr="00A41088">
        <w:rPr>
          <w:rFonts w:cs="Times New Roman"/>
          <w:szCs w:val="24"/>
        </w:rPr>
        <w:t>UCD helps project teams identify broader social and environmental concerns early in the design phase. This is especially valuable in Kenya, where aviation projects intersect with communities and ecosystems. Designing airport projects with input from local residents, for example, can reduce displacement risks, improve noise mitigation strategies, and ensure socially inclusive outcomes.</w:t>
      </w:r>
    </w:p>
    <w:p w14:paraId="443EE243" w14:textId="49A051AF"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lastRenderedPageBreak/>
        <w:t>Reduced Lifecycle Costs</w:t>
      </w:r>
    </w:p>
    <w:p w14:paraId="7947D2F0" w14:textId="4F4C8CD0" w:rsidR="00072D94" w:rsidRPr="00A41088" w:rsidRDefault="00072D94" w:rsidP="00A41088">
      <w:pPr>
        <w:spacing w:line="360" w:lineRule="auto"/>
        <w:jc w:val="both"/>
        <w:rPr>
          <w:rFonts w:cs="Times New Roman"/>
          <w:szCs w:val="24"/>
        </w:rPr>
      </w:pPr>
      <w:r w:rsidRPr="00A41088">
        <w:rPr>
          <w:rFonts w:cs="Times New Roman"/>
          <w:szCs w:val="24"/>
        </w:rPr>
        <w:t>Although UCD may require upfront investment in research and prototyping, it reduces long-term costs by avoiding expensive reworks, system failures, and user rejection. In Kenya, where aviation projects often face funding constraints, this can make infrastructure more economically sustainable.</w:t>
      </w:r>
    </w:p>
    <w:p w14:paraId="53744702" w14:textId="266A8895"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Adaptability to Local Contexts</w:t>
      </w:r>
    </w:p>
    <w:p w14:paraId="3CA57DEE" w14:textId="0A418023" w:rsidR="00072D94" w:rsidRPr="00A41088" w:rsidRDefault="00072D94" w:rsidP="00A41088">
      <w:pPr>
        <w:spacing w:line="360" w:lineRule="auto"/>
        <w:jc w:val="both"/>
        <w:rPr>
          <w:rFonts w:cs="Times New Roman"/>
          <w:szCs w:val="24"/>
        </w:rPr>
      </w:pPr>
      <w:r w:rsidRPr="00A41088">
        <w:rPr>
          <w:rFonts w:cs="Times New Roman"/>
          <w:szCs w:val="24"/>
        </w:rPr>
        <w:t xml:space="preserve">Kenya's aviation ecosystem is </w:t>
      </w:r>
      <w:r w:rsidR="006E3B45" w:rsidRPr="00A41088">
        <w:rPr>
          <w:rFonts w:cs="Times New Roman"/>
          <w:szCs w:val="24"/>
        </w:rPr>
        <w:t>unique ranging</w:t>
      </w:r>
      <w:r w:rsidRPr="00A41088">
        <w:rPr>
          <w:rFonts w:cs="Times New Roman"/>
          <w:szCs w:val="24"/>
        </w:rPr>
        <w:t xml:space="preserve"> from large hubs like </w:t>
      </w:r>
      <w:r w:rsidR="0078150A" w:rsidRPr="00A41088">
        <w:rPr>
          <w:rFonts w:cs="Times New Roman"/>
          <w:szCs w:val="24"/>
        </w:rPr>
        <w:t>Jomo Kenyatta International Airport (</w:t>
      </w:r>
      <w:r w:rsidRPr="00A41088">
        <w:rPr>
          <w:rFonts w:cs="Times New Roman"/>
          <w:szCs w:val="24"/>
        </w:rPr>
        <w:t>JKIA</w:t>
      </w:r>
      <w:r w:rsidR="0078150A" w:rsidRPr="00A41088">
        <w:rPr>
          <w:rFonts w:cs="Times New Roman"/>
          <w:szCs w:val="24"/>
        </w:rPr>
        <w:t>)</w:t>
      </w:r>
      <w:r w:rsidRPr="00A41088">
        <w:rPr>
          <w:rFonts w:cs="Times New Roman"/>
          <w:szCs w:val="24"/>
        </w:rPr>
        <w:t xml:space="preserve"> to smaller airstrips in remote regions. UCD ensures that designs are context-specific, taking into account local language, infrastructure limitations, and climatic conditions, which enhances system longevity and usability.</w:t>
      </w:r>
    </w:p>
    <w:p w14:paraId="33DCF58B" w14:textId="60068615"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Stronger Policy and Regulatory Compliance</w:t>
      </w:r>
    </w:p>
    <w:p w14:paraId="1931374E" w14:textId="1565F06F" w:rsidR="00072D94" w:rsidRPr="00A41088" w:rsidRDefault="00072D94" w:rsidP="00A41088">
      <w:pPr>
        <w:spacing w:line="360" w:lineRule="auto"/>
        <w:jc w:val="both"/>
        <w:rPr>
          <w:rFonts w:cs="Times New Roman"/>
          <w:szCs w:val="24"/>
        </w:rPr>
      </w:pPr>
      <w:r w:rsidRPr="00A41088">
        <w:rPr>
          <w:rFonts w:cs="Times New Roman"/>
          <w:szCs w:val="24"/>
        </w:rPr>
        <w:t xml:space="preserve">UCD facilitates the creation of systems that are not only user-friendly but also aligned with national and international regulatory requirements. This helps avoid compliance issues with bodies such as the </w:t>
      </w:r>
      <w:r w:rsidRPr="00A41088">
        <w:rPr>
          <w:rFonts w:cs="Times New Roman"/>
          <w:bCs/>
          <w:szCs w:val="24"/>
        </w:rPr>
        <w:t>Kenya Civil Aviation Authority (KCAA)</w:t>
      </w:r>
      <w:r w:rsidRPr="00A41088">
        <w:rPr>
          <w:rFonts w:cs="Times New Roman"/>
          <w:szCs w:val="24"/>
        </w:rPr>
        <w:t xml:space="preserve"> or the </w:t>
      </w:r>
      <w:r w:rsidRPr="00A41088">
        <w:rPr>
          <w:rFonts w:cs="Times New Roman"/>
          <w:bCs/>
          <w:szCs w:val="24"/>
        </w:rPr>
        <w:t>International Civil Aviation Organization (ICAO)</w:t>
      </w:r>
      <w:r w:rsidRPr="00A41088">
        <w:rPr>
          <w:rFonts w:cs="Times New Roman"/>
          <w:szCs w:val="24"/>
        </w:rPr>
        <w:t>.</w:t>
      </w:r>
    </w:p>
    <w:p w14:paraId="10237C69" w14:textId="7552B82E"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Encourages Innovation and Continuous Improvement</w:t>
      </w:r>
    </w:p>
    <w:p w14:paraId="0C7EB50A" w14:textId="79D7D4D4" w:rsidR="00992C1F" w:rsidRPr="00A41088" w:rsidRDefault="00072D94" w:rsidP="00A41088">
      <w:pPr>
        <w:spacing w:line="360" w:lineRule="auto"/>
        <w:jc w:val="both"/>
        <w:rPr>
          <w:rFonts w:cs="Times New Roman"/>
          <w:szCs w:val="24"/>
        </w:rPr>
      </w:pPr>
      <w:r w:rsidRPr="00A41088">
        <w:rPr>
          <w:rFonts w:cs="Times New Roman"/>
          <w:szCs w:val="24"/>
        </w:rPr>
        <w:t>UCD fosters a culture where user feedback is regularly collected and used to improve systems. This creates opportunities for incremental innovation</w:t>
      </w:r>
      <w:r w:rsidR="006E3B45" w:rsidRPr="00A41088">
        <w:rPr>
          <w:rFonts w:cs="Times New Roman"/>
          <w:szCs w:val="24"/>
        </w:rPr>
        <w:t xml:space="preserve">, </w:t>
      </w:r>
      <w:r w:rsidRPr="00A41088">
        <w:rPr>
          <w:rFonts w:cs="Times New Roman"/>
          <w:szCs w:val="24"/>
        </w:rPr>
        <w:t>such as redesigning boarding processes or modernizing control tower interfaces</w:t>
      </w:r>
      <w:r w:rsidR="006E3B45" w:rsidRPr="00A41088">
        <w:rPr>
          <w:rFonts w:cs="Times New Roman"/>
          <w:szCs w:val="24"/>
        </w:rPr>
        <w:t xml:space="preserve">, </w:t>
      </w:r>
      <w:r w:rsidRPr="00A41088">
        <w:rPr>
          <w:rFonts w:cs="Times New Roman"/>
          <w:szCs w:val="24"/>
        </w:rPr>
        <w:t>which keeps Kenya’s aviation sector competitive and forward-looking.</w:t>
      </w:r>
    </w:p>
    <w:p w14:paraId="452055C1" w14:textId="0170B3C7"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Inclusivity and Accessibility</w:t>
      </w:r>
    </w:p>
    <w:p w14:paraId="3EE4B79D" w14:textId="7A5F1797" w:rsidR="00072D94" w:rsidRPr="00A41088" w:rsidRDefault="00072D94" w:rsidP="00A41088">
      <w:pPr>
        <w:spacing w:line="360" w:lineRule="auto"/>
        <w:jc w:val="both"/>
        <w:rPr>
          <w:rFonts w:cs="Times New Roman"/>
          <w:szCs w:val="24"/>
        </w:rPr>
      </w:pPr>
      <w:r w:rsidRPr="00A41088">
        <w:rPr>
          <w:rFonts w:cs="Times New Roman"/>
          <w:szCs w:val="24"/>
        </w:rPr>
        <w:t xml:space="preserve">By considering diverse user </w:t>
      </w:r>
      <w:r w:rsidR="006E3B45" w:rsidRPr="00A41088">
        <w:rPr>
          <w:rFonts w:cs="Times New Roman"/>
          <w:szCs w:val="24"/>
        </w:rPr>
        <w:t xml:space="preserve">needs, </w:t>
      </w:r>
      <w:r w:rsidRPr="00A41088">
        <w:rPr>
          <w:rFonts w:cs="Times New Roman"/>
          <w:szCs w:val="24"/>
        </w:rPr>
        <w:t>including those of persons with disabilities, the elderly, and non-English speakers</w:t>
      </w:r>
      <w:r w:rsidR="006E3B45" w:rsidRPr="00A41088">
        <w:rPr>
          <w:rFonts w:cs="Times New Roman"/>
          <w:szCs w:val="24"/>
        </w:rPr>
        <w:t xml:space="preserve"> </w:t>
      </w:r>
      <w:r w:rsidRPr="00A41088">
        <w:rPr>
          <w:rFonts w:cs="Times New Roman"/>
          <w:szCs w:val="24"/>
        </w:rPr>
        <w:t xml:space="preserve">UCD promotes inclusive design. This is increasingly important in Kenyan airports that aim to serve both domestic and international </w:t>
      </w:r>
      <w:r w:rsidR="009A254E" w:rsidRPr="00A41088">
        <w:rPr>
          <w:rFonts w:cs="Times New Roman"/>
          <w:szCs w:val="24"/>
        </w:rPr>
        <w:t>travelers</w:t>
      </w:r>
      <w:r w:rsidRPr="00A41088">
        <w:rPr>
          <w:rFonts w:cs="Times New Roman"/>
          <w:szCs w:val="24"/>
        </w:rPr>
        <w:t>.</w:t>
      </w:r>
    </w:p>
    <w:p w14:paraId="6764C791" w14:textId="5BAD7E88" w:rsidR="00072D94" w:rsidRPr="00A41088" w:rsidRDefault="00072D94" w:rsidP="003308EC">
      <w:pPr>
        <w:pStyle w:val="ListParagraph"/>
        <w:numPr>
          <w:ilvl w:val="0"/>
          <w:numId w:val="51"/>
        </w:numPr>
        <w:spacing w:after="0" w:line="360" w:lineRule="auto"/>
        <w:jc w:val="both"/>
        <w:rPr>
          <w:rFonts w:cs="Times New Roman"/>
          <w:b/>
          <w:bCs/>
          <w:szCs w:val="24"/>
        </w:rPr>
      </w:pPr>
      <w:r w:rsidRPr="00A41088">
        <w:rPr>
          <w:rFonts w:cs="Times New Roman"/>
          <w:b/>
          <w:bCs/>
          <w:szCs w:val="24"/>
        </w:rPr>
        <w:t>Supports Long-Term Project Sustainability</w:t>
      </w:r>
    </w:p>
    <w:p w14:paraId="033E6D44" w14:textId="569D4A5C" w:rsidR="006F2C73" w:rsidRPr="00A41088" w:rsidRDefault="00293B19" w:rsidP="00A41088">
      <w:pPr>
        <w:spacing w:line="360" w:lineRule="auto"/>
        <w:jc w:val="both"/>
        <w:rPr>
          <w:rFonts w:cs="Times New Roman"/>
          <w:szCs w:val="24"/>
        </w:rPr>
      </w:pPr>
      <w:r w:rsidRPr="00A41088">
        <w:rPr>
          <w:rFonts w:cs="Times New Roman"/>
          <w:szCs w:val="24"/>
        </w:rPr>
        <w:t>In the end, UCD is in line with sustainability, which includes economic viability, social equality, and environmental responsibility.  A project's long-term viability is dependent on its ability to address actual user demands, maintain functionality over time, and garner ongoing support from stakeholders</w:t>
      </w:r>
      <w:r w:rsidR="00072D94" w:rsidRPr="00A41088">
        <w:rPr>
          <w:rFonts w:cs="Times New Roman"/>
          <w:szCs w:val="24"/>
        </w:rPr>
        <w:t>.</w:t>
      </w:r>
    </w:p>
    <w:p w14:paraId="2884FF49" w14:textId="773C0A74" w:rsidR="00C301AB" w:rsidRPr="00A41088" w:rsidRDefault="00C301AB" w:rsidP="00A41088">
      <w:pPr>
        <w:pStyle w:val="Heading4"/>
        <w:spacing w:line="360" w:lineRule="auto"/>
        <w:jc w:val="both"/>
        <w:rPr>
          <w:rFonts w:cs="Times New Roman"/>
          <w:szCs w:val="24"/>
        </w:rPr>
      </w:pPr>
      <w:r w:rsidRPr="00A41088">
        <w:rPr>
          <w:rFonts w:eastAsia="Times New Roman" w:cs="Times New Roman"/>
          <w:szCs w:val="24"/>
        </w:rPr>
        <w:lastRenderedPageBreak/>
        <w:t>2.3.1.</w:t>
      </w:r>
      <w:r w:rsidR="00AD4DFD" w:rsidRPr="00A41088">
        <w:rPr>
          <w:rFonts w:eastAsia="Times New Roman" w:cs="Times New Roman"/>
          <w:szCs w:val="24"/>
        </w:rPr>
        <w:t>7</w:t>
      </w:r>
      <w:r w:rsidRPr="00A41088">
        <w:rPr>
          <w:rFonts w:eastAsia="Times New Roman" w:cs="Times New Roman"/>
          <w:szCs w:val="24"/>
        </w:rPr>
        <w:t xml:space="preserve"> </w:t>
      </w:r>
      <w:r w:rsidR="006F2C73" w:rsidRPr="00A41088">
        <w:rPr>
          <w:rFonts w:cs="Times New Roman"/>
          <w:szCs w:val="24"/>
        </w:rPr>
        <w:t>User-Centered Design (UCD) Cycle</w:t>
      </w:r>
    </w:p>
    <w:p w14:paraId="7AE27D80" w14:textId="79BDF8C9" w:rsidR="00877F65" w:rsidRPr="00A41088" w:rsidRDefault="00C301AB" w:rsidP="00A41088">
      <w:pPr>
        <w:spacing w:line="360" w:lineRule="auto"/>
        <w:jc w:val="both"/>
        <w:rPr>
          <w:rFonts w:cs="Times New Roman"/>
          <w:szCs w:val="24"/>
        </w:rPr>
      </w:pPr>
      <w:r w:rsidRPr="00A41088">
        <w:rPr>
          <w:rFonts w:cs="Times New Roman"/>
          <w:szCs w:val="24"/>
        </w:rPr>
        <w:t>The following figure provides a visual representation of the User-Centered Design (UCD) process, illustrating its key stages and the iterative nature of design informed by user feedback. This visual aid highlights how user needs, behaviors, and experiences are integrated into every phase of development</w:t>
      </w:r>
      <w:r w:rsidR="002A5DF0" w:rsidRPr="00A41088">
        <w:rPr>
          <w:rFonts w:cs="Times New Roman"/>
          <w:szCs w:val="24"/>
        </w:rPr>
        <w:t xml:space="preserve"> </w:t>
      </w:r>
      <w:r w:rsidRPr="00A41088">
        <w:rPr>
          <w:rFonts w:cs="Times New Roman"/>
          <w:szCs w:val="24"/>
        </w:rPr>
        <w:t xml:space="preserve">from initial research and requirement gathering to prototyping, testing, and refinement. </w:t>
      </w:r>
      <w:r w:rsidR="00485BF2" w:rsidRPr="00A41088">
        <w:rPr>
          <w:rFonts w:cs="Times New Roman"/>
          <w:szCs w:val="24"/>
        </w:rPr>
        <w:t>Particularly important in aviation contexts where efficiency and safety are of the utmost importance, it provides a conceptual framework for comprehending how UCD encourages the development of systems that are intuitive, accessible, and in sync with the real workflows of end users</w:t>
      </w:r>
      <w:r w:rsidRPr="00A41088">
        <w:rPr>
          <w:rFonts w:cs="Times New Roman"/>
          <w:szCs w:val="24"/>
        </w:rPr>
        <w:t>.</w:t>
      </w:r>
    </w:p>
    <w:p w14:paraId="11247381" w14:textId="77777777" w:rsidR="00A07119" w:rsidRDefault="00877F65" w:rsidP="00A41088">
      <w:pPr>
        <w:pStyle w:val="NormalWeb"/>
        <w:spacing w:line="360" w:lineRule="auto"/>
        <w:jc w:val="both"/>
      </w:pPr>
      <w:r w:rsidRPr="00A41088">
        <w:t xml:space="preserve">User-Centered Design (UCD) has increasingly gained prominence as a critical approach to enhancing the long-term success and sustainability of development and technological projects, particularly within community-based and resource-constrained environments. It emphasizes the active engagement of end-users throughout the design, implementation, and evaluation stages, ensuring that solutions truly reflect their needs, capabilities, and cultural contexts rather than being externally imposed. </w:t>
      </w:r>
    </w:p>
    <w:p w14:paraId="525D478E" w14:textId="1AC84C51" w:rsidR="00877F65" w:rsidRPr="00A41088" w:rsidRDefault="00877F65" w:rsidP="00A41088">
      <w:pPr>
        <w:pStyle w:val="NormalWeb"/>
        <w:spacing w:line="360" w:lineRule="auto"/>
        <w:jc w:val="both"/>
      </w:pPr>
      <w:r w:rsidRPr="00A41088">
        <w:t xml:space="preserve">Scholars argue that traditional top-down project design frequently results in misalignment between project goals and user expectations, leading to low adoption, poor usability, and early system abandonment after external support is withdrawn. In contrast, UCD is grounded in the principles of understanding users, iterative design, continuous participation, and evaluation of the full user experience. These principles help designers uncover both explicit and latent user needs, ensuring that solutions are relevant, practical, and meaningful in real-world settings. </w:t>
      </w:r>
      <w:r w:rsidRPr="00A41088">
        <w:rPr>
          <w:rStyle w:val="Strong"/>
          <w:rFonts w:eastAsia="Calibri"/>
          <w:b w:val="0"/>
          <w:bCs w:val="0"/>
        </w:rPr>
        <w:t>UCD prioritizes real user needs and lived experiences, ensuring project solutions are better aligned with local realities and therefore more likely to succeed.</w:t>
      </w:r>
      <w:r w:rsidRPr="00A41088">
        <w:rPr>
          <w:b/>
          <w:bCs/>
        </w:rPr>
        <w:t xml:space="preserve"> </w:t>
      </w:r>
      <w:r w:rsidRPr="00A41088">
        <w:t xml:space="preserve">The literature strongly links UCD to improved project sustainability, defined as the capacity of a project to continue delivering benefits over an extended period without heavy external support or donor dependency. </w:t>
      </w:r>
    </w:p>
    <w:p w14:paraId="253B02D9" w14:textId="77777777" w:rsidR="00A07119" w:rsidRDefault="00877F65" w:rsidP="00A41088">
      <w:pPr>
        <w:pStyle w:val="NormalWeb"/>
        <w:spacing w:line="360" w:lineRule="auto"/>
        <w:jc w:val="both"/>
      </w:pPr>
      <w:r w:rsidRPr="00A41088">
        <w:t xml:space="preserve">This contributes not only to sustainability but also to cost-effectiveness by reducing maintenance expenses and reliance on donor funding cycles. </w:t>
      </w:r>
      <w:r w:rsidRPr="00A41088">
        <w:rPr>
          <w:rStyle w:val="Strong"/>
          <w:rFonts w:eastAsia="Calibri"/>
          <w:b w:val="0"/>
          <w:bCs w:val="0"/>
        </w:rPr>
        <w:t>By improving usability and reducing complexity, UCD contributes to efficient, scalable, and cost-effective long-term project continuity.</w:t>
      </w:r>
      <w:r w:rsidRPr="00A41088">
        <w:t xml:space="preserve"> However, despite its documented benefits, the implementation of UCD faces challenges that can limit its </w:t>
      </w:r>
      <w:r w:rsidRPr="00A41088">
        <w:lastRenderedPageBreak/>
        <w:t xml:space="preserve">effectiveness if not carefully managed. Participatory processes are resource-intensive and require adequate time, financial investment, skilled facilitation, and willingness from project developers to integrate user feedback even when it disrupts initial plans. </w:t>
      </w:r>
    </w:p>
    <w:p w14:paraId="75E8429D" w14:textId="5543CDCD" w:rsidR="00877F65" w:rsidRPr="00A41088" w:rsidRDefault="00877F65" w:rsidP="00A41088">
      <w:pPr>
        <w:pStyle w:val="NormalWeb"/>
        <w:spacing w:line="360" w:lineRule="auto"/>
        <w:jc w:val="both"/>
      </w:pPr>
      <w:r w:rsidRPr="00A41088">
        <w:t xml:space="preserve">Cultural and social dynamics also complicate participation, particularly in societies with rigid power structures that marginalize women, youth, or persons with disabilities from decision-making spaces. These dynamics may lead to participation that is superficial rather than meaningful, undermining the purpose of UCD. Balancing technical feasibility with diverse user perspectives may further create conflict, requiring negotiation and compromise. </w:t>
      </w:r>
      <w:r w:rsidRPr="00A41088">
        <w:rPr>
          <w:rStyle w:val="Strong"/>
          <w:rFonts w:eastAsia="Calibri"/>
          <w:b w:val="0"/>
          <w:bCs w:val="0"/>
        </w:rPr>
        <w:t>Practical, financial, and cultural barriers can hinder UCD implementation, meaning success requires careful planning, inclusivity, and flexibility.</w:t>
      </w:r>
      <w:r w:rsidRPr="00A41088">
        <w:t xml:space="preserve"> </w:t>
      </w:r>
    </w:p>
    <w:p w14:paraId="061FA51E" w14:textId="77777777" w:rsidR="00A07119" w:rsidRDefault="00877F65" w:rsidP="00A41088">
      <w:pPr>
        <w:pStyle w:val="NormalWeb"/>
        <w:spacing w:line="360" w:lineRule="auto"/>
        <w:jc w:val="both"/>
      </w:pPr>
      <w:r w:rsidRPr="00A41088">
        <w:t xml:space="preserve">Empirical evidence consistently confirms that projects guided by UCD principles achieve more durable and resilient outcomes. They foster stronger community empowerment, train local champions for continued leadership, and build trust between stakeholders, making systems more adaptable to changing needs over time. Whether in community health programs, ICT solutions, or environmental resource management, UCD transforms projects into collaborative and iterative learning processes rather than one-time interventions. Ultimately, UCD is not merely a design technique but a strategic pathway to sustainable development that prioritizes long-term value creation over short-term execution. </w:t>
      </w:r>
    </w:p>
    <w:p w14:paraId="61384A69" w14:textId="200416A4" w:rsidR="00020DD1" w:rsidRDefault="00877F65" w:rsidP="00A41088">
      <w:pPr>
        <w:pStyle w:val="NormalWeb"/>
        <w:spacing w:line="360" w:lineRule="auto"/>
        <w:jc w:val="both"/>
      </w:pPr>
      <w:r w:rsidRPr="00A41088">
        <w:rPr>
          <w:rStyle w:val="Strong"/>
          <w:rFonts w:eastAsia="Calibri"/>
          <w:b w:val="0"/>
          <w:bCs w:val="0"/>
        </w:rPr>
        <w:t>Research shows that UCD significantly improves adoption, empowerment, and long-term resilience, making it essential for sustainable project success.</w:t>
      </w:r>
      <w:r w:rsidRPr="00A41088">
        <w:t xml:space="preserve"> In conclusion, the literature clearly affirms that integrating User-Centered Design into project planning and implementation enhances sustainability by ensuring that outcomes reflect genuine user needs, foster ownership, and support independent continuity after project completion. Although implementation challenges exist, the long-term benefits of UCD outweigh its constraints, positioning it as a foundational approach for designing effective, durable, and high-impact projects. </w:t>
      </w:r>
    </w:p>
    <w:p w14:paraId="57E554CA" w14:textId="75DF79C5" w:rsidR="001348E7" w:rsidRDefault="001348E7" w:rsidP="00A41088">
      <w:pPr>
        <w:pStyle w:val="NormalWeb"/>
        <w:spacing w:line="360" w:lineRule="auto"/>
        <w:jc w:val="both"/>
      </w:pPr>
    </w:p>
    <w:p w14:paraId="194F656B" w14:textId="77777777" w:rsidR="001348E7" w:rsidRDefault="001348E7" w:rsidP="00A41088">
      <w:pPr>
        <w:pStyle w:val="NormalWeb"/>
        <w:spacing w:line="360" w:lineRule="auto"/>
        <w:jc w:val="both"/>
      </w:pPr>
    </w:p>
    <w:p w14:paraId="4B3C309C" w14:textId="051959F2" w:rsidR="001348E7" w:rsidRPr="001348E7" w:rsidRDefault="001348E7" w:rsidP="001348E7">
      <w:pPr>
        <w:rPr>
          <w:b/>
        </w:rPr>
      </w:pPr>
      <w:r>
        <w:rPr>
          <w:b/>
        </w:rPr>
        <w:lastRenderedPageBreak/>
        <w:t>Figure 1:</w:t>
      </w:r>
      <w:r w:rsidRPr="001348E7">
        <w:rPr>
          <w:b/>
        </w:rPr>
        <w:t xml:space="preserve"> User-Centered Design (UCD) Cycle</w:t>
      </w:r>
    </w:p>
    <w:p w14:paraId="0C8E1DE5" w14:textId="77777777" w:rsidR="00BC4878" w:rsidRDefault="00BC4878" w:rsidP="00BC4878">
      <w:pPr>
        <w:pStyle w:val="NormalWeb"/>
        <w:jc w:val="center"/>
      </w:pPr>
      <w:r>
        <w:rPr>
          <w:noProof/>
        </w:rPr>
        <w:drawing>
          <wp:inline distT="0" distB="0" distL="0" distR="0" wp14:anchorId="3C70EB63" wp14:editId="53031193">
            <wp:extent cx="2742885" cy="2676525"/>
            <wp:effectExtent l="0" t="0" r="635" b="0"/>
            <wp:docPr id="4" name="Picture 3" descr="A diagram of a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cycl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1701" cy="2685128"/>
                    </a:xfrm>
                    <a:prstGeom prst="rect">
                      <a:avLst/>
                    </a:prstGeom>
                    <a:noFill/>
                    <a:ln>
                      <a:noFill/>
                    </a:ln>
                  </pic:spPr>
                </pic:pic>
              </a:graphicData>
            </a:graphic>
          </wp:inline>
        </w:drawing>
      </w:r>
    </w:p>
    <w:p w14:paraId="35E20F47" w14:textId="4997B411" w:rsidR="00BC4878" w:rsidRDefault="00BC4878" w:rsidP="00BC4878">
      <w:r>
        <w:t>Source: Author 2025</w:t>
      </w:r>
    </w:p>
    <w:p w14:paraId="5BE3DE65" w14:textId="77777777" w:rsidR="00BC4878" w:rsidRDefault="00BC4878" w:rsidP="00BC4878"/>
    <w:p w14:paraId="5B12DFAE" w14:textId="07FE2924" w:rsidR="008E2FFF" w:rsidRPr="00A41088" w:rsidRDefault="006F581E" w:rsidP="00A41088">
      <w:pPr>
        <w:pStyle w:val="Heading3"/>
        <w:rPr>
          <w:rFonts w:cs="Times New Roman"/>
        </w:rPr>
      </w:pPr>
      <w:bookmarkStart w:id="86" w:name="_Toc203852151"/>
      <w:bookmarkStart w:id="87" w:name="_Toc215662259"/>
      <w:r w:rsidRPr="00A41088">
        <w:rPr>
          <w:rFonts w:cs="Times New Roman"/>
        </w:rPr>
        <w:t>2.3.2</w:t>
      </w:r>
      <w:r w:rsidR="00A86B28" w:rsidRPr="00A41088">
        <w:rPr>
          <w:rFonts w:cs="Times New Roman"/>
        </w:rPr>
        <w:t xml:space="preserve"> </w:t>
      </w:r>
      <w:bookmarkStart w:id="88" w:name="_Hlk214021622"/>
      <w:r w:rsidRPr="00A41088">
        <w:rPr>
          <w:rFonts w:cs="Times New Roman"/>
        </w:rPr>
        <w:t xml:space="preserve">Lean Thinking and </w:t>
      </w:r>
      <w:r w:rsidR="00653156" w:rsidRPr="00A41088">
        <w:rPr>
          <w:rFonts w:cs="Times New Roman"/>
        </w:rPr>
        <w:t xml:space="preserve">Project </w:t>
      </w:r>
      <w:r w:rsidRPr="00A41088">
        <w:rPr>
          <w:rFonts w:cs="Times New Roman"/>
        </w:rPr>
        <w:t>Sustainability</w:t>
      </w:r>
      <w:bookmarkEnd w:id="86"/>
      <w:bookmarkEnd w:id="87"/>
      <w:r w:rsidRPr="00A41088">
        <w:rPr>
          <w:rFonts w:cs="Times New Roman"/>
        </w:rPr>
        <w:t xml:space="preserve"> </w:t>
      </w:r>
      <w:bookmarkEnd w:id="88"/>
    </w:p>
    <w:p w14:paraId="56B0B11A" w14:textId="565A998A" w:rsidR="008E2FFF" w:rsidRPr="00A41088" w:rsidRDefault="008E2FF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Lean Thinking has emerged as a prominent strategic philosophy for enhancing operational efficiency and sustainability across diverse industries. Rooted in the Toyota Production System, Lean emphasizes value creation through waste reduction, process simplification, and continuous improvement. In aviation, Lean principles have been applied to aircraft maintenance, supply chain optimization, ground handling, and customer service. Chandler et al. (2020) demonstrate that Lean implementation reduces downtime and operational costs, while Francescatto et al. (2023) highlight the critical role of leadership commitment and workforce engagement in sustaining Lean initiatives. Unlike these studies, Citybabu and Yamini (2022) point to contextual challenges such as cultural resistance, hierarchical rigidity, and limited infrastructure, which hinder Lean’s adaptability across different organizational and national contexts. Collectively, these studies indicate that while Lean offers clear operational benefits, its effectiveness is heavily shaped by organizational and cultural environments.</w:t>
      </w:r>
    </w:p>
    <w:p w14:paraId="7F5F3925" w14:textId="5F86EDB8" w:rsidR="008E2FFF" w:rsidRPr="00A41088" w:rsidRDefault="008E2FF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critical review of empirical evidence reveals contradictions and gaps concerning Lean’s long-term contribution to sustainability. Many studies focus predominantly on immediate efficiency gains, such as cost reduction and time savings, while neglecting ecological and social dimensions </w:t>
      </w:r>
      <w:r w:rsidRPr="00A41088">
        <w:rPr>
          <w:rFonts w:eastAsia="Times New Roman" w:cs="Times New Roman"/>
          <w:kern w:val="0"/>
          <w:szCs w:val="24"/>
          <w14:ligatures w14:val="none"/>
        </w:rPr>
        <w:lastRenderedPageBreak/>
        <w:t>of sustainable performance. For instance, De Oliveira Santos and De Carvalho (2020) suggest integrating Lean with Agile to improve responsiveness, yet few studies assess whether such hybrid approaches sustain performance over time. Similarly, Yusaf et al. (2023) link Lean to sustainable energy initiatives, including hydrogen-powered aviation, but note unresolved economic and technical constraints. Unlike studies emphasizing short-term operational improvements, these findings suggest that Lean’s sustainability potential depends on leadership, culture, and environmental stewardship—factors inconsistently addressed in existing literature.</w:t>
      </w:r>
    </w:p>
    <w:p w14:paraId="032038EE" w14:textId="77777777" w:rsidR="008E2FFF" w:rsidRPr="00A41088" w:rsidRDefault="008E2FF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To address these gaps, the current study situates Lean Thinking within the context of Project Sustainability in Kenya’s aviation sector. It explores how waste reduction, process optimization, and stakeholder involvement collectively contribute to sustainable project outcomes. By synthesizing evidence across multiple sectors, the study emphasizes the need for context-sensitive Lean frameworks that balance efficiency with ecological and social resilience. Prior research confirms Lean’s capacity to improve operational performance, yet inconsistencies in context, scope, and evaluation methods reveal a lack of integrated models linking Lean practices to sustainability outcomes.</w:t>
      </w:r>
    </w:p>
    <w:p w14:paraId="123F241A" w14:textId="489A38EE" w:rsidR="008E2FFF" w:rsidRPr="00A41088" w:rsidRDefault="008E2FF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Lean Thinking demonstrates clear operational benefits in aviation projects, yet its long-term sustainability impact remains underexplored. An integrated, context-aware framework that harmonizes Lean principles with user-centered design and regulatory compliance is essential to achieving both efficiency and enduring ecological, social, and operational resilience in complex aviation projects.</w:t>
      </w:r>
    </w:p>
    <w:p w14:paraId="39BBE9B4" w14:textId="73937427" w:rsidR="00115B56" w:rsidRPr="00A41088" w:rsidRDefault="00115B56" w:rsidP="00A41088">
      <w:pPr>
        <w:pStyle w:val="Heading4"/>
        <w:spacing w:line="360" w:lineRule="auto"/>
        <w:jc w:val="both"/>
        <w:rPr>
          <w:rFonts w:cs="Times New Roman"/>
          <w:szCs w:val="24"/>
        </w:rPr>
      </w:pPr>
      <w:r w:rsidRPr="00A41088">
        <w:rPr>
          <w:rFonts w:cs="Times New Roman"/>
          <w:szCs w:val="24"/>
        </w:rPr>
        <w:t xml:space="preserve">2.3.2.1 </w:t>
      </w:r>
      <w:r w:rsidR="00CD5D4F" w:rsidRPr="00A41088">
        <w:rPr>
          <w:rFonts w:cs="Times New Roman"/>
          <w:szCs w:val="24"/>
        </w:rPr>
        <w:t>Lean Thinking in Kenya</w:t>
      </w:r>
    </w:p>
    <w:p w14:paraId="602C37EA" w14:textId="77777777" w:rsidR="00CD5D4F" w:rsidRPr="00A41088" w:rsidRDefault="00CD5D4F" w:rsidP="00A41088">
      <w:pPr>
        <w:spacing w:line="360" w:lineRule="auto"/>
        <w:jc w:val="both"/>
        <w:rPr>
          <w:rFonts w:cs="Times New Roman"/>
          <w:szCs w:val="24"/>
        </w:rPr>
      </w:pPr>
      <w:r w:rsidRPr="00A41088">
        <w:rPr>
          <w:rFonts w:cs="Times New Roman"/>
          <w:szCs w:val="24"/>
        </w:rPr>
        <w:t>In Kenya, the adoption of Lean Thinking is progressively transforming the aviation sector by enhancing service quality, streamlining operational processes, and driving down costs. Kenya Airways (KQ), the national carrier, has embedded Lean methodologies within its technical and engineering divisions located in Embakasi. Through systematic identification and elimination of non-value-adding activities in aircraft maintenance, KQ has achieved a 15–20% reduction in aircraft turnaround time from an average of 8 hours to under 6.5 hours for certain aircraft types. This efficiency gain has resulted in a measurable increase in fleet availability, contributing to an improvement in on-time performance (OTP), which rose from 72% in 2021 to 84% in 2024, according to KQ’s annual operational reports.</w:t>
      </w:r>
    </w:p>
    <w:p w14:paraId="1B69FF8D" w14:textId="3C7CEFC5" w:rsidR="00CD5D4F" w:rsidRPr="00A41088" w:rsidRDefault="00CD5D4F" w:rsidP="00A41088">
      <w:pPr>
        <w:spacing w:line="360" w:lineRule="auto"/>
        <w:jc w:val="both"/>
        <w:rPr>
          <w:rFonts w:cs="Times New Roman"/>
          <w:szCs w:val="24"/>
        </w:rPr>
      </w:pPr>
      <w:r w:rsidRPr="00A41088">
        <w:rPr>
          <w:rFonts w:cs="Times New Roman"/>
          <w:szCs w:val="24"/>
        </w:rPr>
        <w:lastRenderedPageBreak/>
        <w:t xml:space="preserve">Furthermore, the Kenya Civil Aviation </w:t>
      </w:r>
      <w:r w:rsidR="00E92A12" w:rsidRPr="00A41088">
        <w:rPr>
          <w:rFonts w:cs="Times New Roman"/>
          <w:szCs w:val="24"/>
        </w:rPr>
        <w:t>Authority has</w:t>
      </w:r>
      <w:r w:rsidRPr="00A41088">
        <w:rPr>
          <w:rFonts w:cs="Times New Roman"/>
          <w:szCs w:val="24"/>
        </w:rPr>
        <w:t xml:space="preserve"> incorporated Lean tools such as process mapping and digital workflow systems to modernize its regulatory functions, including licensing, certification, and approvals. As a result, the average processing time for pilot licenses and aircraft certifications has decreased by over 30%, from an average of 45 working days to less than 30 days. The digitization of these services has reduced manual paperwork by approximately 60%, thereby enhancing transparency, compliance, and stakeholder satisfaction.</w:t>
      </w:r>
    </w:p>
    <w:p w14:paraId="04EA19C1" w14:textId="2835DB6E" w:rsidR="00CD5D4F" w:rsidRPr="00A41088" w:rsidRDefault="00CD5D4F" w:rsidP="00A41088">
      <w:pPr>
        <w:spacing w:line="360" w:lineRule="auto"/>
        <w:jc w:val="both"/>
        <w:rPr>
          <w:rFonts w:cs="Times New Roman"/>
          <w:szCs w:val="24"/>
        </w:rPr>
      </w:pPr>
      <w:r w:rsidRPr="00A41088">
        <w:rPr>
          <w:rFonts w:cs="Times New Roman"/>
          <w:szCs w:val="24"/>
        </w:rPr>
        <w:t>At Jomo Kenyatta International Airport (JKIA), Lean principles have been applied to critical operations such as baggage handling and aircraft servicing. Initiatives like synchronized scheduling between ground service providers and real-time communication systems have led to a 25% reduction in average turnaround time for narrow-body aircraft from 55 minutes to 41 minutes. These changes have also contributed to a decline in passenger baggage mishandling incidents by 18% and an increase in airport-wide on-time departure rates, which rose from 78% in 2022 to 89% by the end of 2024. Collectively, these efforts have improved the overall passenger experience, enhanced resource utilization, and positioned JKIA as one of the more efficiently run airports in East Africa.</w:t>
      </w:r>
    </w:p>
    <w:p w14:paraId="23EAB664" w14:textId="0181AA8A" w:rsidR="00CD5D4F" w:rsidRPr="00A41088" w:rsidRDefault="00645364" w:rsidP="003308EC">
      <w:pPr>
        <w:pStyle w:val="Heading4"/>
        <w:spacing w:before="0" w:after="0" w:line="360" w:lineRule="auto"/>
        <w:jc w:val="both"/>
        <w:rPr>
          <w:rFonts w:cs="Times New Roman"/>
          <w:szCs w:val="24"/>
        </w:rPr>
      </w:pPr>
      <w:r w:rsidRPr="00A41088">
        <w:rPr>
          <w:rFonts w:cs="Times New Roman"/>
          <w:szCs w:val="24"/>
        </w:rPr>
        <w:t xml:space="preserve">2.3.2.2 </w:t>
      </w:r>
      <w:r w:rsidR="00CD5D4F" w:rsidRPr="00A41088">
        <w:rPr>
          <w:rFonts w:cs="Times New Roman"/>
          <w:szCs w:val="24"/>
        </w:rPr>
        <w:t>Benefits of Lean Thinking in Kenya’s Aviation Sector</w:t>
      </w:r>
    </w:p>
    <w:p w14:paraId="7E63D36C" w14:textId="2EF20985" w:rsidR="00CD5D4F" w:rsidRDefault="00CD5D4F" w:rsidP="003308EC">
      <w:pPr>
        <w:pStyle w:val="NormalWeb"/>
        <w:spacing w:before="0" w:beforeAutospacing="0" w:after="0" w:afterAutospacing="0" w:line="360" w:lineRule="auto"/>
        <w:jc w:val="both"/>
      </w:pPr>
      <w:r w:rsidRPr="00A41088">
        <w:t>The integration of Lean Thinking in Kenya’s aviation industry has resulted in measurable and transformative benefits across various operational domains. One of the most notable outcomes is the significant improvement in operational efficiency. For instance, Kenya Airways (KQ) has successfully streamlined its aircraft maintenance and engineering processes using Lean methodologies. By eliminating redundant steps and standardizing workflows at its Embakasi technical base, KQ has reduced aircraft turnaround times by up to 20%, directly enhancing fleet availability and schedule adherence. This operational refinement has helped KQ improve its On-Time Performance (OTP), which reached 84% in 2024, up from 72% in 2021.</w:t>
      </w:r>
    </w:p>
    <w:p w14:paraId="1663EEE3" w14:textId="77777777" w:rsidR="003308EC" w:rsidRPr="00A41088" w:rsidRDefault="003308EC" w:rsidP="003308EC">
      <w:pPr>
        <w:pStyle w:val="NormalWeb"/>
        <w:spacing w:before="0" w:beforeAutospacing="0" w:after="0" w:afterAutospacing="0" w:line="360" w:lineRule="auto"/>
        <w:jc w:val="both"/>
      </w:pPr>
    </w:p>
    <w:p w14:paraId="56B2BFCF" w14:textId="77777777" w:rsidR="00CD5D4F" w:rsidRPr="00A41088" w:rsidRDefault="00CD5D4F" w:rsidP="003308EC">
      <w:pPr>
        <w:pStyle w:val="NormalWeb"/>
        <w:spacing w:before="0" w:beforeAutospacing="0" w:after="0" w:afterAutospacing="0" w:line="360" w:lineRule="auto"/>
        <w:jc w:val="both"/>
      </w:pPr>
      <w:r w:rsidRPr="00A41088">
        <w:t xml:space="preserve">Cost reduction is another key advantage. Through better utilization of resources and waste minimization, Kenya Airways reported savings of over KES 500 million between 2021 and 2023, attributed to Lean initiatives in inventory management and maintenance planning. Similarly, Jomo Kenyatta International Airport (JKIA) has optimized ground handling operations by applying Lean </w:t>
      </w:r>
      <w:r w:rsidRPr="00A41088">
        <w:lastRenderedPageBreak/>
        <w:t>tools such as value stream mapping and 5S. These efforts have led to a 25% reduction in average turnaround time for narrow-body aircraft and a notable drop in passenger delays and complaints.</w:t>
      </w:r>
    </w:p>
    <w:p w14:paraId="22753F7E" w14:textId="22C09AB2" w:rsidR="00CD5D4F" w:rsidRPr="00A41088" w:rsidRDefault="00CD5D4F" w:rsidP="00A41088">
      <w:pPr>
        <w:pStyle w:val="NormalWeb"/>
        <w:spacing w:line="360" w:lineRule="auto"/>
        <w:jc w:val="both"/>
      </w:pPr>
      <w:r w:rsidRPr="00A41088">
        <w:t xml:space="preserve">Customer satisfaction has also improved as a result of Lean-driven efficiencies. Passengers now experience quicker baggage claims and reduced flight delays, with customer feedback scores improving consistently in annual surveys conducted by the Kenya Airports Authority (KAA). For example, a 2023 </w:t>
      </w:r>
      <w:r w:rsidR="0078150A" w:rsidRPr="00A41088">
        <w:t>Kenya Airports Authority (</w:t>
      </w:r>
      <w:r w:rsidRPr="00A41088">
        <w:t>KAA</w:t>
      </w:r>
      <w:r w:rsidR="0078150A" w:rsidRPr="00A41088">
        <w:t>)</w:t>
      </w:r>
      <w:r w:rsidRPr="00A41088">
        <w:t xml:space="preserve"> passenger satisfaction survey revealed a 15% increase in satisfaction related to time management and baggage services compared to 2021.</w:t>
      </w:r>
    </w:p>
    <w:p w14:paraId="07118FB5" w14:textId="77777777" w:rsidR="00CD5D4F" w:rsidRPr="00A41088" w:rsidRDefault="00CD5D4F" w:rsidP="00A41088">
      <w:pPr>
        <w:pStyle w:val="NormalWeb"/>
        <w:spacing w:line="360" w:lineRule="auto"/>
        <w:jc w:val="both"/>
      </w:pPr>
      <w:r w:rsidRPr="00A41088">
        <w:t>Regulatory processes have been significantly enhanced through Lean implementation at the Kenya Civil Aviation Authority (KCAA). By digitizing application processes for licensing and certification, KCAA has slashed processing times by over 30%, reducing pilot license approvals from 45 days to under 30 days on average. This shift has also increased transparency and compliance, making regulatory procedures more accessible and less bureaucratic for airlines, maintenance organizations, and individual stakeholders.</w:t>
      </w:r>
    </w:p>
    <w:p w14:paraId="47C2B871" w14:textId="77777777" w:rsidR="00CD5D4F" w:rsidRPr="00A41088" w:rsidRDefault="00CD5D4F" w:rsidP="00A41088">
      <w:pPr>
        <w:pStyle w:val="NormalWeb"/>
        <w:spacing w:line="360" w:lineRule="auto"/>
        <w:jc w:val="both"/>
      </w:pPr>
      <w:r w:rsidRPr="00A41088">
        <w:t>Moreover, Lean Thinking has fostered a culture of continuous improvement within aviation institutions. For example, KCAA regularly conducts Kaizen (continuous improvement) workshops with internal teams and external partners to identify bottlenecks and implement corrective measures. This proactive mindset helps organizations anticipate operational challenges and implement sustainable solutions, shifting from reactive crisis management to strategic problem-solving.</w:t>
      </w:r>
    </w:p>
    <w:p w14:paraId="58F79246" w14:textId="1ED8F7E8" w:rsidR="00A47113" w:rsidRPr="00A41088" w:rsidRDefault="00CD5D4F" w:rsidP="00A41088">
      <w:pPr>
        <w:pStyle w:val="NormalWeb"/>
        <w:spacing w:line="360" w:lineRule="auto"/>
        <w:jc w:val="both"/>
      </w:pPr>
      <w:r w:rsidRPr="00A41088">
        <w:t>These developments demonstrate that Lean Thinking is not merely a theoretical framework, but a practical, results-driven approach that is reshaping Kenya’s aviation landscape enhancing performance, improving user experience, and driving innovation in both the public and private sectors.</w:t>
      </w:r>
    </w:p>
    <w:p w14:paraId="4484A451" w14:textId="4DBB3146" w:rsidR="00CD5D4F" w:rsidRPr="00A41088" w:rsidRDefault="00645364" w:rsidP="00A41088">
      <w:pPr>
        <w:pStyle w:val="Heading4"/>
        <w:spacing w:line="360" w:lineRule="auto"/>
        <w:jc w:val="both"/>
        <w:rPr>
          <w:rFonts w:cs="Times New Roman"/>
          <w:szCs w:val="24"/>
        </w:rPr>
      </w:pPr>
      <w:r w:rsidRPr="00A41088">
        <w:rPr>
          <w:rFonts w:cs="Times New Roman"/>
          <w:szCs w:val="24"/>
        </w:rPr>
        <w:t xml:space="preserve">2.3.2.3 </w:t>
      </w:r>
      <w:r w:rsidR="00A47113" w:rsidRPr="00A41088">
        <w:rPr>
          <w:rFonts w:cs="Times New Roman"/>
          <w:szCs w:val="24"/>
        </w:rPr>
        <w:t xml:space="preserve">Global </w:t>
      </w:r>
      <w:r w:rsidR="00CD5D4F" w:rsidRPr="00A41088">
        <w:rPr>
          <w:rFonts w:cs="Times New Roman"/>
          <w:szCs w:val="24"/>
        </w:rPr>
        <w:t xml:space="preserve">Lean Thinking </w:t>
      </w:r>
    </w:p>
    <w:p w14:paraId="2FA08D72" w14:textId="77777777" w:rsidR="00CD5D4F" w:rsidRPr="00A41088" w:rsidRDefault="00CD5D4F" w:rsidP="003308EC">
      <w:pPr>
        <w:pStyle w:val="NormalWeb"/>
        <w:spacing w:before="0" w:beforeAutospacing="0" w:line="360" w:lineRule="auto"/>
        <w:jc w:val="both"/>
      </w:pPr>
      <w:r w:rsidRPr="00A41088">
        <w:t xml:space="preserve">Globally, Lean Thinking has been adopted by leading aviation organizations to drive operational excellence, cost efficiency, and superior customer service. A prime example is </w:t>
      </w:r>
      <w:r w:rsidRPr="00A41088">
        <w:rPr>
          <w:rStyle w:val="Strong"/>
          <w:rFonts w:eastAsia="Calibri"/>
          <w:b w:val="0"/>
          <w:bCs w:val="0"/>
        </w:rPr>
        <w:t>Southwest Airlines</w:t>
      </w:r>
      <w:r w:rsidRPr="00A41088">
        <w:t xml:space="preserve"> in the United States, which has applied Lean principles extensively across maintenance operations, boarding processes, and baggage handling. These practices have enabled the airline to achieve </w:t>
      </w:r>
      <w:r w:rsidRPr="00A41088">
        <w:lastRenderedPageBreak/>
        <w:t xml:space="preserve">rapid aircraft turnaround times averaging just 25 minutes while maintaining high levels of customer satisfaction and offering competitive fares. In comparison, </w:t>
      </w:r>
      <w:r w:rsidRPr="00A41088">
        <w:rPr>
          <w:rStyle w:val="Strong"/>
          <w:rFonts w:eastAsia="Calibri"/>
          <w:b w:val="0"/>
          <w:bCs w:val="0"/>
        </w:rPr>
        <w:t>Kenya Airways (KQ)</w:t>
      </w:r>
      <w:r w:rsidRPr="00A41088">
        <w:t xml:space="preserve"> has made strides in reducing turnaround time by up to 20%, bringing it down to an average of 6.5 hours for wide-body aircraft. While KQ’s improvements are notable, they are still evolving and have not yet reached the same level of speed or scale as Southwest’s operations.</w:t>
      </w:r>
    </w:p>
    <w:p w14:paraId="3D5F15F9" w14:textId="77777777" w:rsidR="00CD5D4F" w:rsidRPr="00A41088" w:rsidRDefault="00CD5D4F" w:rsidP="00A41088">
      <w:pPr>
        <w:pStyle w:val="NormalWeb"/>
        <w:spacing w:line="360" w:lineRule="auto"/>
        <w:jc w:val="both"/>
      </w:pPr>
      <w:r w:rsidRPr="00A41088">
        <w:t xml:space="preserve">In the manufacturing sector, </w:t>
      </w:r>
      <w:r w:rsidRPr="00A41088">
        <w:rPr>
          <w:rStyle w:val="Strong"/>
          <w:rFonts w:eastAsia="Calibri"/>
          <w:b w:val="0"/>
          <w:bCs w:val="0"/>
        </w:rPr>
        <w:t>Boeing</w:t>
      </w:r>
      <w:r w:rsidRPr="00A41088">
        <w:t xml:space="preserve"> stands out for its adoption of Lean manufacturing techniques on production lines for aircraft such as the 737 and 787. Through supply chain optimization and waste elimination, Boeing has reduced production lead times and lowered costs. While Kenya does not have a large-scale aircraft manufacturing industry to directly mirror Boeing’s practices, Lean principles have been adapted to local contexts particularly within </w:t>
      </w:r>
      <w:r w:rsidRPr="00A41088">
        <w:rPr>
          <w:rStyle w:val="Strong"/>
          <w:rFonts w:eastAsia="Calibri"/>
          <w:b w:val="0"/>
          <w:bCs w:val="0"/>
        </w:rPr>
        <w:t>Kenya Airways’ engineering unit</w:t>
      </w:r>
      <w:r w:rsidRPr="00A41088">
        <w:t>, where they are used to manage spare parts inventory and streamline maintenance planning. The key difference lies in the scale and nature of operations: Boeing’s application is in high-volume manufacturing, whereas Kenya’s aviation sector applies Lean mainly in maintenance and operational processes.</w:t>
      </w:r>
    </w:p>
    <w:p w14:paraId="03DAB6D8" w14:textId="77777777" w:rsidR="00CD5D4F" w:rsidRPr="00A41088" w:rsidRDefault="00CD5D4F" w:rsidP="00A41088">
      <w:pPr>
        <w:pStyle w:val="NormalWeb"/>
        <w:spacing w:line="360" w:lineRule="auto"/>
        <w:jc w:val="both"/>
      </w:pPr>
      <w:r w:rsidRPr="00A41088">
        <w:rPr>
          <w:rStyle w:val="Strong"/>
          <w:rFonts w:eastAsia="Calibri"/>
          <w:b w:val="0"/>
          <w:bCs w:val="0"/>
        </w:rPr>
        <w:t>Lufthansa Technik</w:t>
      </w:r>
      <w:r w:rsidRPr="00A41088">
        <w:t xml:space="preserve">, the maintenance and overhaul arm of the Lufthansa Group, provides another compelling example. By employing Lean tools such as value stream mapping and conducting continuous improvement (Kaizen) workshops, Lufthansa Technik has optimized component repair and aircraft overhaul cycles across its global facilities. Similarly, </w:t>
      </w:r>
      <w:r w:rsidRPr="00A41088">
        <w:rPr>
          <w:rStyle w:val="Strong"/>
          <w:rFonts w:eastAsia="Calibri"/>
          <w:b w:val="0"/>
          <w:bCs w:val="0"/>
        </w:rPr>
        <w:t>Kenya Airways Technical</w:t>
      </w:r>
      <w:r w:rsidRPr="00A41088">
        <w:t xml:space="preserve"> has incorporated Lean practices to identify and eliminate inefficiencies in aircraft servicing. However, while Lufthansa Technik operates in a highly digitized and globally integrated environment with multiple maintenance hubs, KQ’s operations are more centralized and regionally focused, with relatively limited automation.</w:t>
      </w:r>
    </w:p>
    <w:p w14:paraId="78A53796" w14:textId="77777777" w:rsidR="00CD5D4F" w:rsidRPr="00A41088" w:rsidRDefault="00CD5D4F" w:rsidP="00A41088">
      <w:pPr>
        <w:pStyle w:val="NormalWeb"/>
        <w:spacing w:line="360" w:lineRule="auto"/>
        <w:jc w:val="both"/>
      </w:pPr>
      <w:r w:rsidRPr="00A41088">
        <w:rPr>
          <w:rStyle w:val="Strong"/>
          <w:rFonts w:eastAsia="Calibri"/>
          <w:b w:val="0"/>
          <w:bCs w:val="0"/>
        </w:rPr>
        <w:t>Singapore Airlines</w:t>
      </w:r>
      <w:r w:rsidRPr="00A41088">
        <w:t xml:space="preserve"> has also embraced Lean Thinking beyond operations, extending it to customer-facing services. The airline redesigned check-in procedures, onboard catering, and ground handling services using Lean tools, leading to higher customer satisfaction and fewer delays at </w:t>
      </w:r>
      <w:r w:rsidRPr="00A41088">
        <w:rPr>
          <w:rStyle w:val="Strong"/>
          <w:rFonts w:eastAsia="Calibri"/>
          <w:b w:val="0"/>
          <w:bCs w:val="0"/>
        </w:rPr>
        <w:t>Changi Airport</w:t>
      </w:r>
      <w:r w:rsidRPr="00A41088">
        <w:t xml:space="preserve">. This parallels recent efforts at </w:t>
      </w:r>
      <w:r w:rsidRPr="00A41088">
        <w:rPr>
          <w:rStyle w:val="Strong"/>
          <w:rFonts w:eastAsia="Calibri"/>
          <w:b w:val="0"/>
          <w:bCs w:val="0"/>
        </w:rPr>
        <w:t>Jomo Kenyatta International Airport (JKIA)</w:t>
      </w:r>
      <w:r w:rsidRPr="00A41088">
        <w:t xml:space="preserve">, where Lean Thinking has improved baggage handling coordination and reduced aircraft turnaround times. However, unlike Singapore’s fully integrated digital systems and seamless customer </w:t>
      </w:r>
      <w:r w:rsidRPr="00A41088">
        <w:lastRenderedPageBreak/>
        <w:t>experience, JKIA still faces infrastructure and technology limitations that moderate the extent of these gains.</w:t>
      </w:r>
    </w:p>
    <w:p w14:paraId="73890CBA" w14:textId="22F4920F" w:rsidR="00CD5D4F" w:rsidRPr="00A41088" w:rsidRDefault="00CD5D4F" w:rsidP="00A41088">
      <w:pPr>
        <w:pStyle w:val="NormalWeb"/>
        <w:spacing w:line="360" w:lineRule="auto"/>
        <w:jc w:val="both"/>
      </w:pPr>
      <w:r w:rsidRPr="00A41088">
        <w:t>In summary, while Kenya's aviation sector has begun adopting Lean Thinking with tangible results particularly in maintenance, regulatory streamlining, and ground operations it is still at a maturing stage compared to global leaders. The similarities lie in the application of core Lean tools and the pursuit of efficiency and customer satisfaction, while differences are seen in scale, automation, technological advancement, and institutional maturity. These global benchmarks offer valuable lessons as Kenya continues its Lean transformation journey.</w:t>
      </w:r>
    </w:p>
    <w:p w14:paraId="6BBA3015" w14:textId="0CC7C576" w:rsidR="00CD5D4F" w:rsidRPr="00A41088" w:rsidRDefault="00EF6D44" w:rsidP="00A41088">
      <w:pPr>
        <w:pStyle w:val="Heading4"/>
        <w:spacing w:line="360" w:lineRule="auto"/>
        <w:jc w:val="both"/>
        <w:rPr>
          <w:rFonts w:cs="Times New Roman"/>
          <w:szCs w:val="24"/>
        </w:rPr>
      </w:pPr>
      <w:r w:rsidRPr="00A41088">
        <w:rPr>
          <w:rFonts w:cs="Times New Roman"/>
          <w:szCs w:val="24"/>
        </w:rPr>
        <w:t xml:space="preserve">2.3.2.4 </w:t>
      </w:r>
      <w:r w:rsidR="00CD5D4F" w:rsidRPr="00A41088">
        <w:rPr>
          <w:rFonts w:cs="Times New Roman"/>
          <w:szCs w:val="24"/>
        </w:rPr>
        <w:t>Lean Thinking and the Sustainability of Aviation Projects in Kenya</w:t>
      </w:r>
    </w:p>
    <w:p w14:paraId="60D380DA" w14:textId="62505173" w:rsidR="00CD5D4F" w:rsidRDefault="008072A2" w:rsidP="003308EC">
      <w:pPr>
        <w:pStyle w:val="NormalWeb"/>
        <w:spacing w:before="0" w:beforeAutospacing="0" w:after="0" w:afterAutospacing="0" w:line="360" w:lineRule="auto"/>
        <w:jc w:val="both"/>
        <w:rPr>
          <w:rStyle w:val="Strong"/>
          <w:rFonts w:eastAsia="Calibri"/>
          <w:b w:val="0"/>
          <w:bCs w:val="0"/>
        </w:rPr>
      </w:pPr>
      <w:r w:rsidRPr="00A41088">
        <w:rPr>
          <w:rStyle w:val="Strong"/>
          <w:rFonts w:eastAsia="Calibri"/>
          <w:b w:val="0"/>
          <w:bCs w:val="0"/>
        </w:rPr>
        <w:t xml:space="preserve">Lean Thinking is an approach to management that aims to </w:t>
      </w:r>
      <w:r w:rsidR="00A02C7E" w:rsidRPr="00A41088">
        <w:rPr>
          <w:rStyle w:val="Strong"/>
          <w:rFonts w:eastAsia="Calibri"/>
          <w:b w:val="0"/>
          <w:bCs w:val="0"/>
        </w:rPr>
        <w:t>maximize</w:t>
      </w:r>
      <w:r w:rsidRPr="00A41088">
        <w:rPr>
          <w:rStyle w:val="Strong"/>
          <w:rFonts w:eastAsia="Calibri"/>
          <w:b w:val="0"/>
          <w:bCs w:val="0"/>
        </w:rPr>
        <w:t xml:space="preserve"> customer value by the systematic elimination of waste and continual improvement. It is based on the Toyota Production System (Womack &amp; Jones, 1996).  Implementing Lean principles into infrastructure projects may help ensure their long-term viability by facilitating stakeholder input, reducing waste, and increasing efficiency (Ballard, 2000; Koskela, 2000).  According to Gössling and Upham (2009), sustainability in the aviation industry includes not only the effect on the environment but also the practicality, social acceptance, and operational robustness of a solution.</w:t>
      </w:r>
    </w:p>
    <w:p w14:paraId="3E5190B4" w14:textId="77777777" w:rsidR="003308EC" w:rsidRPr="00A41088" w:rsidRDefault="003308EC" w:rsidP="003308EC">
      <w:pPr>
        <w:pStyle w:val="NormalWeb"/>
        <w:spacing w:before="0" w:beforeAutospacing="0" w:after="0" w:afterAutospacing="0" w:line="360" w:lineRule="auto"/>
        <w:jc w:val="both"/>
      </w:pPr>
    </w:p>
    <w:p w14:paraId="54ED3E3F" w14:textId="49576C0A" w:rsidR="003308EC" w:rsidRPr="00A41088" w:rsidRDefault="00CD5D4F" w:rsidP="003308EC">
      <w:pPr>
        <w:pStyle w:val="NormalWeb"/>
        <w:spacing w:before="0" w:beforeAutospacing="0" w:after="0" w:afterAutospacing="0" w:line="360" w:lineRule="auto"/>
        <w:jc w:val="both"/>
      </w:pPr>
      <w:r w:rsidRPr="00A41088">
        <w:t xml:space="preserve">In recent years, </w:t>
      </w:r>
      <w:r w:rsidRPr="00A41088">
        <w:rPr>
          <w:rStyle w:val="Strong"/>
          <w:rFonts w:eastAsia="Calibri"/>
          <w:b w:val="0"/>
          <w:bCs w:val="0"/>
        </w:rPr>
        <w:t>Kenya’s aviation industry</w:t>
      </w:r>
      <w:r w:rsidRPr="00A41088">
        <w:t xml:space="preserve"> has undertaken bold initiatives, such as the proposed second runway and the now-abandoned Greenfield terminal at </w:t>
      </w:r>
      <w:r w:rsidRPr="00A41088">
        <w:rPr>
          <w:rStyle w:val="Strong"/>
          <w:rFonts w:eastAsia="Calibri"/>
          <w:b w:val="0"/>
          <w:bCs w:val="0"/>
        </w:rPr>
        <w:t>JKIA</w:t>
      </w:r>
      <w:r w:rsidRPr="00A41088">
        <w:t>. These projects were envisioned to transform JKIA into a major regional hub capable of handling rising passenger and cargo traffic (Kenya Airports Authority, 2014). However, despite their strategic intent, these ventures have been plagued by delays, cost inflation, shifting</w:t>
      </w:r>
      <w:r w:rsidR="00116D1F" w:rsidRPr="00A41088">
        <w:t xml:space="preserve"> of</w:t>
      </w:r>
      <w:r w:rsidRPr="00A41088">
        <w:t xml:space="preserve"> political priorities, and ultimately, cancellation. The shelving of the Greenfield terminal project in 2020, after years of planning and partial mobilization, underscored the fragility of large-scale aviation investments in Kenya (Daily Nation, 2020).</w:t>
      </w:r>
    </w:p>
    <w:p w14:paraId="677D8098" w14:textId="77777777" w:rsidR="00CD5D4F" w:rsidRPr="00A41088" w:rsidRDefault="00CD5D4F" w:rsidP="00A41088">
      <w:pPr>
        <w:pStyle w:val="NormalWeb"/>
        <w:spacing w:line="360" w:lineRule="auto"/>
        <w:jc w:val="both"/>
      </w:pPr>
      <w:r w:rsidRPr="00A41088">
        <w:t xml:space="preserve">From a </w:t>
      </w:r>
      <w:r w:rsidRPr="00A41088">
        <w:rPr>
          <w:rStyle w:val="Strong"/>
          <w:rFonts w:eastAsia="Calibri"/>
          <w:b w:val="0"/>
          <w:bCs w:val="0"/>
        </w:rPr>
        <w:t>Lean Thinking perspective</w:t>
      </w:r>
      <w:r w:rsidRPr="00A41088">
        <w:t xml:space="preserve">, such project failures reveal a fundamental disconnect between value proposition and actual value delivery. Lean principles stress the importance of identifying true value from the customer’s perspective, eliminating non-value-adding activities, and aligning all project functions toward streamlined, outcome-driven execution (Womack &amp; Jones, 1996). In </w:t>
      </w:r>
      <w:r w:rsidRPr="00A41088">
        <w:lastRenderedPageBreak/>
        <w:t xml:space="preserve">the case of the JKIA projects, there is evidence of inadequate </w:t>
      </w:r>
      <w:r w:rsidRPr="00A41088">
        <w:rPr>
          <w:rStyle w:val="Strong"/>
          <w:rFonts w:eastAsia="Calibri"/>
          <w:b w:val="0"/>
          <w:bCs w:val="0"/>
        </w:rPr>
        <w:t>value stream mapping</w:t>
      </w:r>
      <w:r w:rsidRPr="00A41088">
        <w:t>, limited stakeholder engagement, and insufficient responsiveness to changing macroeconomic conditions, which eroded the intended benefits and led to wasteful expenditure of time and resources.</w:t>
      </w:r>
    </w:p>
    <w:p w14:paraId="54BB41E0" w14:textId="77777777" w:rsidR="00CD5D4F" w:rsidRPr="00A41088" w:rsidRDefault="00CD5D4F" w:rsidP="00A41088">
      <w:pPr>
        <w:pStyle w:val="NormalWeb"/>
        <w:spacing w:line="360" w:lineRule="auto"/>
        <w:jc w:val="both"/>
      </w:pPr>
      <w:r w:rsidRPr="00A41088">
        <w:t xml:space="preserve">Beyond technical execution, the root causes of these shortcomings often lie in </w:t>
      </w:r>
      <w:r w:rsidRPr="00A41088">
        <w:rPr>
          <w:rStyle w:val="Strong"/>
          <w:rFonts w:eastAsia="Calibri"/>
          <w:b w:val="0"/>
          <w:bCs w:val="0"/>
        </w:rPr>
        <w:t>systemic institutional failures</w:t>
      </w:r>
      <w:r w:rsidRPr="00A41088">
        <w:t xml:space="preserve">. Scholars have noted that infrastructure projects in many developing countries, including Kenya, are hindered by entrenched issues such as </w:t>
      </w:r>
      <w:r w:rsidRPr="00A41088">
        <w:rPr>
          <w:rStyle w:val="Strong"/>
          <w:rFonts w:eastAsia="Calibri"/>
          <w:b w:val="0"/>
          <w:bCs w:val="0"/>
        </w:rPr>
        <w:t>weak governance</w:t>
      </w:r>
      <w:r w:rsidRPr="00A41088">
        <w:t xml:space="preserve">, </w:t>
      </w:r>
      <w:r w:rsidRPr="00A41088">
        <w:rPr>
          <w:rStyle w:val="Strong"/>
          <w:rFonts w:eastAsia="Calibri"/>
          <w:b w:val="0"/>
          <w:bCs w:val="0"/>
        </w:rPr>
        <w:t>opacity in decision-making</w:t>
      </w:r>
      <w:r w:rsidRPr="00A41088">
        <w:t xml:space="preserve">, and </w:t>
      </w:r>
      <w:r w:rsidRPr="00A41088">
        <w:rPr>
          <w:rStyle w:val="Strong"/>
          <w:rFonts w:eastAsia="Calibri"/>
          <w:b w:val="0"/>
          <w:bCs w:val="0"/>
        </w:rPr>
        <w:t>misaligned political and financial incentives</w:t>
      </w:r>
      <w:r w:rsidRPr="00A41088">
        <w:t xml:space="preserve"> (Ochieng et al., 2020). These </w:t>
      </w:r>
      <w:r w:rsidRPr="00A41088">
        <w:rPr>
          <w:bCs/>
        </w:rPr>
        <w:t>problems manifest in several ways:</w:t>
      </w:r>
    </w:p>
    <w:p w14:paraId="2EDB157A" w14:textId="20071A0E" w:rsidR="00CD5D4F"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Poor Governance and Institutional Weaknesses</w:t>
      </w:r>
    </w:p>
    <w:p w14:paraId="1C90B748" w14:textId="77777777"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Kenya’s aviation infrastructure projects have long been hindered by fragmented decision-making processes that compromise efficiency and long-term sustainability. Multiple institutions—including the Kenya Airports Authority (KAA), the Kenya Civil Aviation Authority (KCAA), and the Ministry of Roads and Transport—operate with overlapping mandates, resulting in coordination challenges and inconsistent policy execution. The absence of a unified governance framework often leads to resource duplication, misaligned priorities, and prolonged project timelines. For instance, airport expansion or modernization initiatives have occasionally proceeded without adequate synchronization between regulatory, operational, and design teams, leading to costly redesigns and underutilized facilities. Moreover, decision-making is frequently reactive rather than strategic, emphasizing short-term political or financial goals over long-term sustainability and user satisfaction. This structural fragmentation not only increases operational inefficiencies but also weakens the sector’s capacity to integrate global best practices such as Lean Thinking and User-Centered Design, which rely on cohesive stakeholder engagement and iterative feedback loops.</w:t>
      </w:r>
    </w:p>
    <w:p w14:paraId="76D40EA8" w14:textId="77777777"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Political interference further compounds these challenges by disrupting project continuity and eroding institutional accountability. Frequent leadership changes within key aviation bodies have led to the abandonment or re-scoping of critical projects mid-implementation, wasting financial and human resources. Additionally, political patronage in contract awards and procurement processes can distort priorities, emphasizing visibility and expediency over quality, efficiency, and sustainability. The result is an aviation infrastructure system that struggles to maintain momentum in large-scale initiatives, such as terminal upgrades or air traffic modernization projects. Weak </w:t>
      </w:r>
      <w:r w:rsidRPr="00A41088">
        <w:rPr>
          <w:rFonts w:eastAsia="Times New Roman" w:cs="Times New Roman"/>
          <w:kern w:val="0"/>
          <w:szCs w:val="24"/>
          <w14:ligatures w14:val="none"/>
        </w:rPr>
        <w:lastRenderedPageBreak/>
        <w:t>institutional memory and inadequate documentation exacerbate these issues, as new administrations often lack access to prior project learnings and feasibility data. Consequently, despite Kenya’s strategic ambition to position itself as an East African aviation hub, systemic governance inefficiencies continue to limit the scalability and sustainability of aviation infrastructure projects. Addressing these governance and coordination barriers is therefore essential for operationalizing integrated models that link Lean Thinking, User-Centered Design, and regulatory standards to achieve sustainable aviation development.</w:t>
      </w:r>
    </w:p>
    <w:p w14:paraId="57334032" w14:textId="77777777" w:rsidR="005E72A2" w:rsidRPr="00A41088" w:rsidRDefault="005E72A2" w:rsidP="00A41088">
      <w:pPr>
        <w:spacing w:after="0" w:line="360" w:lineRule="auto"/>
        <w:jc w:val="both"/>
        <w:rPr>
          <w:rFonts w:eastAsia="Times New Roman" w:cs="Times New Roman"/>
          <w:kern w:val="0"/>
          <w:szCs w:val="24"/>
          <w14:ligatures w14:val="none"/>
        </w:rPr>
      </w:pPr>
    </w:p>
    <w:p w14:paraId="4796D1B4" w14:textId="4B7F5B7C" w:rsidR="00CD5D4F"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Lack of Transparency and Accountability</w:t>
      </w:r>
    </w:p>
    <w:p w14:paraId="4B872CB1" w14:textId="77777777"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Many aviation projects in Kenya face persistent challenges stemming from opaque procurement processes and limited transparency in contract management. Tendering procedures are often conducted with minimal disclosure, and key project documents—such as feasibility studies, environmental impact assessments, and progress reports—are not consistently made available to the public or relevant oversight bodies. This opacity undermines accountability and fosters a culture of secrecy that enables irregularities, cost inflation, and favoritism in the allocation of contracts. In some instances, politically connected firms or consultants are awarded projects despite lacking the requisite technical capacity or experience, leading to substandard work, delays, and frequent renegotiations of project terms. The absence of open data and performance tracking mechanisms further limits stakeholders’ ability to assess whether aviation projects align with national sustainability goals or international standards such as those set by the International Civil Aviation Organization (ICAO). This not only wastes financial resources but also reduces Kenya’s attractiveness to global investors seeking transparent and stable infrastructure partnerships.</w:t>
      </w:r>
    </w:p>
    <w:p w14:paraId="1BCA5420" w14:textId="77777777" w:rsidR="005E72A2" w:rsidRPr="00A41088" w:rsidRDefault="005E72A2" w:rsidP="00A41088">
      <w:pPr>
        <w:spacing w:after="0" w:line="360" w:lineRule="auto"/>
        <w:jc w:val="both"/>
        <w:rPr>
          <w:rFonts w:eastAsia="Times New Roman" w:cs="Times New Roman"/>
          <w:kern w:val="0"/>
          <w:szCs w:val="24"/>
          <w14:ligatures w14:val="none"/>
        </w:rPr>
      </w:pPr>
    </w:p>
    <w:p w14:paraId="00A6C87F" w14:textId="3C0A1097"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lack of transparency also erodes stakeholder trust—both within the aviation ecosystem and among the general public—hindering effective collaboration and project sustainability. When critical decisions are made behind closed doors, stakeholder groups such as airport users, community representatives, and industry professionals are excluded from contributing valuable insights that could improve design, efficiency, and inclusivity. Moreover, the absence of open monitoring systems makes it difficult to conduct objective evaluations of project performance, lessons learned, and long-term impact. This weak feedback loop stifles innovation and continuous improvement—two cornerstones of sustainable aviation development. Ultimately, opaque </w:t>
      </w:r>
      <w:r w:rsidRPr="00A41088">
        <w:rPr>
          <w:rFonts w:eastAsia="Times New Roman" w:cs="Times New Roman"/>
          <w:kern w:val="0"/>
          <w:szCs w:val="24"/>
          <w14:ligatures w14:val="none"/>
        </w:rPr>
        <w:lastRenderedPageBreak/>
        <w:t>procurement and limited access to information undermine not only governance integrity but also the operational and environmental goals of aviation projects. Establishing transparent procurement frameworks, strengthening institutional oversight, and embedding public participation in project evaluation are therefore critical for ensuring that Kenya’s aviation infrastructure investments deliver equitable, efficient, and sustainable outcomes.</w:t>
      </w:r>
    </w:p>
    <w:p w14:paraId="4F12746A" w14:textId="77777777" w:rsidR="0078150A" w:rsidRPr="00A41088" w:rsidRDefault="0078150A" w:rsidP="00A41088">
      <w:pPr>
        <w:spacing w:after="0" w:line="360" w:lineRule="auto"/>
        <w:jc w:val="both"/>
        <w:rPr>
          <w:rFonts w:eastAsia="Times New Roman" w:cs="Times New Roman"/>
          <w:kern w:val="0"/>
          <w:szCs w:val="24"/>
          <w14:ligatures w14:val="none"/>
        </w:rPr>
      </w:pPr>
    </w:p>
    <w:p w14:paraId="61090CE9" w14:textId="6FE57A10" w:rsidR="00CD5D4F"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Misaligned Incentives</w:t>
      </w:r>
    </w:p>
    <w:p w14:paraId="78324646" w14:textId="77777777"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Kenya’s aviation sector, many projects are conceived and executed with political or personal motivations rather than a focus on public value or long-term sustainability. Political leaders often prioritize projects that offer immediate visibility or align with election cycles, resulting in high-profile announcements and ribbon-cutting ceremonies that serve as symbols of progress but fail to deliver lasting impact. Such politically driven initiatives tend to emphasize grandiose designs and expensive infrastructure upgrades that are not grounded in realistic feasibility studies or demand assessments. Consequently, resources are diverted to overambitious terminals, runways, or maintenance facilities that remain underutilized, poorly maintained, or financially unsustainable once the initial excitement fades. In several instances, inflated budgets and project modifications have led to massive cost overruns, while actual operational needs—such as improving safety systems, staff capacity, and technological integration—remain underfunded. This misalignment between political ambition and practical utility not only undermines the sector’s efficiency but also erodes public trust, strains fiscal resources, and hampers Kenya’s ability to develop an aviation system that is both resilient and responsive to real user and market demands.</w:t>
      </w:r>
    </w:p>
    <w:p w14:paraId="6A7AF74F" w14:textId="77777777" w:rsidR="005E72A2" w:rsidRPr="00A41088" w:rsidRDefault="005E72A2" w:rsidP="00A41088">
      <w:pPr>
        <w:spacing w:after="0" w:line="360" w:lineRule="auto"/>
        <w:jc w:val="both"/>
        <w:rPr>
          <w:rFonts w:eastAsia="Times New Roman" w:cs="Times New Roman"/>
          <w:kern w:val="0"/>
          <w:szCs w:val="24"/>
          <w14:ligatures w14:val="none"/>
        </w:rPr>
      </w:pPr>
    </w:p>
    <w:p w14:paraId="67CF60F4" w14:textId="5188A5BB" w:rsidR="00CD5D4F"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Inadequate Stakeholder Engagement</w:t>
      </w:r>
    </w:p>
    <w:p w14:paraId="47AA32F2" w14:textId="2B01E196" w:rsidR="0078150A"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recurring challenge in Kenya’s aviation sector is the limited involvement of key stakeholders throughout the project lifecycle. Critical actors such as airlines, airport users, local communities, and regulatory agencies are often sidelined during the planning, design, and implementation phases, leading to projects that fail to address the needs and expectations of their intended beneficiaries. When stakeholder engagement is treated as a formality rather than a genuine participatory process, valuable insights regarding operational efficiency, environmental impact, and user experience are lost. For instance, airlines may not be adequately consulted on infrastructure requirements, resulting in facilities that are incompatible with existing fleet or </w:t>
      </w:r>
      <w:r w:rsidRPr="00A41088">
        <w:rPr>
          <w:rFonts w:eastAsia="Times New Roman" w:cs="Times New Roman"/>
          <w:kern w:val="0"/>
          <w:szCs w:val="24"/>
          <w14:ligatures w14:val="none"/>
        </w:rPr>
        <w:lastRenderedPageBreak/>
        <w:t>routing strategies. Similarly, the exclusion of local communities often sparks resistance, particularly when projects disrupt livelihoods or raise environmental concerns without sufficient compensation or mitigation measures. The lack of early and continuous input from regulators and end-users also leads to misaligned objectives, where project designs overlook compliance requirements or user convenience. Consequently, such projects struggle to gain community support, face delays during implementation, and suffer from reduced public trust. This limited stakeholder inclusion undermines the sustainability of aviation investments, as projects become difficult to maintain, adapt, or scale due to persistent conflicts and poor ownership among key partners.</w:t>
      </w:r>
    </w:p>
    <w:p w14:paraId="5B1370C8" w14:textId="024AE2C2" w:rsidR="005E72A2"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Poor Risk Management</w:t>
      </w:r>
    </w:p>
    <w:p w14:paraId="442E4CE2" w14:textId="5D8DAFB9" w:rsidR="005E72A2"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Risk assessment in Kenya’s aviation infrastructure development tends to be reactive rather than proactive, resulting in repeated cycles of inefficiency and vulnerability. Many projects are initiated without comprehensive feasibility studies, environmental assessments, or detailed risk management frameworks to anticipate potential challenges. Instead, risks are often addressed only after problems arise—such as design flaws, funding shortfalls, or regulatory noncompliance—leading to costly adjustments and implementation delays. This reactive approach exposes projects to external shocks including fluctuating fuel prices, political instability, or global crises like pandemics, which can severely disrupt timelines and budgets. Furthermore, the lack of structured contingency planning means that once unforeseen issues occur, project managers have limited flexibility to respond effectively without compromising quality or escalating costs. Poor forecasting of material availability, technological compatibility, and stakeholder readiness further amplifies operational risks. The absence of integrated risk assessment processes across project phases—from conception to execution and maintenance—ultimately undermines project sustainability, as aviation infrastructure becomes more expensive to operate, less resilient to change, and slower to adapt to evolving industry standards or environmental demands.</w:t>
      </w:r>
    </w:p>
    <w:p w14:paraId="1F9B2227" w14:textId="77777777" w:rsidR="00E332BC" w:rsidRPr="00A41088" w:rsidRDefault="00E332BC" w:rsidP="00A41088">
      <w:pPr>
        <w:spacing w:after="0" w:line="360" w:lineRule="auto"/>
        <w:jc w:val="both"/>
        <w:rPr>
          <w:rFonts w:eastAsia="Times New Roman" w:cs="Times New Roman"/>
          <w:kern w:val="0"/>
          <w:szCs w:val="24"/>
          <w14:ligatures w14:val="none"/>
        </w:rPr>
      </w:pPr>
    </w:p>
    <w:p w14:paraId="496E687B" w14:textId="0DE9EE91" w:rsidR="00CD5D4F" w:rsidRPr="008660DD" w:rsidRDefault="00CD5D4F" w:rsidP="008660DD">
      <w:pPr>
        <w:pStyle w:val="ListParagraph"/>
        <w:numPr>
          <w:ilvl w:val="0"/>
          <w:numId w:val="53"/>
        </w:numPr>
        <w:spacing w:after="0" w:line="360" w:lineRule="auto"/>
        <w:jc w:val="both"/>
        <w:rPr>
          <w:rFonts w:cs="Times New Roman"/>
          <w:b/>
          <w:bCs/>
          <w:szCs w:val="24"/>
        </w:rPr>
      </w:pPr>
      <w:r w:rsidRPr="008660DD">
        <w:rPr>
          <w:rFonts w:cs="Times New Roman"/>
          <w:b/>
          <w:bCs/>
          <w:szCs w:val="24"/>
        </w:rPr>
        <w:t>Rigid and Outdated Project Management Approaches</w:t>
      </w:r>
    </w:p>
    <w:p w14:paraId="7F72E020" w14:textId="7F3EEB7C" w:rsidR="005E72A2" w:rsidRPr="00A41088" w:rsidRDefault="005E72A2" w:rsidP="00A41088">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Most aviation infrastructure projects in Kenya continue to depend on traditional waterfall methodologies, which follow a linear and rigid sequence of planning, design, implementation, and evaluation. While this approach provides clear structure and documentation, it offers little flexibility to accommodate evolving project needs, shifting stakeholder priorities, or emerging </w:t>
      </w:r>
      <w:r w:rsidRPr="00A41088">
        <w:rPr>
          <w:rFonts w:eastAsia="Times New Roman" w:cs="Times New Roman"/>
          <w:kern w:val="0"/>
          <w:szCs w:val="24"/>
          <w14:ligatures w14:val="none"/>
        </w:rPr>
        <w:lastRenderedPageBreak/>
        <w:t>contextual challenges. Once a project plan is approved, any deviation—whether due to new regulatory requirements, technological advancements, or user feedback—becomes costly and time-consuming to implement. This rigidity often results in wasted resources, inefficiencies, and outdated outcomes by the time projects are completed. For instance, infrastructure or technology that was relevant at the design stage may become obsolete by project completion due to rapid innovation in aviation systems and digital services. Moreover, strict adherence to predetermined milestones discourages iterative feedback and stakeholder engagement, both of which are essential for aligning projects with user needs and sustainability objectives. Consequently, reliance on waterfall models perpetuates inefficiencies and hinders adaptive management, making it difficult for Kenya’s aviation sector to embrace modern, agile, and user-centered approaches that support long-term resilience and operational excellence.</w:t>
      </w:r>
    </w:p>
    <w:p w14:paraId="34BB03F3" w14:textId="77777777" w:rsidR="0078150A" w:rsidRPr="00A41088" w:rsidRDefault="0078150A" w:rsidP="00A41088">
      <w:pPr>
        <w:spacing w:after="0" w:line="360" w:lineRule="auto"/>
        <w:jc w:val="both"/>
        <w:rPr>
          <w:rFonts w:eastAsia="Times New Roman" w:cs="Times New Roman"/>
          <w:kern w:val="0"/>
          <w:szCs w:val="24"/>
          <w14:ligatures w14:val="none"/>
        </w:rPr>
      </w:pPr>
    </w:p>
    <w:p w14:paraId="27833F50" w14:textId="6271EC18" w:rsidR="00E534D8" w:rsidRPr="008660DD" w:rsidRDefault="00CD5D4F" w:rsidP="008660DD">
      <w:pPr>
        <w:pStyle w:val="ListParagraph"/>
        <w:numPr>
          <w:ilvl w:val="0"/>
          <w:numId w:val="53"/>
        </w:numPr>
        <w:spacing w:line="360" w:lineRule="auto"/>
        <w:jc w:val="both"/>
        <w:rPr>
          <w:rFonts w:cs="Times New Roman"/>
          <w:b/>
          <w:bCs/>
          <w:szCs w:val="24"/>
        </w:rPr>
      </w:pPr>
      <w:r w:rsidRPr="008660DD">
        <w:rPr>
          <w:rFonts w:cs="Times New Roman"/>
          <w:b/>
          <w:bCs/>
          <w:szCs w:val="24"/>
        </w:rPr>
        <w:t>Inadequate Data and Performance Metrics</w:t>
      </w:r>
    </w:p>
    <w:p w14:paraId="32CF3FC1" w14:textId="3A82DB19" w:rsidR="005E72A2" w:rsidRDefault="005E72A2"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absence of reliable, real-time data on project progress and outcomes remains a major obstacle to effective decision-making in Kenya’s aviation infrastructure development. Many projects still depend on manual reporting systems or fragmented data collection methods that fail to provide accurate, timely insights into performance indicators such as budget utilization, construction milestones, quality control, and stakeholder satisfaction. This information gap prevents project managers and policymakers from identifying inefficiencies early or taking corrective action before issues escalate. Without structured performance measurement frameworks—such as Key Performance Indicators (KPIs), digital dashboards, or benchmarking tools—decision-makers are left with incomplete or outdated information, making it difficult to evaluate whether projects meet their intended objectives. Furthermore, the lack of standardized data management systems means that lessons learned from one project are rarely documented or transferred to future initiatives, resulting in the repeated occurrence of similar mistakes. This limits institutional learning and weakens accountability, as there is no objective basis to assess project impact or value for money. Ultimately, the absence of robust, data-driven monitoring mechanisms undermines transparency, continuous improvement, and sustainability, as decision-making becomes reactive rather than evidence-based, impeding Kenya’s ability to build a modern, efficient, and resilient aviation infrastructure ecosystem.</w:t>
      </w:r>
    </w:p>
    <w:p w14:paraId="253E0C0B" w14:textId="477B4722" w:rsidR="00CD5D4F" w:rsidRPr="008660DD" w:rsidRDefault="00CD5D4F" w:rsidP="003308EC">
      <w:pPr>
        <w:pStyle w:val="ListParagraph"/>
        <w:numPr>
          <w:ilvl w:val="0"/>
          <w:numId w:val="53"/>
        </w:numPr>
        <w:spacing w:after="0" w:line="360" w:lineRule="auto"/>
        <w:jc w:val="both"/>
        <w:rPr>
          <w:rFonts w:cs="Times New Roman"/>
          <w:b/>
          <w:bCs/>
          <w:szCs w:val="24"/>
        </w:rPr>
      </w:pPr>
      <w:r w:rsidRPr="008660DD">
        <w:rPr>
          <w:rFonts w:cs="Times New Roman"/>
          <w:b/>
          <w:bCs/>
          <w:szCs w:val="24"/>
        </w:rPr>
        <w:lastRenderedPageBreak/>
        <w:t>Financial Constraints and Unstable Funding</w:t>
      </w:r>
    </w:p>
    <w:p w14:paraId="03361175" w14:textId="4E062803" w:rsidR="005E72A2" w:rsidRPr="00A41088" w:rsidRDefault="005E72A2"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Kenya’s aviation infrastructure projects face significant financial vulnerability due to their heavy reliance on government funding and foreign loans. While public financing and development aid have historically driven major infrastructure expansions, this dependency creates a fragile funding ecosystem that is easily disrupted by shifting fiscal priorities, debt pressures, and global economic fluctuations. Budget reallocations during election cycles or economic downturns often lead to funding cuts, causing delays, partial project completion, or even total abandonment. Similarly, foreign loans—though instrumental in financing large-scale projects—come with stringent conditions, currency risks, and repayment obligations that strain national budgets over time. When disbursements are delayed or withheld due to compliance or policy changes, projects experience prolonged work stoppages, contractor demobilization, and material wastage, significantly inflating overall costs. Moreover, this financial instability disrupts long-term planning and undermines investor confidence, as project timelines and outcomes become unpredictable. The cyclical pattern of start-stop implementation not only increases operational inefficiencies but also erodes public trust in aviation development initiatives. To achieve financial sustainability, Kenya’s aviation sector must diversify its funding base through public–private partnerships (PPPs), concession models, and innovative financing mechanisms that reduce overdependence on volatile public budgets and external borrowing while ensuring continuity and accountability in project execution.</w:t>
      </w:r>
    </w:p>
    <w:p w14:paraId="1637B9EB" w14:textId="5F64CB33" w:rsidR="00CD5D4F" w:rsidRPr="008660DD" w:rsidRDefault="00CD5D4F" w:rsidP="003308EC">
      <w:pPr>
        <w:pStyle w:val="ListParagraph"/>
        <w:numPr>
          <w:ilvl w:val="0"/>
          <w:numId w:val="53"/>
        </w:numPr>
        <w:spacing w:after="0" w:line="360" w:lineRule="auto"/>
        <w:jc w:val="both"/>
        <w:rPr>
          <w:rFonts w:cs="Times New Roman"/>
          <w:b/>
          <w:bCs/>
          <w:szCs w:val="24"/>
        </w:rPr>
      </w:pPr>
      <w:r w:rsidRPr="008660DD">
        <w:rPr>
          <w:rFonts w:cs="Times New Roman"/>
          <w:b/>
          <w:bCs/>
          <w:szCs w:val="24"/>
        </w:rPr>
        <w:t>Limited Local Capacity and Skills Gaps</w:t>
      </w:r>
    </w:p>
    <w:p w14:paraId="358D15BD" w14:textId="527A0C16" w:rsidR="005E72A2" w:rsidRDefault="005E72A2" w:rsidP="003308EC">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Kenya’s aviation infrastructure sector suffers from a significant shortage of professionals equipped with Lean principles and modern project management expertise, which has become a major impediment to sustainable development. The scarcity of skilled engineers, project managers, and planners who are proficient in Lean methodologies—such as waste reduction, continuous improvement, and value stream optimization—has forced many aviation projects to rely heavily on foreign consultants and contractors. While international expertise brings valuable technical knowledge and global best practices, this dependency often results in limited local participation in critical decision-making processes and minimal knowledge transfer. Consequently, local professionals remain underexposed to advanced project management tools, digital monitoring systems, and process optimization techniques, perpetuating the cycle of dependence. Furthermore, the high cost of hiring foreign experts inflates project budgets and reduces the funds available for </w:t>
      </w:r>
      <w:r w:rsidRPr="00A41088">
        <w:rPr>
          <w:rFonts w:eastAsia="Times New Roman" w:cs="Times New Roman"/>
          <w:kern w:val="0"/>
          <w:szCs w:val="24"/>
          <w14:ligatures w14:val="none"/>
        </w:rPr>
        <w:lastRenderedPageBreak/>
        <w:t xml:space="preserve">local capacity development initiatives. </w:t>
      </w:r>
      <w:r w:rsidR="00E92A12" w:rsidRPr="00A41088">
        <w:rPr>
          <w:rFonts w:eastAsia="Times New Roman" w:cs="Times New Roman"/>
          <w:kern w:val="0"/>
          <w:szCs w:val="24"/>
          <w14:ligatures w14:val="none"/>
        </w:rPr>
        <w:t>These skills</w:t>
      </w:r>
      <w:r w:rsidRPr="00A41088">
        <w:rPr>
          <w:rFonts w:eastAsia="Times New Roman" w:cs="Times New Roman"/>
          <w:kern w:val="0"/>
          <w:szCs w:val="24"/>
          <w14:ligatures w14:val="none"/>
        </w:rPr>
        <w:t xml:space="preserve"> gap also undermines long-term project sustainability, as maintenance and operational challenges persist once external consultants exit. To overcome this constraint, Kenya’s aviation sector must invest strategically in developing local expertise through targeted training programs, industry–academic partnerships, and certification in Lean and modern infrastructure management approaches. Strengthening local capacity would not only enhance project efficiency and reduce costs but also promote national ownership, accountability, and continuity in aviation development.</w:t>
      </w:r>
    </w:p>
    <w:p w14:paraId="2F2E7A57" w14:textId="77777777" w:rsidR="003308EC" w:rsidRPr="00A41088" w:rsidRDefault="003308EC" w:rsidP="003308EC">
      <w:pPr>
        <w:spacing w:after="0" w:line="360" w:lineRule="auto"/>
        <w:jc w:val="both"/>
        <w:rPr>
          <w:rFonts w:eastAsia="Times New Roman" w:cs="Times New Roman"/>
          <w:kern w:val="0"/>
          <w:szCs w:val="24"/>
          <w14:ligatures w14:val="none"/>
        </w:rPr>
      </w:pPr>
    </w:p>
    <w:p w14:paraId="35E88B05" w14:textId="45989EE7" w:rsidR="00CD5D4F" w:rsidRPr="008660DD" w:rsidRDefault="00CD5D4F" w:rsidP="003308EC">
      <w:pPr>
        <w:pStyle w:val="ListParagraph"/>
        <w:numPr>
          <w:ilvl w:val="0"/>
          <w:numId w:val="53"/>
        </w:numPr>
        <w:spacing w:after="0" w:line="360" w:lineRule="auto"/>
        <w:jc w:val="both"/>
        <w:rPr>
          <w:rFonts w:cs="Times New Roman"/>
          <w:b/>
          <w:bCs/>
          <w:szCs w:val="24"/>
        </w:rPr>
      </w:pPr>
      <w:r w:rsidRPr="008660DD">
        <w:rPr>
          <w:rFonts w:cs="Times New Roman"/>
          <w:b/>
          <w:bCs/>
          <w:szCs w:val="24"/>
        </w:rPr>
        <w:t>Weak Culture of Continuous Improvement</w:t>
      </w:r>
    </w:p>
    <w:p w14:paraId="79B825FD" w14:textId="18B8AC46" w:rsidR="003308EC" w:rsidRPr="003308EC" w:rsidRDefault="00CD5D4F" w:rsidP="003308EC">
      <w:pPr>
        <w:spacing w:after="0" w:line="360" w:lineRule="auto"/>
        <w:jc w:val="both"/>
        <w:rPr>
          <w:rFonts w:cs="Times New Roman"/>
          <w:b/>
          <w:bCs/>
          <w:szCs w:val="24"/>
        </w:rPr>
      </w:pPr>
      <w:r w:rsidRPr="00A41088">
        <w:rPr>
          <w:rFonts w:eastAsia="Times New Roman" w:cs="Times New Roman"/>
          <w:kern w:val="0"/>
          <w:szCs w:val="24"/>
          <w14:ligatures w14:val="none"/>
        </w:rPr>
        <w:t xml:space="preserve">There is a tendency to view project completion as the end goal, with little emphasis on post-completion reviews, learning, and adaptation. This limits the sector's ability to evolve and improve over </w:t>
      </w:r>
      <w:r w:rsidR="00E92A12" w:rsidRPr="00A41088">
        <w:rPr>
          <w:rFonts w:eastAsia="Times New Roman" w:cs="Times New Roman"/>
          <w:kern w:val="0"/>
          <w:szCs w:val="24"/>
          <w14:ligatures w14:val="none"/>
        </w:rPr>
        <w:t>time.</w:t>
      </w:r>
      <w:r w:rsidR="00E92A12" w:rsidRPr="00A41088">
        <w:rPr>
          <w:rFonts w:cs="Times New Roman"/>
          <w:szCs w:val="24"/>
        </w:rPr>
        <w:t xml:space="preserve"> For</w:t>
      </w:r>
      <w:r w:rsidRPr="00A41088">
        <w:rPr>
          <w:rFonts w:cs="Times New Roman"/>
          <w:szCs w:val="24"/>
        </w:rPr>
        <w:t xml:space="preserve"> instance, the Greenfield terminal project was criticized for its inflated cost projections estimated at over </w:t>
      </w:r>
      <w:r w:rsidRPr="00A41088">
        <w:rPr>
          <w:rStyle w:val="Strong"/>
          <w:rFonts w:eastAsia="Calibri" w:cs="Times New Roman"/>
          <w:b w:val="0"/>
          <w:bCs w:val="0"/>
          <w:szCs w:val="24"/>
        </w:rPr>
        <w:t>KES 56 billion (USD 500 million)</w:t>
      </w:r>
      <w:r w:rsidRPr="00A41088">
        <w:rPr>
          <w:rFonts w:cs="Times New Roman"/>
          <w:szCs w:val="24"/>
        </w:rPr>
        <w:t xml:space="preserve"> and for bypassing critical stakeholder consultations. The project was fast-tracked for political capital without a clear business case, making it vulnerable to economic shocks and political turnover. Such practices directly contradict Lean principles that advocate incremental, evidence-based decision-making and adaptive project </w:t>
      </w:r>
      <w:r w:rsidR="00E92A12" w:rsidRPr="00A41088">
        <w:rPr>
          <w:rFonts w:cs="Times New Roman"/>
          <w:szCs w:val="24"/>
        </w:rPr>
        <w:t>structuring. To</w:t>
      </w:r>
      <w:r w:rsidRPr="00A41088">
        <w:rPr>
          <w:rFonts w:cs="Times New Roman"/>
          <w:szCs w:val="24"/>
        </w:rPr>
        <w:t xml:space="preserve"> </w:t>
      </w:r>
      <w:r w:rsidRPr="00A41088">
        <w:rPr>
          <w:rStyle w:val="Strong"/>
          <w:rFonts w:eastAsia="Calibri" w:cs="Times New Roman"/>
          <w:b w:val="0"/>
          <w:bCs w:val="0"/>
          <w:szCs w:val="24"/>
        </w:rPr>
        <w:t>reclaim the potential of Lean Thinking</w:t>
      </w:r>
      <w:r w:rsidRPr="00A41088">
        <w:rPr>
          <w:rFonts w:cs="Times New Roman"/>
          <w:szCs w:val="24"/>
        </w:rPr>
        <w:t xml:space="preserve"> in Kenya’s aviation infrastructure development, a fundamental shift is required in how projects are conceived, planned, and executed. </w:t>
      </w:r>
      <w:r w:rsidRPr="00A41088">
        <w:rPr>
          <w:rFonts w:cs="Times New Roman"/>
          <w:b/>
          <w:bCs/>
          <w:szCs w:val="24"/>
        </w:rPr>
        <w:t>Key recommendations include:</w:t>
      </w:r>
    </w:p>
    <w:p w14:paraId="33C4B2D4" w14:textId="0989220D" w:rsidR="00CD5D4F" w:rsidRPr="00A41088" w:rsidRDefault="00CD5D4F" w:rsidP="003308EC">
      <w:pPr>
        <w:pStyle w:val="NormalWeb"/>
        <w:numPr>
          <w:ilvl w:val="1"/>
          <w:numId w:val="53"/>
        </w:numPr>
        <w:spacing w:after="0" w:afterAutospacing="0" w:line="360" w:lineRule="auto"/>
        <w:jc w:val="both"/>
        <w:rPr>
          <w:rFonts w:eastAsiaTheme="majorEastAsia"/>
          <w:b/>
          <w:bCs/>
          <w14:ligatures w14:val="none"/>
        </w:rPr>
      </w:pPr>
      <w:r w:rsidRPr="00A41088">
        <w:rPr>
          <w:rFonts w:eastAsiaTheme="majorEastAsia"/>
          <w:b/>
          <w:bCs/>
          <w14:ligatures w14:val="none"/>
        </w:rPr>
        <w:t>Strengthen Governance Structures</w:t>
      </w:r>
    </w:p>
    <w:p w14:paraId="1C0D347A" w14:textId="16A1435E" w:rsidR="00CD5D4F" w:rsidRDefault="00CD5D4F" w:rsidP="00D745A3">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Establish a centralized aviation infrastructure coordination unit and enforce continuity policies to mitigate disruptions from political transitions. Institutional reforms should include clear mandates, reduced bureaucratic overlaps, and ethics training for public officers.</w:t>
      </w:r>
    </w:p>
    <w:p w14:paraId="43A222CC" w14:textId="77777777" w:rsidR="00D745A3" w:rsidRPr="00A41088" w:rsidRDefault="00D745A3" w:rsidP="00D745A3">
      <w:pPr>
        <w:pStyle w:val="NormalWeb"/>
        <w:spacing w:before="0" w:beforeAutospacing="0" w:after="0" w:afterAutospacing="0" w:line="360" w:lineRule="auto"/>
        <w:jc w:val="both"/>
        <w:rPr>
          <w:rFonts w:eastAsiaTheme="majorEastAsia"/>
          <w14:ligatures w14:val="none"/>
        </w:rPr>
      </w:pPr>
    </w:p>
    <w:p w14:paraId="41A2EE68" w14:textId="6CEBF46F" w:rsidR="00CD5D4F" w:rsidRPr="00A41088" w:rsidRDefault="00CD5D4F" w:rsidP="00D745A3">
      <w:pPr>
        <w:pStyle w:val="NormalWeb"/>
        <w:numPr>
          <w:ilvl w:val="1"/>
          <w:numId w:val="53"/>
        </w:numPr>
        <w:spacing w:before="0" w:beforeAutospacing="0" w:after="0" w:afterAutospacing="0" w:line="360" w:lineRule="auto"/>
        <w:jc w:val="both"/>
        <w:rPr>
          <w:rFonts w:eastAsiaTheme="majorEastAsia"/>
          <w:b/>
          <w:bCs/>
          <w14:ligatures w14:val="none"/>
        </w:rPr>
      </w:pPr>
      <w:r w:rsidRPr="00A41088">
        <w:rPr>
          <w:rFonts w:eastAsiaTheme="majorEastAsia"/>
          <w:b/>
          <w:bCs/>
          <w14:ligatures w14:val="none"/>
        </w:rPr>
        <w:t>Enhance Transparency and Oversight</w:t>
      </w:r>
    </w:p>
    <w:p w14:paraId="22A0ED91" w14:textId="2320D8E2" w:rsidR="00CD5D4F" w:rsidRDefault="00CD5D4F" w:rsidP="00D745A3">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Implement digital platforms for procurement, mandatory public disclosure of project documents, and empower oversight agencies. Real-time tracking and routine audits should be institutionalized for all major infrastructure projects.</w:t>
      </w:r>
    </w:p>
    <w:p w14:paraId="3E2D1292" w14:textId="5212F612" w:rsidR="00D745A3" w:rsidRDefault="00D745A3" w:rsidP="00D745A3">
      <w:pPr>
        <w:pStyle w:val="NormalWeb"/>
        <w:spacing w:before="0" w:beforeAutospacing="0" w:after="0" w:afterAutospacing="0" w:line="360" w:lineRule="auto"/>
        <w:jc w:val="both"/>
        <w:rPr>
          <w:rFonts w:eastAsiaTheme="majorEastAsia"/>
          <w14:ligatures w14:val="none"/>
        </w:rPr>
      </w:pPr>
    </w:p>
    <w:p w14:paraId="3C76EF40" w14:textId="77777777" w:rsidR="00D745A3" w:rsidRDefault="00D745A3" w:rsidP="00D745A3">
      <w:pPr>
        <w:pStyle w:val="NormalWeb"/>
        <w:spacing w:before="0" w:beforeAutospacing="0" w:after="0" w:afterAutospacing="0" w:line="360" w:lineRule="auto"/>
        <w:jc w:val="both"/>
        <w:rPr>
          <w:rFonts w:eastAsiaTheme="majorEastAsia"/>
          <w14:ligatures w14:val="none"/>
        </w:rPr>
      </w:pPr>
    </w:p>
    <w:p w14:paraId="12C688BA" w14:textId="330D2A81" w:rsidR="00CD5D4F" w:rsidRPr="00A41088" w:rsidRDefault="00CD5D4F" w:rsidP="003308EC">
      <w:pPr>
        <w:pStyle w:val="NormalWeb"/>
        <w:numPr>
          <w:ilvl w:val="1"/>
          <w:numId w:val="53"/>
        </w:numPr>
        <w:spacing w:before="0" w:beforeAutospacing="0" w:after="0" w:afterAutospacing="0" w:line="360" w:lineRule="auto"/>
        <w:jc w:val="both"/>
        <w:rPr>
          <w:rFonts w:eastAsiaTheme="majorEastAsia"/>
          <w:b/>
          <w:bCs/>
          <w14:ligatures w14:val="none"/>
        </w:rPr>
      </w:pPr>
      <w:r w:rsidRPr="00A41088">
        <w:rPr>
          <w:rFonts w:eastAsiaTheme="majorEastAsia"/>
          <w:b/>
          <w:bCs/>
          <w14:ligatures w14:val="none"/>
        </w:rPr>
        <w:lastRenderedPageBreak/>
        <w:t>Align Incentives with Public Value</w:t>
      </w:r>
    </w:p>
    <w:p w14:paraId="6578121F" w14:textId="4DD8BC75" w:rsidR="00CD5D4F" w:rsidRDefault="00CD5D4F" w:rsidP="003308EC">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Restructure project incentives to reward efficiency and value delivery. Use performance-based contracts, milestone-linked disbursements, and penalties for unjustified delays or changes in scope to align outcomes with national interests.</w:t>
      </w:r>
    </w:p>
    <w:p w14:paraId="0EC2C4D3" w14:textId="77777777" w:rsidR="003308EC" w:rsidRPr="00A41088" w:rsidRDefault="003308EC" w:rsidP="003308EC">
      <w:pPr>
        <w:pStyle w:val="NormalWeb"/>
        <w:spacing w:before="0" w:beforeAutospacing="0" w:after="0" w:afterAutospacing="0" w:line="360" w:lineRule="auto"/>
        <w:jc w:val="both"/>
        <w:rPr>
          <w:rFonts w:eastAsiaTheme="majorEastAsia"/>
          <w14:ligatures w14:val="none"/>
        </w:rPr>
      </w:pPr>
    </w:p>
    <w:p w14:paraId="4A5C2533" w14:textId="1B246B29" w:rsidR="00CD5D4F" w:rsidRPr="00A41088" w:rsidRDefault="00CD5D4F" w:rsidP="003308EC">
      <w:pPr>
        <w:pStyle w:val="NormalWeb"/>
        <w:numPr>
          <w:ilvl w:val="1"/>
          <w:numId w:val="53"/>
        </w:numPr>
        <w:spacing w:before="0" w:beforeAutospacing="0" w:after="0" w:afterAutospacing="0" w:line="360" w:lineRule="auto"/>
        <w:jc w:val="both"/>
        <w:rPr>
          <w:rFonts w:eastAsiaTheme="majorEastAsia"/>
          <w:b/>
          <w:bCs/>
          <w14:ligatures w14:val="none"/>
        </w:rPr>
      </w:pPr>
      <w:r w:rsidRPr="00A41088">
        <w:rPr>
          <w:rFonts w:eastAsiaTheme="majorEastAsia"/>
          <w:b/>
          <w:bCs/>
          <w14:ligatures w14:val="none"/>
        </w:rPr>
        <w:t>Institutionalize Stakeholder Participation</w:t>
      </w:r>
    </w:p>
    <w:p w14:paraId="4C0BEB9F" w14:textId="4F11662F" w:rsidR="00CD5D4F" w:rsidRDefault="00CD5D4F" w:rsidP="00D745A3">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Adopt a formal stakeholder engagement framework that ensures continuous and inclusive consultation. Establish advisory councils and transparent feedback channels to align project goals with stakeholder expectations.</w:t>
      </w:r>
    </w:p>
    <w:p w14:paraId="698A00D9" w14:textId="77777777" w:rsidR="00D745A3" w:rsidRPr="00A41088" w:rsidRDefault="00D745A3" w:rsidP="00D745A3">
      <w:pPr>
        <w:pStyle w:val="NormalWeb"/>
        <w:spacing w:before="0" w:beforeAutospacing="0" w:after="0" w:afterAutospacing="0" w:line="360" w:lineRule="auto"/>
        <w:jc w:val="both"/>
        <w:rPr>
          <w:rFonts w:eastAsiaTheme="majorEastAsia"/>
          <w14:ligatures w14:val="none"/>
        </w:rPr>
      </w:pPr>
    </w:p>
    <w:p w14:paraId="005B014A" w14:textId="5F2FC4A2" w:rsidR="00CD5D4F" w:rsidRPr="00A41088" w:rsidRDefault="00CD5D4F" w:rsidP="00D745A3">
      <w:pPr>
        <w:pStyle w:val="NormalWeb"/>
        <w:numPr>
          <w:ilvl w:val="1"/>
          <w:numId w:val="53"/>
        </w:numPr>
        <w:spacing w:before="0" w:beforeAutospacing="0" w:after="0" w:afterAutospacing="0" w:line="360" w:lineRule="auto"/>
        <w:jc w:val="both"/>
        <w:rPr>
          <w:rFonts w:eastAsiaTheme="majorEastAsia"/>
          <w:b/>
          <w:bCs/>
          <w14:ligatures w14:val="none"/>
        </w:rPr>
      </w:pPr>
      <w:r w:rsidRPr="00A41088">
        <w:rPr>
          <w:rFonts w:eastAsiaTheme="majorEastAsia"/>
          <w:b/>
          <w:bCs/>
          <w14:ligatures w14:val="none"/>
        </w:rPr>
        <w:t>Institutionalize Comprehensive Risk Management</w:t>
      </w:r>
    </w:p>
    <w:p w14:paraId="3E4D3525" w14:textId="2EA8FBF5" w:rsidR="00CD5D4F" w:rsidRDefault="00CD5D4F" w:rsidP="00D745A3">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Make detailed risk assessments and dynamic risk registers mandatory. Integrate scenario planning and early mitigation strategies for political, financial, and operational risks throughout the project lifecycle.</w:t>
      </w:r>
    </w:p>
    <w:p w14:paraId="32FCAE4D" w14:textId="4697524B" w:rsidR="00CD5D4F" w:rsidRPr="00A41088" w:rsidRDefault="00CD5D4F" w:rsidP="003308EC">
      <w:pPr>
        <w:pStyle w:val="NormalWeb"/>
        <w:numPr>
          <w:ilvl w:val="1"/>
          <w:numId w:val="53"/>
        </w:numPr>
        <w:spacing w:after="0" w:afterAutospacing="0" w:line="360" w:lineRule="auto"/>
        <w:jc w:val="both"/>
        <w:rPr>
          <w:rFonts w:eastAsiaTheme="majorEastAsia"/>
          <w:b/>
          <w:bCs/>
          <w14:ligatures w14:val="none"/>
        </w:rPr>
      </w:pPr>
      <w:r w:rsidRPr="00A41088">
        <w:rPr>
          <w:rFonts w:eastAsiaTheme="majorEastAsia"/>
          <w:b/>
          <w:bCs/>
          <w14:ligatures w14:val="none"/>
        </w:rPr>
        <w:t>Adopt Adaptive and Lean Project Management</w:t>
      </w:r>
    </w:p>
    <w:p w14:paraId="0728D7FE" w14:textId="009B5F1A" w:rsidR="00D745A3" w:rsidRPr="00A41088" w:rsidRDefault="00CD5D4F" w:rsidP="00D745A3">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Transition to Lean and Agile project delivery models that allow for flexibility, incremental implementation, and continuous stakeholder input. Apply tools like the Last Planner System to improve planning accuracy and efficiency.</w:t>
      </w:r>
    </w:p>
    <w:p w14:paraId="76446CDF" w14:textId="363CE01D" w:rsidR="00CD5D4F" w:rsidRPr="00A41088" w:rsidRDefault="00CD5D4F" w:rsidP="003308EC">
      <w:pPr>
        <w:pStyle w:val="NormalWeb"/>
        <w:numPr>
          <w:ilvl w:val="1"/>
          <w:numId w:val="53"/>
        </w:numPr>
        <w:spacing w:after="0" w:afterAutospacing="0" w:line="360" w:lineRule="auto"/>
        <w:jc w:val="both"/>
        <w:rPr>
          <w:rFonts w:eastAsiaTheme="majorEastAsia"/>
          <w:b/>
          <w:bCs/>
          <w14:ligatures w14:val="none"/>
        </w:rPr>
      </w:pPr>
      <w:r w:rsidRPr="00A41088">
        <w:rPr>
          <w:rFonts w:eastAsiaTheme="majorEastAsia"/>
          <w:b/>
          <w:bCs/>
          <w14:ligatures w14:val="none"/>
        </w:rPr>
        <w:t>Develop Robust Monitoring Systems</w:t>
      </w:r>
    </w:p>
    <w:p w14:paraId="53B6ECCF" w14:textId="2D204366" w:rsidR="00ED0A41" w:rsidRPr="00A41088" w:rsidRDefault="00CD5D4F" w:rsidP="00ED0A41">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Implement integrated digital dashboards and enforce the use of baseline data for all projects. Regular performance evaluations and KPIs should drive corrective actions and promote evidence-based decision-making.</w:t>
      </w:r>
    </w:p>
    <w:p w14:paraId="52F532F8" w14:textId="586E7C58" w:rsidR="00CD5D4F" w:rsidRPr="00A41088" w:rsidRDefault="00CD5D4F" w:rsidP="003308EC">
      <w:pPr>
        <w:pStyle w:val="NormalWeb"/>
        <w:numPr>
          <w:ilvl w:val="1"/>
          <w:numId w:val="53"/>
        </w:numPr>
        <w:spacing w:after="0" w:afterAutospacing="0" w:line="360" w:lineRule="auto"/>
        <w:jc w:val="both"/>
        <w:rPr>
          <w:rFonts w:eastAsiaTheme="majorEastAsia"/>
          <w:b/>
          <w:bCs/>
          <w14:ligatures w14:val="none"/>
        </w:rPr>
      </w:pPr>
      <w:r w:rsidRPr="00A41088">
        <w:rPr>
          <w:rFonts w:eastAsiaTheme="majorEastAsia"/>
          <w:b/>
          <w:bCs/>
          <w14:ligatures w14:val="none"/>
        </w:rPr>
        <w:t>Diversify and Secure Project Financing</w:t>
      </w:r>
    </w:p>
    <w:p w14:paraId="23B1235F" w14:textId="4B1E36AD" w:rsidR="00CD5D4F" w:rsidRDefault="00CD5D4F" w:rsidP="00ED0A41">
      <w:pPr>
        <w:pStyle w:val="NormalWeb"/>
        <w:spacing w:before="0" w:beforeAutospacing="0" w:after="0" w:afterAutospacing="0" w:line="360" w:lineRule="auto"/>
        <w:jc w:val="both"/>
        <w:rPr>
          <w:rFonts w:eastAsiaTheme="majorEastAsia"/>
          <w14:ligatures w14:val="none"/>
        </w:rPr>
      </w:pPr>
      <w:r w:rsidRPr="00A41088">
        <w:rPr>
          <w:rFonts w:eastAsiaTheme="majorEastAsia"/>
          <w14:ligatures w14:val="none"/>
        </w:rPr>
        <w:t xml:space="preserve">Promote alternative funding strategies such as </w:t>
      </w:r>
      <w:r w:rsidR="00512088" w:rsidRPr="00A41088">
        <w:rPr>
          <w:rFonts w:eastAsiaTheme="majorEastAsia"/>
          <w14:ligatures w14:val="none"/>
        </w:rPr>
        <w:t xml:space="preserve">Public-Private Partnerships </w:t>
      </w:r>
      <w:r w:rsidRPr="00A41088">
        <w:rPr>
          <w:rFonts w:eastAsiaTheme="majorEastAsia"/>
          <w14:ligatures w14:val="none"/>
        </w:rPr>
        <w:t>(PPPs), aviation bonds, and donor partnerships. Tie financing to deliverables and ensure that funds are disbursed based on verified milestones.</w:t>
      </w:r>
    </w:p>
    <w:p w14:paraId="61245BEB" w14:textId="59027EB5" w:rsidR="003308EC" w:rsidRDefault="003308EC" w:rsidP="00A41088">
      <w:pPr>
        <w:pStyle w:val="NormalWeb"/>
        <w:spacing w:line="360" w:lineRule="auto"/>
        <w:jc w:val="both"/>
        <w:rPr>
          <w:rFonts w:eastAsiaTheme="majorEastAsia"/>
          <w14:ligatures w14:val="none"/>
        </w:rPr>
      </w:pPr>
    </w:p>
    <w:p w14:paraId="4FC3C01E" w14:textId="77777777" w:rsidR="003308EC" w:rsidRPr="00A41088" w:rsidRDefault="003308EC" w:rsidP="00A41088">
      <w:pPr>
        <w:pStyle w:val="NormalWeb"/>
        <w:spacing w:line="360" w:lineRule="auto"/>
        <w:jc w:val="both"/>
        <w:rPr>
          <w:rFonts w:eastAsiaTheme="majorEastAsia"/>
          <w14:ligatures w14:val="none"/>
        </w:rPr>
      </w:pPr>
    </w:p>
    <w:p w14:paraId="5DA6ADBB" w14:textId="21A52492" w:rsidR="00CD5D4F" w:rsidRPr="00A41088" w:rsidRDefault="00CD5D4F" w:rsidP="00ED0A41">
      <w:pPr>
        <w:pStyle w:val="NormalWeb"/>
        <w:numPr>
          <w:ilvl w:val="1"/>
          <w:numId w:val="53"/>
        </w:numPr>
        <w:spacing w:before="0" w:beforeAutospacing="0" w:after="0" w:afterAutospacing="0" w:line="360" w:lineRule="auto"/>
        <w:jc w:val="both"/>
        <w:rPr>
          <w:rFonts w:eastAsiaTheme="majorEastAsia"/>
          <w:b/>
          <w:bCs/>
          <w14:ligatures w14:val="none"/>
        </w:rPr>
      </w:pPr>
      <w:r w:rsidRPr="00A41088">
        <w:rPr>
          <w:rFonts w:eastAsiaTheme="majorEastAsia"/>
          <w:b/>
          <w:bCs/>
          <w14:ligatures w14:val="none"/>
        </w:rPr>
        <w:lastRenderedPageBreak/>
        <w:t>Invest in Capacity Development</w:t>
      </w:r>
    </w:p>
    <w:p w14:paraId="5E63BDF1" w14:textId="77777777" w:rsidR="00CD5D4F" w:rsidRPr="00A41088" w:rsidRDefault="00CD5D4F" w:rsidP="00A41088">
      <w:pPr>
        <w:pStyle w:val="NormalWeb"/>
        <w:spacing w:line="360" w:lineRule="auto"/>
        <w:jc w:val="both"/>
        <w:rPr>
          <w:rFonts w:eastAsiaTheme="majorEastAsia"/>
          <w14:ligatures w14:val="none"/>
        </w:rPr>
      </w:pPr>
      <w:r w:rsidRPr="00A41088">
        <w:rPr>
          <w:rFonts w:eastAsiaTheme="majorEastAsia"/>
          <w14:ligatures w14:val="none"/>
        </w:rPr>
        <w:t>Support specialized training programs in Lean project management, engineering, and aviation infrastructure. Collaborate with universities, TVET institutions, and international agencies to build a skilled local workforce.</w:t>
      </w:r>
    </w:p>
    <w:p w14:paraId="337AACAE" w14:textId="5778BE65" w:rsidR="00CD5D4F" w:rsidRPr="00A41088" w:rsidRDefault="00CD5D4F" w:rsidP="00ED0A41">
      <w:pPr>
        <w:pStyle w:val="NormalWeb"/>
        <w:numPr>
          <w:ilvl w:val="1"/>
          <w:numId w:val="53"/>
        </w:numPr>
        <w:spacing w:after="0" w:afterAutospacing="0" w:line="360" w:lineRule="auto"/>
        <w:jc w:val="both"/>
        <w:rPr>
          <w:rFonts w:eastAsiaTheme="majorEastAsia"/>
          <w:b/>
          <w:bCs/>
          <w14:ligatures w14:val="none"/>
        </w:rPr>
      </w:pPr>
      <w:r w:rsidRPr="00A41088">
        <w:rPr>
          <w:rFonts w:eastAsiaTheme="majorEastAsia"/>
          <w:b/>
          <w:bCs/>
          <w14:ligatures w14:val="none"/>
        </w:rPr>
        <w:t>Promote a Culture of Learning and Kaizen</w:t>
      </w:r>
    </w:p>
    <w:p w14:paraId="0386BC9D" w14:textId="3334DB3A" w:rsidR="00512088" w:rsidRPr="00A41088" w:rsidRDefault="00CD5D4F" w:rsidP="00A41088">
      <w:pPr>
        <w:pStyle w:val="NormalWeb"/>
        <w:spacing w:line="360" w:lineRule="auto"/>
        <w:jc w:val="both"/>
        <w:rPr>
          <w:rFonts w:eastAsiaTheme="majorEastAsia"/>
          <w14:ligatures w14:val="none"/>
        </w:rPr>
      </w:pPr>
      <w:r w:rsidRPr="00A41088">
        <w:rPr>
          <w:rFonts w:eastAsiaTheme="majorEastAsia"/>
          <w14:ligatures w14:val="none"/>
        </w:rPr>
        <w:t>Institutionalize post-project reviews, lessons-learned documentation, and knowledge-sharing forums. Foster continuous improvement through regular training, feedback loops, and national Lean awareness campaigns.</w:t>
      </w:r>
    </w:p>
    <w:p w14:paraId="0D3E2576" w14:textId="77777777" w:rsidR="00CD5D4F" w:rsidRPr="00A41088" w:rsidRDefault="00CD5D4F" w:rsidP="00A41088">
      <w:pPr>
        <w:pStyle w:val="NormalWeb"/>
        <w:spacing w:line="360" w:lineRule="auto"/>
        <w:jc w:val="both"/>
      </w:pPr>
      <w:r w:rsidRPr="00A41088">
        <w:t xml:space="preserve">In conclusion, Kenya’s experience with the stalled JKIA expansion projects offers valuable lessons on the consequences of failing to integrate Lean principles with systemic reform. For the aviation sector to achieve </w:t>
      </w:r>
      <w:r w:rsidRPr="00A41088">
        <w:rPr>
          <w:rStyle w:val="Strong"/>
          <w:rFonts w:eastAsia="Calibri"/>
          <w:b w:val="0"/>
          <w:bCs w:val="0"/>
        </w:rPr>
        <w:t>sustainable infrastructure development</w:t>
      </w:r>
      <w:r w:rsidRPr="00A41088">
        <w:t xml:space="preserve">, it must pair Lean tools with improved governance, transparency, and stakeholder alignment. Only then can Kenya create infrastructure that not only meets growing demand but also contributes meaningfully to economic development, social equity, and environmental </w:t>
      </w:r>
      <w:commentRangeStart w:id="89"/>
      <w:r w:rsidRPr="00A41088">
        <w:t>stewardship</w:t>
      </w:r>
      <w:commentRangeEnd w:id="89"/>
      <w:r w:rsidR="00E332BC" w:rsidRPr="00A41088">
        <w:rPr>
          <w:rStyle w:val="CommentReference"/>
          <w:sz w:val="24"/>
          <w:szCs w:val="24"/>
        </w:rPr>
        <w:commentReference w:id="89"/>
      </w:r>
      <w:r w:rsidRPr="00A41088">
        <w:t>.</w:t>
      </w:r>
    </w:p>
    <w:p w14:paraId="242FDECF" w14:textId="77777777" w:rsidR="00CD5D4F" w:rsidRPr="00A41088" w:rsidRDefault="00CD5D4F" w:rsidP="00A41088">
      <w:pPr>
        <w:spacing w:line="360" w:lineRule="auto"/>
        <w:jc w:val="both"/>
        <w:rPr>
          <w:rFonts w:cs="Times New Roman"/>
          <w:b/>
          <w:bCs/>
          <w:szCs w:val="24"/>
        </w:rPr>
      </w:pPr>
      <w:r w:rsidRPr="00A41088">
        <w:rPr>
          <w:rFonts w:cs="Times New Roman"/>
          <w:b/>
          <w:bCs/>
          <w:noProof/>
          <w:szCs w:val="24"/>
        </w:rPr>
        <w:drawing>
          <wp:inline distT="0" distB="0" distL="0" distR="0" wp14:anchorId="2432BE5C" wp14:editId="354ABCDC">
            <wp:extent cx="5502275" cy="3009900"/>
            <wp:effectExtent l="0" t="0" r="3175" b="0"/>
            <wp:docPr id="1531198081" name="Picture 1" descr="An aerial view of an air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98081" name="Picture 1" descr="An aerial view of an airport&#10;&#10;AI-generated content may be incorrect."/>
                    <pic:cNvPicPr/>
                  </pic:nvPicPr>
                  <pic:blipFill>
                    <a:blip r:embed="rId20"/>
                    <a:stretch>
                      <a:fillRect/>
                    </a:stretch>
                  </pic:blipFill>
                  <pic:spPr>
                    <a:xfrm>
                      <a:off x="0" y="0"/>
                      <a:ext cx="5509966" cy="3014107"/>
                    </a:xfrm>
                    <a:prstGeom prst="rect">
                      <a:avLst/>
                    </a:prstGeom>
                  </pic:spPr>
                </pic:pic>
              </a:graphicData>
            </a:graphic>
          </wp:inline>
        </w:drawing>
      </w:r>
    </w:p>
    <w:p w14:paraId="10CBA415" w14:textId="7AAA9A39" w:rsidR="00793781" w:rsidRDefault="00F373EC" w:rsidP="00A41088">
      <w:pPr>
        <w:spacing w:after="0" w:line="360" w:lineRule="auto"/>
        <w:jc w:val="both"/>
        <w:rPr>
          <w:rFonts w:cs="Times New Roman"/>
          <w:szCs w:val="24"/>
        </w:rPr>
      </w:pPr>
      <w:r>
        <w:rPr>
          <w:rFonts w:cs="Times New Roman"/>
          <w:szCs w:val="24"/>
        </w:rPr>
        <w:t>Figure 2</w:t>
      </w:r>
      <w:r w:rsidR="00793781">
        <w:rPr>
          <w:rFonts w:cs="Times New Roman"/>
          <w:szCs w:val="24"/>
        </w:rPr>
        <w:t xml:space="preserve">: </w:t>
      </w:r>
      <w:r w:rsidR="005D1E98">
        <w:rPr>
          <w:rFonts w:cs="Times New Roman"/>
          <w:szCs w:val="24"/>
        </w:rPr>
        <w:t>Stalled JKIA expansion Project</w:t>
      </w:r>
    </w:p>
    <w:p w14:paraId="5B8374DA" w14:textId="15023583" w:rsidR="00CD5D4F" w:rsidRPr="00A41088" w:rsidRDefault="00CD5D4F" w:rsidP="00A41088">
      <w:pPr>
        <w:spacing w:after="0" w:line="360" w:lineRule="auto"/>
        <w:jc w:val="both"/>
        <w:rPr>
          <w:rFonts w:cs="Times New Roman"/>
          <w:szCs w:val="24"/>
        </w:rPr>
      </w:pPr>
      <w:r w:rsidRPr="00A41088">
        <w:rPr>
          <w:rFonts w:cs="Times New Roman"/>
          <w:szCs w:val="24"/>
        </w:rPr>
        <w:t>Source: Exchange Africa (2025)</w:t>
      </w:r>
    </w:p>
    <w:p w14:paraId="18977565" w14:textId="0875A0ED" w:rsidR="00C76DD3" w:rsidRPr="00A41088" w:rsidRDefault="00C76DD3" w:rsidP="00A41088">
      <w:pPr>
        <w:pStyle w:val="Heading4"/>
        <w:spacing w:line="360" w:lineRule="auto"/>
        <w:jc w:val="both"/>
        <w:rPr>
          <w:rFonts w:cs="Times New Roman"/>
          <w:szCs w:val="24"/>
        </w:rPr>
      </w:pPr>
      <w:r w:rsidRPr="00A41088">
        <w:rPr>
          <w:rFonts w:cs="Times New Roman"/>
          <w:szCs w:val="24"/>
        </w:rPr>
        <w:lastRenderedPageBreak/>
        <w:t xml:space="preserve">2.3.2.5 </w:t>
      </w:r>
      <w:r w:rsidR="00CD5D4F" w:rsidRPr="00A41088">
        <w:rPr>
          <w:rFonts w:cs="Times New Roman"/>
          <w:szCs w:val="24"/>
        </w:rPr>
        <w:t>The Value Disconnect Between Aviation Academia and Industry in Kenya</w:t>
      </w:r>
    </w:p>
    <w:p w14:paraId="325D0B58" w14:textId="732A48A8" w:rsidR="00CD5D4F" w:rsidRPr="00A41088" w:rsidRDefault="00CD5D4F" w:rsidP="00A41088">
      <w:pPr>
        <w:spacing w:after="0" w:line="360" w:lineRule="auto"/>
        <w:jc w:val="both"/>
        <w:rPr>
          <w:rFonts w:cs="Times New Roman"/>
          <w:szCs w:val="24"/>
        </w:rPr>
      </w:pPr>
      <w:r w:rsidRPr="00A41088">
        <w:rPr>
          <w:rFonts w:cs="Times New Roman"/>
          <w:szCs w:val="24"/>
        </w:rPr>
        <w:t>The aviation industry in Kenya is a strategic pillar for economic growth, yet there remains a significant value disconnect between what is taught in university aviation programs and what the local industry actually requires. While Kenyan universities have made strides in offering aviation degree programs, many of these are misaligned with the country's current stage of aviation development and fail to deliver tangible value to students or the broader industry.</w:t>
      </w:r>
    </w:p>
    <w:p w14:paraId="3688F900" w14:textId="7F4CD32B" w:rsidR="00CD5D4F" w:rsidRDefault="00CD5D4F" w:rsidP="00A41088">
      <w:pPr>
        <w:spacing w:after="0" w:line="360" w:lineRule="auto"/>
        <w:jc w:val="both"/>
        <w:rPr>
          <w:rFonts w:cs="Times New Roman"/>
          <w:szCs w:val="24"/>
        </w:rPr>
      </w:pPr>
      <w:r w:rsidRPr="00A41088">
        <w:rPr>
          <w:rFonts w:cs="Times New Roman"/>
          <w:szCs w:val="24"/>
        </w:rPr>
        <w:t>A key issue is the inclusion of topics such as rocket science, advanced aircraft design, and aerospace manufacturing subjects that, while intellectually stimulating and globally relevant, do not correspond with Kenya’s existing aviation capabilities. Kenya currently lacks an aerospace manufacturing base and does not participate in orbital spaceflight. Thus, teaching such content at the undergraduate level may add little value to students' immediate employability or industry contribution. At the same time, many students graduate without core practical knowledge in areas such as aircraft maintenance procedures, aviation safety management systems (SMS), regulatory compliance, airline operations, or airport ground handling all of which are highly relevant to Kenya’s operational aviation landscape.</w:t>
      </w:r>
    </w:p>
    <w:p w14:paraId="414E0C89" w14:textId="77777777" w:rsidR="00ED0A41" w:rsidRPr="00A41088" w:rsidRDefault="00ED0A41" w:rsidP="00A41088">
      <w:pPr>
        <w:spacing w:after="0" w:line="360" w:lineRule="auto"/>
        <w:jc w:val="both"/>
        <w:rPr>
          <w:rFonts w:cs="Times New Roman"/>
          <w:szCs w:val="24"/>
        </w:rPr>
      </w:pPr>
    </w:p>
    <w:p w14:paraId="3FC53A29" w14:textId="1B9EDCAD" w:rsidR="00CD5D4F" w:rsidRDefault="00CD5D4F" w:rsidP="00A41088">
      <w:pPr>
        <w:spacing w:after="0" w:line="360" w:lineRule="auto"/>
        <w:jc w:val="both"/>
        <w:rPr>
          <w:rFonts w:cs="Times New Roman"/>
          <w:szCs w:val="24"/>
        </w:rPr>
      </w:pPr>
      <w:r w:rsidRPr="00A41088">
        <w:rPr>
          <w:rFonts w:cs="Times New Roman"/>
          <w:szCs w:val="24"/>
        </w:rPr>
        <w:t>This value gap reflects a systemic failure to align academic outcomes with industry needs. Curriculum development is often done in isolation, with minimal consultation from key stakeholders like the KCAA, local airlines, AMOs, and airport operators. Furthermore, university faculty may lack current industry experience, leading to a theoretical approach that overlooks emerging trends, regulatory expectations, and day-to-day operational practices.</w:t>
      </w:r>
    </w:p>
    <w:p w14:paraId="38849C82" w14:textId="77777777" w:rsidR="00ED0A41" w:rsidRPr="00A41088" w:rsidRDefault="00ED0A41" w:rsidP="00A41088">
      <w:pPr>
        <w:spacing w:after="0" w:line="360" w:lineRule="auto"/>
        <w:jc w:val="both"/>
        <w:rPr>
          <w:rFonts w:cs="Times New Roman"/>
          <w:szCs w:val="24"/>
        </w:rPr>
      </w:pPr>
    </w:p>
    <w:p w14:paraId="0C55037A" w14:textId="2A1AD71A" w:rsidR="00CD5D4F" w:rsidRDefault="00CD5D4F" w:rsidP="00A41088">
      <w:pPr>
        <w:spacing w:after="0" w:line="360" w:lineRule="auto"/>
        <w:jc w:val="both"/>
        <w:rPr>
          <w:rFonts w:cs="Times New Roman"/>
          <w:szCs w:val="24"/>
        </w:rPr>
      </w:pPr>
      <w:r w:rsidRPr="00A41088">
        <w:rPr>
          <w:rFonts w:cs="Times New Roman"/>
          <w:szCs w:val="24"/>
        </w:rPr>
        <w:t>Another concern is the limited availability of practical learning opportunities. Internships, simulator training, exposure to airside operations, and hands-on maintenance sessions are either unavailable or inconsistently integrated into university programs. Without structured linkages to the aviation ecosystem, students struggle to contextualize their academic learning and are often underprepared for the dynamic challenges of the workplace.</w:t>
      </w:r>
    </w:p>
    <w:p w14:paraId="62BACDC5" w14:textId="77777777" w:rsidR="00ED0A41" w:rsidRPr="00A41088" w:rsidRDefault="00ED0A41" w:rsidP="00A41088">
      <w:pPr>
        <w:spacing w:after="0" w:line="360" w:lineRule="auto"/>
        <w:jc w:val="both"/>
        <w:rPr>
          <w:rFonts w:cs="Times New Roman"/>
          <w:szCs w:val="24"/>
        </w:rPr>
      </w:pPr>
    </w:p>
    <w:p w14:paraId="347304DC" w14:textId="15B78557" w:rsidR="00CD5D4F" w:rsidRDefault="00CD5D4F" w:rsidP="00A41088">
      <w:pPr>
        <w:spacing w:after="0" w:line="360" w:lineRule="auto"/>
        <w:jc w:val="both"/>
        <w:rPr>
          <w:rFonts w:cs="Times New Roman"/>
          <w:szCs w:val="24"/>
        </w:rPr>
      </w:pPr>
      <w:r w:rsidRPr="00A41088">
        <w:rPr>
          <w:rFonts w:cs="Times New Roman"/>
          <w:szCs w:val="24"/>
        </w:rPr>
        <w:t xml:space="preserve">The impact of this disconnect is twofold. First, graduates are forced to undergo costly and time-consuming retraining upon employment, delaying productivity and increasing operational costs for employers. Second, students experience a sense of disillusionment and reduced return on </w:t>
      </w:r>
      <w:r w:rsidRPr="00A41088">
        <w:rPr>
          <w:rFonts w:cs="Times New Roman"/>
          <w:szCs w:val="24"/>
        </w:rPr>
        <w:lastRenderedPageBreak/>
        <w:t>investment in their education, especially when their training does not lead to meaningful career opportunities within the local market.</w:t>
      </w:r>
    </w:p>
    <w:p w14:paraId="3C8328D5" w14:textId="77777777" w:rsidR="00ED0A41" w:rsidRPr="00A41088" w:rsidRDefault="00ED0A41" w:rsidP="00A41088">
      <w:pPr>
        <w:spacing w:after="0" w:line="360" w:lineRule="auto"/>
        <w:jc w:val="both"/>
        <w:rPr>
          <w:rFonts w:cs="Times New Roman"/>
          <w:szCs w:val="24"/>
        </w:rPr>
      </w:pPr>
    </w:p>
    <w:p w14:paraId="3B8E45D6" w14:textId="77777777" w:rsidR="00CD5D4F" w:rsidRPr="00A41088" w:rsidRDefault="00CD5D4F" w:rsidP="00A41088">
      <w:pPr>
        <w:spacing w:after="0" w:line="360" w:lineRule="auto"/>
        <w:jc w:val="both"/>
        <w:rPr>
          <w:rFonts w:cs="Times New Roman"/>
          <w:szCs w:val="24"/>
        </w:rPr>
      </w:pPr>
      <w:r w:rsidRPr="00A41088">
        <w:rPr>
          <w:rFonts w:cs="Times New Roman"/>
          <w:szCs w:val="24"/>
        </w:rPr>
        <w:t>To restore value in aviation education, Kenyan universities must undergo a paradigm shift. This includes adopting competency-based curricula, focused on practical skills and aligned with ICAO and KCAA frameworks. Developing strong partnerships with industry including internship programs, guest lectures, joint research, and faculty exchange would ensure that students receive current, market-relevant training. Moreover, universities should prioritize faculty development and invest in modern training infrastructure, such as basic aircraft maintenance labs and simulation facilities.</w:t>
      </w:r>
    </w:p>
    <w:p w14:paraId="5C19FB62" w14:textId="77777777" w:rsidR="00CD5D4F" w:rsidRPr="00A41088" w:rsidRDefault="00CD5D4F" w:rsidP="00A41088">
      <w:pPr>
        <w:pStyle w:val="NormalWeb"/>
        <w:spacing w:line="360" w:lineRule="auto"/>
        <w:jc w:val="both"/>
      </w:pPr>
      <w:r w:rsidRPr="00A41088">
        <w:t>Ultimately, bridging the academia-industry divide will not only enhance the value of aviation education but also serve as a foundational pillar in realizing Kenya’s long-term ambition of becoming a premier aviation hub in Africa and beyond. A well-integrated education and training system ensures that graduates entering the workforce are not just knowledgeable, but also skilled, adaptive, and aligned with real-world demands of the aviation ecosystem. This means producing professionals who are not only familiar with global aviation standards but who also understand the unique operational, regulatory, and infrastructural challenges of the Kenyan context.</w:t>
      </w:r>
    </w:p>
    <w:p w14:paraId="6BCDB3DE" w14:textId="77777777" w:rsidR="00CD5D4F" w:rsidRPr="00A41088" w:rsidRDefault="00CD5D4F" w:rsidP="00A41088">
      <w:pPr>
        <w:pStyle w:val="NormalWeb"/>
        <w:spacing w:line="360" w:lineRule="auto"/>
        <w:jc w:val="both"/>
      </w:pPr>
      <w:r w:rsidRPr="00A41088">
        <w:t xml:space="preserve">A </w:t>
      </w:r>
      <w:r w:rsidRPr="00A41088">
        <w:rPr>
          <w:rStyle w:val="Strong"/>
          <w:rFonts w:eastAsiaTheme="majorEastAsia"/>
          <w:b w:val="0"/>
          <w:bCs w:val="0"/>
        </w:rPr>
        <w:t>skilled workforce</w:t>
      </w:r>
      <w:r w:rsidRPr="00A41088">
        <w:t xml:space="preserve"> is essential for maintaining high standards of safety, efficiency, and customer satisfaction across airlines, airports, maintenance facilities, and air navigation services. It directly contributes to Kenya's ability to attract international carriers, increase passenger and cargo throughput, and compete effectively with regional hubs such as Addis Ababa and Johannesburg. When industry and academia collaborate, students gain early exposure to best practices, current technologies, and regulatory expectations reducing the time and cost needed for employers to onboard and train new hires.</w:t>
      </w:r>
    </w:p>
    <w:p w14:paraId="4D7A409C" w14:textId="06931061" w:rsidR="00CD5D4F" w:rsidRPr="00A41088" w:rsidRDefault="00CD5D4F" w:rsidP="00A41088">
      <w:pPr>
        <w:pStyle w:val="NormalWeb"/>
        <w:spacing w:line="360" w:lineRule="auto"/>
        <w:jc w:val="both"/>
      </w:pPr>
      <w:r w:rsidRPr="00A41088">
        <w:t>Furthermore, an adaptive workforce</w:t>
      </w:r>
      <w:r w:rsidRPr="00A41088">
        <w:rPr>
          <w:b/>
          <w:bCs/>
        </w:rPr>
        <w:t xml:space="preserve"> </w:t>
      </w:r>
      <w:r w:rsidRPr="00A41088">
        <w:t xml:space="preserve">is one that is trained to think critically, solve problems, and embrace emerging technologies is critical in an industry as dynamic as aviation. With the rapid evolution of </w:t>
      </w:r>
      <w:r w:rsidR="001D61E3" w:rsidRPr="00A41088">
        <w:t xml:space="preserve">Unmanned Aerial Systems </w:t>
      </w:r>
      <w:r w:rsidRPr="00A41088">
        <w:t xml:space="preserve">(UAS), sustainable aviation technologies, and digitized airport operations, future aviation professionals must be capable of continuous learning. A curriculum rooted in collaboration with industry can incorporate real-time trends and innovations, </w:t>
      </w:r>
      <w:r w:rsidRPr="00A41088">
        <w:lastRenderedPageBreak/>
        <w:t>ensuring that Kenyan graduates are not left behind in the global race for talent and competitiveness.</w:t>
      </w:r>
    </w:p>
    <w:p w14:paraId="660D8F57" w14:textId="77777777" w:rsidR="00CD5D4F" w:rsidRPr="00A41088" w:rsidRDefault="00CD5D4F" w:rsidP="00A41088">
      <w:pPr>
        <w:pStyle w:val="NormalWeb"/>
        <w:spacing w:line="360" w:lineRule="auto"/>
        <w:jc w:val="both"/>
      </w:pPr>
      <w:r w:rsidRPr="00A41088">
        <w:t xml:space="preserve">In the broader scope, a strong and industry-relevant aviation education system also supports </w:t>
      </w:r>
      <w:r w:rsidRPr="00A41088">
        <w:rPr>
          <w:rStyle w:val="Strong"/>
          <w:rFonts w:eastAsiaTheme="majorEastAsia"/>
          <w:b w:val="0"/>
          <w:bCs w:val="0"/>
        </w:rPr>
        <w:t>national development goals</w:t>
      </w:r>
      <w:r w:rsidRPr="00A41088">
        <w:rPr>
          <w:b/>
          <w:bCs/>
        </w:rPr>
        <w:t xml:space="preserve">, </w:t>
      </w:r>
      <w:r w:rsidRPr="00A41088">
        <w:t>such as Vision 2030, by creating jobs, enhancing infrastructure, and improving Kenya’s global connectivity. It empowers local talent, reduces dependency on expatriate labor, and builds institutional capacity that is resilient, forward-looking, and sustainable.</w:t>
      </w:r>
    </w:p>
    <w:p w14:paraId="3140E14F" w14:textId="77777777" w:rsidR="00CD5D4F" w:rsidRPr="00A41088" w:rsidRDefault="00CD5D4F" w:rsidP="00A41088">
      <w:pPr>
        <w:pStyle w:val="NormalWeb"/>
        <w:spacing w:line="360" w:lineRule="auto"/>
        <w:jc w:val="both"/>
      </w:pPr>
      <w:r w:rsidRPr="00A41088">
        <w:t>Therefore, closing the gap between academic institutions and aviation industry stakeholders is not just a matter of educational reform it is a strategic imperative for national progress, economic resilience, and Kenya’s rightful place as a leader in the regional aviation sector.</w:t>
      </w:r>
    </w:p>
    <w:p w14:paraId="21107256" w14:textId="77777777" w:rsidR="00CD5D4F" w:rsidRPr="00A41088" w:rsidRDefault="00CD5D4F" w:rsidP="00A41088">
      <w:pPr>
        <w:pStyle w:val="NormalWeb"/>
        <w:spacing w:line="360" w:lineRule="auto"/>
        <w:jc w:val="both"/>
      </w:pPr>
      <w:r w:rsidRPr="00A41088">
        <w:t>Currently, there are no notable examples of successful collaborations between academia and the aviation industry in Kenya. This lack of synergy has contributed to a persistent gap between theoretical training and industry requirements, limiting the effectiveness of aviation education in addressing real-world challenges. However, the Kenya Civil Aviation Authority has initiated discussions with academic institutions and other educational regulatory bodies to foster partnerships that aim to bridge this gap. These ongoing efforts are geared toward aligning academic curricula with industry needs, promoting research and innovation, and enhancing the employability and competence of aviation graduates.</w:t>
      </w:r>
    </w:p>
    <w:p w14:paraId="0EFF1088" w14:textId="0DE03A8F" w:rsidR="00CD5D4F" w:rsidRPr="00A41088" w:rsidRDefault="00C76DD3" w:rsidP="00A41088">
      <w:pPr>
        <w:pStyle w:val="Heading4"/>
        <w:spacing w:line="360" w:lineRule="auto"/>
        <w:jc w:val="both"/>
        <w:rPr>
          <w:rFonts w:cs="Times New Roman"/>
          <w:szCs w:val="24"/>
        </w:rPr>
      </w:pPr>
      <w:r w:rsidRPr="00A41088">
        <w:rPr>
          <w:rFonts w:cs="Times New Roman"/>
          <w:szCs w:val="24"/>
        </w:rPr>
        <w:t xml:space="preserve">2.3.2.6 </w:t>
      </w:r>
      <w:r w:rsidR="00CD5D4F" w:rsidRPr="00A41088">
        <w:rPr>
          <w:rFonts w:cs="Times New Roman"/>
          <w:szCs w:val="24"/>
        </w:rPr>
        <w:t>Reducing Turnaround Time at JKIA Through Process Streamlining</w:t>
      </w:r>
    </w:p>
    <w:p w14:paraId="6A29E93A" w14:textId="66E3E906" w:rsidR="00CD5D4F" w:rsidRDefault="00CD5D4F" w:rsidP="00ED0A41">
      <w:pPr>
        <w:pStyle w:val="NormalWeb"/>
        <w:spacing w:before="0" w:beforeAutospacing="0" w:after="0" w:afterAutospacing="0" w:line="360" w:lineRule="auto"/>
        <w:jc w:val="both"/>
      </w:pPr>
      <w:r w:rsidRPr="00A41088">
        <w:t>Turnaround time is the period an aircraft spends on the ground between arrival and departure is a critical metric for airport efficiency, airline profitability, and passenger satisfaction. At Jomo Kenyatta International Airport (JKIA), prolonged turnaround times are often the result of unnecessary procedural steps, excessive documentation requirements, and fragmented coordination among stakeholders such as ground handlers, customs, immigration, security, and fuel providers.</w:t>
      </w:r>
    </w:p>
    <w:p w14:paraId="506F7E32" w14:textId="77777777" w:rsidR="00ED0A41" w:rsidRPr="00A41088" w:rsidRDefault="00ED0A41" w:rsidP="00ED0A41">
      <w:pPr>
        <w:pStyle w:val="NormalWeb"/>
        <w:spacing w:before="0" w:beforeAutospacing="0" w:after="0" w:afterAutospacing="0" w:line="360" w:lineRule="auto"/>
        <w:jc w:val="both"/>
      </w:pPr>
    </w:p>
    <w:p w14:paraId="64E53C45" w14:textId="5FA2BFF2" w:rsidR="00CD5D4F" w:rsidRDefault="00CD5D4F" w:rsidP="00ED0A41">
      <w:pPr>
        <w:pStyle w:val="NormalWeb"/>
        <w:spacing w:before="0" w:beforeAutospacing="0" w:after="0" w:afterAutospacing="0" w:line="360" w:lineRule="auto"/>
        <w:jc w:val="both"/>
      </w:pPr>
      <w:r w:rsidRPr="00A41088">
        <w:t xml:space="preserve">To improve operational efficiency, there is an urgent need to eliminate bureaucratic redundancies and adopt a lean, process-driven approach. For instance, duplicative inspections, manual clearance procedures, and siloed communication channels lead to delays that could otherwise be avoided </w:t>
      </w:r>
      <w:r w:rsidRPr="00A41088">
        <w:lastRenderedPageBreak/>
        <w:t>through digitization and centralized coordination. Introducing a single-window clearance system, where all relevant agencies input and access information through a unified digital platform, can significantly reduce approval bottlenecks.</w:t>
      </w:r>
    </w:p>
    <w:p w14:paraId="01AA8075" w14:textId="77777777" w:rsidR="00ED0A41" w:rsidRPr="00A41088" w:rsidRDefault="00ED0A41" w:rsidP="00ED0A41">
      <w:pPr>
        <w:pStyle w:val="NormalWeb"/>
        <w:spacing w:before="0" w:beforeAutospacing="0" w:after="0" w:afterAutospacing="0" w:line="360" w:lineRule="auto"/>
        <w:jc w:val="both"/>
      </w:pPr>
    </w:p>
    <w:p w14:paraId="494619FA" w14:textId="2FF4AC12" w:rsidR="00CD5D4F" w:rsidRDefault="00CD5D4F" w:rsidP="00ED0A41">
      <w:pPr>
        <w:pStyle w:val="NormalWeb"/>
        <w:spacing w:before="0" w:beforeAutospacing="0" w:after="0" w:afterAutospacing="0" w:line="360" w:lineRule="auto"/>
        <w:jc w:val="both"/>
      </w:pPr>
      <w:r w:rsidRPr="00A41088">
        <w:t>Moreover, empowering frontline teams with real-time data and clear decision-making authority can eliminate the waiting time associated with multi-level approvals. Adopting performance-based service level agreements (SLAs) with ground service providers and regulatory agencies can also enforce accountability and predictability in aircraft servicing and documentation timelines.</w:t>
      </w:r>
    </w:p>
    <w:p w14:paraId="5879FABE" w14:textId="77777777" w:rsidR="00ED0A41" w:rsidRPr="00A41088" w:rsidRDefault="00ED0A41" w:rsidP="00ED0A41">
      <w:pPr>
        <w:pStyle w:val="NormalWeb"/>
        <w:spacing w:before="0" w:beforeAutospacing="0" w:after="0" w:afterAutospacing="0" w:line="360" w:lineRule="auto"/>
        <w:jc w:val="both"/>
      </w:pPr>
    </w:p>
    <w:p w14:paraId="215F6FC7" w14:textId="7A0D9CF2" w:rsidR="00CD5D4F" w:rsidRDefault="00CD5D4F" w:rsidP="00ED0A41">
      <w:pPr>
        <w:pStyle w:val="NormalWeb"/>
        <w:spacing w:before="0" w:beforeAutospacing="0" w:after="0" w:afterAutospacing="0" w:line="360" w:lineRule="auto"/>
        <w:jc w:val="both"/>
      </w:pPr>
      <w:r w:rsidRPr="00A41088">
        <w:t>By focusing on process simplification, automation, and inter-agency collaboration, JKIA can reduce turnaround times, boost airline confidence, and position itself as a high-efficiency hub in the region. Streamlining these operations not only improves flight schedules but also enhances capacity, passenger experience, and overall competitiveness.</w:t>
      </w:r>
    </w:p>
    <w:p w14:paraId="774AF0B6" w14:textId="77777777" w:rsidR="00ED0A41" w:rsidRPr="00A41088" w:rsidRDefault="00ED0A41" w:rsidP="00ED0A41">
      <w:pPr>
        <w:pStyle w:val="NormalWeb"/>
        <w:spacing w:before="0" w:beforeAutospacing="0" w:after="0" w:afterAutospacing="0" w:line="360" w:lineRule="auto"/>
        <w:jc w:val="both"/>
      </w:pPr>
    </w:p>
    <w:p w14:paraId="654FE49B" w14:textId="63D55C41" w:rsidR="00CD5D4F" w:rsidRDefault="00CD5D4F" w:rsidP="00ED0A41">
      <w:pPr>
        <w:pStyle w:val="NormalWeb"/>
        <w:spacing w:before="0" w:beforeAutospacing="0" w:after="0" w:afterAutospacing="0" w:line="360" w:lineRule="auto"/>
        <w:jc w:val="both"/>
        <w:rPr>
          <w14:ligatures w14:val="none"/>
        </w:rPr>
      </w:pPr>
      <w:r w:rsidRPr="00A41088">
        <w:rPr>
          <w14:ligatures w14:val="none"/>
        </w:rPr>
        <w:t xml:space="preserve">Several airports around the world have successfully implemented Lean principles to streamline operations and significantly reduce aircraft turnaround times. For example, Amsterdam Schiphol Airport adopted Lean methodologies to optimize gate allocation, baggage handling, and </w:t>
      </w:r>
      <w:r w:rsidR="009628D3" w:rsidRPr="00A41088">
        <w:t>refueling</w:t>
      </w:r>
      <w:r w:rsidRPr="00A41088">
        <w:rPr>
          <w14:ligatures w14:val="none"/>
        </w:rPr>
        <w:t xml:space="preserve"> processes. By introducing real-time data sharing and cross-functional coordination among ground handling teams, the airport reduced average turnaround times by nearly 15%, improving both punctuality and operational efficiency.</w:t>
      </w:r>
    </w:p>
    <w:p w14:paraId="0B4104BB" w14:textId="77777777" w:rsidR="00ED0A41" w:rsidRPr="00A41088" w:rsidRDefault="00ED0A41" w:rsidP="00ED0A41">
      <w:pPr>
        <w:pStyle w:val="NormalWeb"/>
        <w:spacing w:before="0" w:beforeAutospacing="0" w:after="0" w:afterAutospacing="0" w:line="360" w:lineRule="auto"/>
        <w:jc w:val="both"/>
        <w:rPr>
          <w14:ligatures w14:val="none"/>
        </w:rPr>
      </w:pPr>
    </w:p>
    <w:p w14:paraId="4501FACE" w14:textId="59A2E107" w:rsidR="00CD5D4F" w:rsidRDefault="00CD5D4F" w:rsidP="00ED0A41">
      <w:pPr>
        <w:pStyle w:val="NormalWeb"/>
        <w:spacing w:before="0" w:beforeAutospacing="0" w:after="0" w:afterAutospacing="0" w:line="360" w:lineRule="auto"/>
        <w:jc w:val="both"/>
        <w:rPr>
          <w14:ligatures w14:val="none"/>
        </w:rPr>
      </w:pPr>
      <w:r w:rsidRPr="00A41088">
        <w:rPr>
          <w14:ligatures w14:val="none"/>
        </w:rPr>
        <w:t xml:space="preserve">Similarly, Heathrow Airport in London has utilized Lean tools such as value stream mapping and continuous improvement cycles to enhance its turnaround performance. A specific initiative involved redesigning the aircraft cleaning and catering process using Lean Six Sigma, which resulted in a </w:t>
      </w:r>
      <w:r w:rsidRPr="00A41088">
        <w:t>20%-time</w:t>
      </w:r>
      <w:r w:rsidRPr="00A41088">
        <w:rPr>
          <w14:ligatures w14:val="none"/>
        </w:rPr>
        <w:t xml:space="preserve"> reduction for those services during peak hours.</w:t>
      </w:r>
    </w:p>
    <w:p w14:paraId="589F9F2F" w14:textId="77777777" w:rsidR="00ED0A41" w:rsidRPr="00A41088" w:rsidRDefault="00ED0A41" w:rsidP="00ED0A41">
      <w:pPr>
        <w:pStyle w:val="NormalWeb"/>
        <w:spacing w:before="0" w:beforeAutospacing="0" w:after="0" w:afterAutospacing="0" w:line="360" w:lineRule="auto"/>
        <w:jc w:val="both"/>
        <w:rPr>
          <w14:ligatures w14:val="none"/>
        </w:rPr>
      </w:pPr>
    </w:p>
    <w:p w14:paraId="77FF8B45" w14:textId="77777777" w:rsidR="00CD5D4F" w:rsidRPr="00A41088" w:rsidRDefault="00CD5D4F" w:rsidP="00A41088">
      <w:pPr>
        <w:pStyle w:val="NormalWeb"/>
        <w:spacing w:line="360" w:lineRule="auto"/>
        <w:jc w:val="both"/>
        <w:rPr>
          <w14:ligatures w14:val="none"/>
        </w:rPr>
      </w:pPr>
      <w:r w:rsidRPr="00A41088">
        <w:rPr>
          <w14:ligatures w14:val="none"/>
        </w:rPr>
        <w:t>In Asia, Hong Kong International Airport leveraged Lean Thinking to integrate digital tracking systems and performance dashboards, enabling faster decision-making and real-time coordination among service providers. This led to a measurable drop in aircraft idle time at the gate and improved on-time departure rates.</w:t>
      </w:r>
    </w:p>
    <w:p w14:paraId="3E4C04E0" w14:textId="4D2E9AC8" w:rsidR="0099645B" w:rsidRDefault="00CD5D4F" w:rsidP="00A41088">
      <w:pPr>
        <w:pStyle w:val="NormalWeb"/>
        <w:spacing w:line="360" w:lineRule="auto"/>
        <w:jc w:val="both"/>
        <w:rPr>
          <w14:ligatures w14:val="none"/>
        </w:rPr>
      </w:pPr>
      <w:r w:rsidRPr="00A41088">
        <w:rPr>
          <w14:ligatures w14:val="none"/>
        </w:rPr>
        <w:lastRenderedPageBreak/>
        <w:t>These international examples highlight how Lean principles</w:t>
      </w:r>
      <w:r w:rsidRPr="00A41088">
        <w:t xml:space="preserve"> </w:t>
      </w:r>
      <w:r w:rsidRPr="00A41088">
        <w:rPr>
          <w14:ligatures w14:val="none"/>
        </w:rPr>
        <w:t>when applied to collaborative planning, standardization of work, and elimination of bottlenecks</w:t>
      </w:r>
      <w:r w:rsidRPr="00A41088">
        <w:t xml:space="preserve"> </w:t>
      </w:r>
      <w:r w:rsidRPr="00A41088">
        <w:rPr>
          <w14:ligatures w14:val="none"/>
        </w:rPr>
        <w:t>can help reduce delays and improve airport throughput.</w:t>
      </w:r>
    </w:p>
    <w:p w14:paraId="0D440D83" w14:textId="3E802177" w:rsidR="00C76DD3" w:rsidRPr="00A41088" w:rsidRDefault="00C76DD3" w:rsidP="00A41088">
      <w:pPr>
        <w:pStyle w:val="Heading4"/>
        <w:spacing w:line="360" w:lineRule="auto"/>
        <w:jc w:val="both"/>
        <w:rPr>
          <w:rFonts w:cs="Times New Roman"/>
          <w:szCs w:val="24"/>
        </w:rPr>
      </w:pPr>
      <w:r w:rsidRPr="00A41088">
        <w:rPr>
          <w:rFonts w:cs="Times New Roman"/>
          <w:szCs w:val="24"/>
        </w:rPr>
        <w:t xml:space="preserve">2.3.2.7 </w:t>
      </w:r>
      <w:r w:rsidR="00CD5D4F" w:rsidRPr="00A41088">
        <w:rPr>
          <w:rFonts w:cs="Times New Roman"/>
          <w:szCs w:val="24"/>
        </w:rPr>
        <w:t>Challenges and Limitations of Implementing Lean in Aviation</w:t>
      </w:r>
    </w:p>
    <w:p w14:paraId="55815A57"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Regulatory Constraints</w:t>
      </w:r>
    </w:p>
    <w:p w14:paraId="5EC7F923" w14:textId="7F790CFE" w:rsidR="00E73444"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aviation industry operates under stringent safety regulations governed by organizations such as the KCAA, the ICAO, the FAA, and the EASA. These rules are vital for safety but often slow innovation. Any modification in aircraft maintenance, training procedures, or safety checks must undergo extensive review and approval, which delays Lean adoption. For example, Delta Air Lines attempted to streamline maintenance schedules using Lean methods but encountered delays due to FAA-mandated review cycles. Similarly, Kenya's attempts to reform its air navigation procedures have been slowed by lengthy regulatory alignment with ICAO standards.</w:t>
      </w:r>
    </w:p>
    <w:p w14:paraId="1727264A"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Cultural Resistance to Change</w:t>
      </w:r>
    </w:p>
    <w:p w14:paraId="53F49F53" w14:textId="77777777" w:rsidR="00CD5D4F"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Many aviation organizations are deeply rooted in hierarchical, rule-bound cultures that prioritize strict procedural compliance for safety reasons. These traditions can make employees wary of Lean initiatives, which may be misinterpreted as cost-cutting or safety compromises. For instance, when British Airways introduced Lean practices in its maintenance division, there was initial pushback from engineers who feared job losses and declining maintenance standards. Likewise, in Kenya, past efforts to modernize training or reduce bureaucratic processes in state-run airports have met with internal resistance due to entrenched working habits and mistrust of new systems.</w:t>
      </w:r>
    </w:p>
    <w:p w14:paraId="6A912710"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High Initial Investment Requirements</w:t>
      </w:r>
    </w:p>
    <w:p w14:paraId="5D9490F0" w14:textId="07498066" w:rsidR="00CD5D4F"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Implementing Lean Thinking is often capital-intensive, requiring investment in staff training, expert consultancy, new technologies, and reengineering of existing processes. For aviation entities in developing regions like Kenya, these upfront costs may appear prohibitive. A case in point is South African Airways’ Lean transformation attempt, which stalled due to budget limitations despite early signs of operational improvement. Similarly, Kenya Airports Authority (KAA) has faced funding constraints in fully automating ground operations, which would have supported Lean process improvements at Jomo Kenyatta International Airport (JKIA).</w:t>
      </w:r>
    </w:p>
    <w:p w14:paraId="29CF7603" w14:textId="77777777" w:rsidR="00ED0A41" w:rsidRPr="00A41088" w:rsidRDefault="00ED0A41" w:rsidP="00A41088">
      <w:pPr>
        <w:spacing w:line="360" w:lineRule="auto"/>
        <w:jc w:val="both"/>
        <w:rPr>
          <w:rFonts w:eastAsia="Times New Roman" w:cs="Times New Roman"/>
          <w:kern w:val="0"/>
          <w:szCs w:val="24"/>
          <w14:ligatures w14:val="none"/>
        </w:rPr>
      </w:pPr>
    </w:p>
    <w:p w14:paraId="27893842"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lastRenderedPageBreak/>
        <w:t>Complexity and Fragmentation of Aviation Operations</w:t>
      </w:r>
    </w:p>
    <w:p w14:paraId="563FF31F" w14:textId="4E2CFBDC" w:rsidR="00CD5D4F"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Aviation is a multifaceted sector involving multiple interdependent </w:t>
      </w:r>
      <w:r w:rsidR="00E92A12" w:rsidRPr="00A41088">
        <w:rPr>
          <w:rFonts w:eastAsia="Times New Roman" w:cs="Times New Roman"/>
          <w:kern w:val="0"/>
          <w:szCs w:val="24"/>
          <w14:ligatures w14:val="none"/>
        </w:rPr>
        <w:t>actors’</w:t>
      </w:r>
      <w:r w:rsidR="002A5DF0"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airlines, ground handlers, air traffic controllers, customs, and regulators. Coordinating Lean initiatives across these diverse players is challenging due to conflicting objectives and siloed workflows. A notable example is Los Angeles International Airport (LAX), where an initiative to improve baggage handling turnaround faced delays because airlines and airport staff had different operational priorities and incentives. In Kenya, efforts to streamline airport security screening have faltered due to misalignment between private security contractors and government agencies.</w:t>
      </w:r>
    </w:p>
    <w:p w14:paraId="6E5EE079"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Lack of Local Expertise and Skilled Manpower</w:t>
      </w:r>
    </w:p>
    <w:p w14:paraId="48D67798" w14:textId="0C279039" w:rsidR="00CD5D4F"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many developing aviation markets, including Kenya, there is a shortage of professionals with practical experience in applying Lean in high-reliability sectors like aviation. Most Lean training programs are generic and do not address aviation-specific challenges. This was evident in Nigeria’s airport modernization program, where Lean techniques were poorly implemented due to the lack of localized expertise, leading to minimal improvement in passenger processing times. In Kenya, similar challenges persist, as airport staff and local consultants often lack the specialized knowledge needed to apply Lean without compromising safety or compliance.</w:t>
      </w:r>
    </w:p>
    <w:p w14:paraId="66B6E2F3" w14:textId="77777777" w:rsidR="00CD5D4F" w:rsidRPr="00A41088" w:rsidRDefault="00CD5D4F" w:rsidP="00A41088">
      <w:pPr>
        <w:pStyle w:val="ListParagraph"/>
        <w:numPr>
          <w:ilvl w:val="0"/>
          <w:numId w:val="40"/>
        </w:numPr>
        <w:spacing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Data Integration and Technology Limitations</w:t>
      </w:r>
    </w:p>
    <w:p w14:paraId="112D713A" w14:textId="77777777" w:rsidR="00CD5D4F"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Lean Thinking depends on real-time, accurate data to identify bottlenecks, guide decisions, and sustain improvements. However, many aviation institutions, particularly in developing regions, rely on outdated or siloed information systems. For example, India’s regional airports struggled to integrate real-time flight and baggage tracking systems across departments, delaying Lean-based operational enhancements. At JKIA, fragmented data systems have hindered the Kenya Airports Authority's efforts to monitor and optimize passenger flow during peak hours.</w:t>
      </w:r>
    </w:p>
    <w:p w14:paraId="175D7598" w14:textId="77777777" w:rsidR="00CD5D4F" w:rsidRPr="00A41088" w:rsidRDefault="00CD5D4F" w:rsidP="00ED0A41">
      <w:pPr>
        <w:pStyle w:val="ListParagraph"/>
        <w:numPr>
          <w:ilvl w:val="0"/>
          <w:numId w:val="40"/>
        </w:numPr>
        <w:spacing w:after="0"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Short-Term Operational Pressures</w:t>
      </w:r>
    </w:p>
    <w:p w14:paraId="19E9EA26" w14:textId="0029BEF1" w:rsidR="00CD5D4F" w:rsidRPr="00A41088" w:rsidRDefault="00CD5D4F"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Airlines and airports often face intense day-to-day operational demands, such as maintaining punctuality, addressing technical glitches, or responding to regulatory audits. These pressures limit the time and resources available for long-term improvement initiatives like Lean. For example, Qantas Airways postponed a Lean Six Sigma program during a peak travel period to focus on flight scheduling and compliance audits. In Kenya, similar constraints are evident during holiday </w:t>
      </w:r>
      <w:r w:rsidRPr="00A41088">
        <w:rPr>
          <w:rFonts w:eastAsia="Times New Roman" w:cs="Times New Roman"/>
          <w:kern w:val="0"/>
          <w:szCs w:val="24"/>
          <w14:ligatures w14:val="none"/>
        </w:rPr>
        <w:lastRenderedPageBreak/>
        <w:t>seasons when airport staff are stretched, leaving little capacity for process mapping or Kaizen exercises.</w:t>
      </w:r>
    </w:p>
    <w:p w14:paraId="70296A36" w14:textId="77777777" w:rsidR="00877F65" w:rsidRPr="00A41088" w:rsidRDefault="00877F65" w:rsidP="00A41088">
      <w:pPr>
        <w:spacing w:line="360" w:lineRule="auto"/>
        <w:jc w:val="both"/>
        <w:rPr>
          <w:rFonts w:cs="Times New Roman"/>
          <w:szCs w:val="24"/>
        </w:rPr>
      </w:pPr>
      <w:r w:rsidRPr="00A41088">
        <w:rPr>
          <w:rFonts w:cs="Times New Roman"/>
          <w:szCs w:val="24"/>
        </w:rPr>
        <w:t>Lean Thinking aims to increase value and reduce waste, while project sustainability focuses on maintaining long-term project benefits. Integrating Lean principles strengthens the ability of projects to perform sustainably beyond initial implementation. One of the most prominent contributions of Lean Thinking is enhancing efficiency in project management by reducing non-value-adding activities, delays, duplication, and resource wastage. Projects often fail or become unsustainable due to poor resource management, inflated budgets, and unnecessary process complexity (Howell, 1999). Lean tools such as Kaizen, 5S, Just-in-Time, and Value Stream Mapping help streamline project workflows and eliminate inefficiencies that compromise outcomes. This increased efficiency supports sustainability by ensuring that resources are optimally allocated and project activities are delivered within realistic cost and time boundaries. Lean also supports operational continuity, enabling projects to become self-sustaining rather than dependent on prolonged external funding.</w:t>
      </w:r>
    </w:p>
    <w:p w14:paraId="4C762580" w14:textId="2EC71897" w:rsidR="00877F65" w:rsidRPr="00A41088" w:rsidRDefault="00877F65" w:rsidP="00A41088">
      <w:pPr>
        <w:spacing w:line="360" w:lineRule="auto"/>
        <w:jc w:val="both"/>
        <w:rPr>
          <w:rFonts w:cs="Times New Roman"/>
          <w:szCs w:val="24"/>
        </w:rPr>
      </w:pPr>
      <w:r w:rsidRPr="00A41088">
        <w:rPr>
          <w:rFonts w:cs="Times New Roman"/>
          <w:szCs w:val="24"/>
        </w:rPr>
        <w:t xml:space="preserve">Lean Thinking enhances sustainability by improving efficiency, reducing wasteful activities, and ensuring resources are used responsibly, preventing project delays and financial overruns that threaten long-term </w:t>
      </w:r>
      <w:r w:rsidR="00E92A12" w:rsidRPr="00A41088">
        <w:rPr>
          <w:rFonts w:cs="Times New Roman"/>
          <w:szCs w:val="24"/>
        </w:rPr>
        <w:t>viability. Lean</w:t>
      </w:r>
      <w:r w:rsidRPr="00A41088">
        <w:rPr>
          <w:rFonts w:cs="Times New Roman"/>
          <w:szCs w:val="24"/>
        </w:rPr>
        <w:t xml:space="preserve"> emphasizes value creation based on stakeholder needs, recognizing the importance of understanding what beneficiaries consider valuable. This principle aligns closely with sustainability objectives that prioritize community ownership and participation (Koskelä, 2000). Tools such as gemba walks, voice-of-the-customer analysis, and collaborative problem-solving encourage regular stakeholder interaction throughout the project lifecycle. When users actively contribute to decision-making, they develop deeper commitment and willingness to sustain project outcomes beyond implementation.</w:t>
      </w:r>
    </w:p>
    <w:p w14:paraId="6B898E2B" w14:textId="77777777" w:rsidR="00877F65" w:rsidRPr="00A41088" w:rsidRDefault="00877F65" w:rsidP="00A41088">
      <w:pPr>
        <w:spacing w:line="360" w:lineRule="auto"/>
        <w:jc w:val="both"/>
        <w:rPr>
          <w:rFonts w:cs="Times New Roman"/>
          <w:szCs w:val="24"/>
        </w:rPr>
      </w:pPr>
      <w:r w:rsidRPr="00A41088">
        <w:rPr>
          <w:rFonts w:cs="Times New Roman"/>
          <w:szCs w:val="24"/>
        </w:rPr>
        <w:t>Lean culture also promotes transparency and continuous communication, reducing conflicts and increasing accountability—critical factors for sustainable project governance, particularly in public sector and NGO-driven interventions. Enhanced collaboration reduces resistance to change and improves post-implementation uptake. Lean strengthens sustainability by involving stakeholders in decisions, enhancing transparency, and building commitment, thus increasing ownership and long-term support for project results.</w:t>
      </w:r>
    </w:p>
    <w:p w14:paraId="3EBA0ACA" w14:textId="2D3D49FC" w:rsidR="00877F65" w:rsidRPr="00A41088" w:rsidRDefault="00877F65" w:rsidP="00A41088">
      <w:pPr>
        <w:spacing w:line="360" w:lineRule="auto"/>
        <w:jc w:val="both"/>
        <w:rPr>
          <w:rFonts w:cs="Times New Roman"/>
          <w:szCs w:val="24"/>
        </w:rPr>
      </w:pPr>
      <w:r w:rsidRPr="00A41088">
        <w:rPr>
          <w:rFonts w:cs="Times New Roman"/>
          <w:szCs w:val="24"/>
        </w:rPr>
        <w:lastRenderedPageBreak/>
        <w:t>Lean promotes continuous improvement (Kaizen), which encourages teams to consistently evaluate performance, identify root causes of problems, and implement corrective actions. Continuous learning allows projects to adapt to changing environmental, economic, or social factors, thereby remaining relevant over time. Sustainable projects require flexibility and mechanisms for ongoing monitoring, evaluation, and refinement—principles embedded in Lean culture (Liker, 2004). Instead of one-time implementation, Lean encourages life-cycle thinking, ensuring that improvements continue after rollout.</w:t>
      </w:r>
    </w:p>
    <w:p w14:paraId="023CAAAC" w14:textId="77777777" w:rsidR="00877F65" w:rsidRPr="00A41088" w:rsidRDefault="00877F65" w:rsidP="00A41088">
      <w:pPr>
        <w:spacing w:line="360" w:lineRule="auto"/>
        <w:jc w:val="both"/>
        <w:rPr>
          <w:rFonts w:cs="Times New Roman"/>
          <w:szCs w:val="24"/>
        </w:rPr>
      </w:pPr>
      <w:r w:rsidRPr="00A41088">
        <w:rPr>
          <w:rFonts w:cs="Times New Roman"/>
          <w:szCs w:val="24"/>
        </w:rPr>
        <w:t xml:space="preserve">Additionally, Lean prioritizes empowering teams through capacity building, knowledge sharing, and collaborative learning structures. Improved competence enables project stakeholders to sustain and evolve project outcomes independently beyond donor or managerial oversight. Lean supports sustainability by establishing a culture of continuous learning, adaptability, and capability building—ensuring projects evolve and maintain value in dynamic environments. Lean contributes significantly to environmental sustainability by eliminating material waste, reducing energy use, and designing eco-efficient processes (EPA, 2003). Projects that adopt Lean methods minimize resource-intensive activities and encourage lifecycle analyses that consider environmental impacts. For example, Lean Construction promotes efficient procurement, reduced material losses, prefabrication, and better planning to decrease pollution. Lean’s focus on waste reduction aligns naturally with global sustainability demands aimed at protecting natural resources and reducing carbon footprints. </w:t>
      </w:r>
    </w:p>
    <w:p w14:paraId="0E840091" w14:textId="234C0BAF" w:rsidR="00877F65" w:rsidRPr="00A41088" w:rsidRDefault="00877F65" w:rsidP="00A41088">
      <w:pPr>
        <w:spacing w:line="360" w:lineRule="auto"/>
        <w:jc w:val="both"/>
        <w:rPr>
          <w:rFonts w:cs="Times New Roman"/>
          <w:szCs w:val="24"/>
        </w:rPr>
      </w:pPr>
      <w:r w:rsidRPr="00A41088">
        <w:rPr>
          <w:rFonts w:cs="Times New Roman"/>
          <w:szCs w:val="24"/>
        </w:rPr>
        <w:t>Lean Thinking provides a structured approach that enhances project sustainability by improving efficiency, increasing stakeholder value, reducing waste, strengthening environmental stewardship, and promoting continuous improvement. When embedded into project planning, execution, and monitoring, Lean ensures not only short-term success but also long-term viability and resilience. Therefore, integrating Lean Thinking into project management frameworks can significantly enhance the sustainability of development, infrastructure, and organizational projects.</w:t>
      </w:r>
      <w:bookmarkStart w:id="90" w:name="_Toc203852152"/>
    </w:p>
    <w:p w14:paraId="49CBABD9" w14:textId="1B6C3A2E" w:rsidR="008E2FFF" w:rsidRPr="00A41088" w:rsidRDefault="00245E21" w:rsidP="00A41088">
      <w:pPr>
        <w:pStyle w:val="Heading3"/>
        <w:rPr>
          <w:rFonts w:cs="Times New Roman"/>
        </w:rPr>
      </w:pPr>
      <w:bookmarkStart w:id="91" w:name="_Toc215662260"/>
      <w:r w:rsidRPr="00A41088">
        <w:rPr>
          <w:rFonts w:cs="Times New Roman"/>
        </w:rPr>
        <w:t xml:space="preserve">2.3.3 </w:t>
      </w:r>
      <w:bookmarkStart w:id="92" w:name="_Hlk214022120"/>
      <w:r w:rsidRPr="00A41088">
        <w:rPr>
          <w:rFonts w:cs="Times New Roman"/>
        </w:rPr>
        <w:t>Aviation</w:t>
      </w:r>
      <w:r w:rsidR="006F581E" w:rsidRPr="00A41088">
        <w:rPr>
          <w:rFonts w:cs="Times New Roman"/>
        </w:rPr>
        <w:t xml:space="preserve"> Standards and </w:t>
      </w:r>
      <w:r w:rsidR="00653156" w:rsidRPr="00A41088">
        <w:rPr>
          <w:rFonts w:cs="Times New Roman"/>
        </w:rPr>
        <w:t xml:space="preserve">Project </w:t>
      </w:r>
      <w:r w:rsidR="006F581E" w:rsidRPr="00A41088">
        <w:rPr>
          <w:rFonts w:cs="Times New Roman"/>
        </w:rPr>
        <w:t>Sustainability</w:t>
      </w:r>
      <w:bookmarkEnd w:id="90"/>
      <w:bookmarkEnd w:id="91"/>
      <w:r w:rsidR="006F581E" w:rsidRPr="00A41088">
        <w:rPr>
          <w:rFonts w:cs="Times New Roman"/>
        </w:rPr>
        <w:t xml:space="preserve"> </w:t>
      </w:r>
      <w:bookmarkEnd w:id="92"/>
    </w:p>
    <w:p w14:paraId="66E3BDFC" w14:textId="27072163"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aviation industry operates within a highly regulated framework, where safety, efficiency, and compliance are paramount. Aviation standards provide a unified set of guidelines that ensure safe, reliable, and sustainable operations. In parallel, project sustainability is increasingly recognized as </w:t>
      </w:r>
      <w:r w:rsidRPr="00A41088">
        <w:rPr>
          <w:rFonts w:eastAsia="Calibri" w:cs="Times New Roman"/>
          <w:kern w:val="0"/>
          <w:szCs w:val="24"/>
          <w14:ligatures w14:val="none"/>
        </w:rPr>
        <w:lastRenderedPageBreak/>
        <w:t xml:space="preserve">critical, as the sector faces challenges such as resource constraints, environmental pressures, and rapid technological </w:t>
      </w:r>
      <w:r w:rsidR="00E92A12" w:rsidRPr="00A41088">
        <w:rPr>
          <w:rFonts w:eastAsia="Calibri" w:cs="Times New Roman"/>
          <w:kern w:val="0"/>
          <w:szCs w:val="24"/>
          <w14:ligatures w14:val="none"/>
        </w:rPr>
        <w:t>evolution. Several</w:t>
      </w:r>
      <w:r w:rsidRPr="00A41088">
        <w:rPr>
          <w:rFonts w:eastAsia="Calibri" w:cs="Times New Roman"/>
          <w:kern w:val="0"/>
          <w:szCs w:val="24"/>
          <w14:ligatures w14:val="none"/>
        </w:rPr>
        <w:t xml:space="preserve"> studies have explored the role of Safety Management Systems (SMS) and aviation standards in promoting operational safety and sustainability. Pereira et al. (2020) investigated relationships between SMS components and accident precursors across various industries using quantitative methods. While offering insights into causal links, the study lacks details regarding sample size and methodological scope, limiting generalizability. Feng et al. (2020) focused on selecting appropriate quality control schemes for aviation equipment development, potentially through a case study approach, yet specifics of sampling and applicability to broader contexts remain unclear. Gilbert and Kenneth (2023) provided a structured review of SMS practices in U.S. general aviation, summarizing current approaches and highlighting literature gaps, though some operational areas were left unexplored. Pittini and Kourousis (2023) examined harmonization of military airworthiness standards in Europe, outlining successes and challenges but identifying opportunities for deeper cross-national collaboration. Finally, Samuel (2022) offered practical guidance for constructing SMS to foster safety culture across aviation, aeronautics, and aerospace industries, though empirical validation and comprehensive coverage were limited.</w:t>
      </w:r>
    </w:p>
    <w:p w14:paraId="225C4E9D" w14:textId="5798A636" w:rsidR="003A5A4C"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These studies converge in emphasizing the importance of SMS and aviation standards for ensuring safety and operational reliability. Pereira et al. (2020), Gilbert &amp; Kenneth (2023), and Samuel (2022) address different aspects of SMS, ranging from analyzing causal links between system components and accident precursors to reviewing best practices and offering practical guidance. Feng et al. (2020) and Gilbert &amp; Kenneth (2023) specifically focus on aviation applications, providing targeted insights into safety practices and sector-specific </w:t>
      </w:r>
      <w:r w:rsidR="00E92A12" w:rsidRPr="00A41088">
        <w:rPr>
          <w:rFonts w:eastAsia="Calibri" w:cs="Times New Roman"/>
          <w:kern w:val="0"/>
          <w:szCs w:val="24"/>
          <w14:ligatures w14:val="none"/>
        </w:rPr>
        <w:t>challenges. Despite</w:t>
      </w:r>
      <w:r w:rsidRPr="00A41088">
        <w:rPr>
          <w:rFonts w:eastAsia="Calibri" w:cs="Times New Roman"/>
          <w:kern w:val="0"/>
          <w:szCs w:val="24"/>
          <w14:ligatures w14:val="none"/>
        </w:rPr>
        <w:t xml:space="preserve"> this convergence, the studies diverge in methodology, scope, and emphasis. Pereira et al. (2020) employ quantitative techniques, Feng et al. (2020) adopt case study approaches, and Gilbert &amp; Kenneth (2023) conduct systematic reviews. Scope also varies: some studies focus narrowly on aviation operations or equipment, while others explore broader issues like harmonization of military standards or general SMS implementation. These divergences highlight the multidimensional and context-dependent nature of safety management in aviation, suggesting that different research designs are necessary to address complex challenges effectively.</w:t>
      </w:r>
    </w:p>
    <w:p w14:paraId="088F14DC" w14:textId="7DFF3029" w:rsidR="00202C4E" w:rsidRPr="00A41088" w:rsidRDefault="00271C47" w:rsidP="00A41088">
      <w:pPr>
        <w:pStyle w:val="Heading4"/>
        <w:spacing w:line="360" w:lineRule="auto"/>
        <w:jc w:val="both"/>
        <w:rPr>
          <w:rFonts w:eastAsia="Calibri" w:cs="Times New Roman"/>
          <w:szCs w:val="24"/>
        </w:rPr>
      </w:pPr>
      <w:r w:rsidRPr="00A41088">
        <w:rPr>
          <w:rFonts w:cs="Times New Roman"/>
          <w:szCs w:val="24"/>
        </w:rPr>
        <w:lastRenderedPageBreak/>
        <w:t xml:space="preserve">2.3.3.1 </w:t>
      </w:r>
      <w:r w:rsidR="00D40D76" w:rsidRPr="00A41088">
        <w:rPr>
          <w:rFonts w:eastAsia="Calibri" w:cs="Times New Roman"/>
          <w:szCs w:val="24"/>
        </w:rPr>
        <w:t>Adapting International Aviation Standards to the Kenyan Context</w:t>
      </w:r>
    </w:p>
    <w:p w14:paraId="1542877E" w14:textId="77777777" w:rsidR="00D40D76" w:rsidRPr="00A41088" w:rsidRDefault="00D40D76"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While international aviation standards provide a vital framework for ensuring safety, efficiency, and interoperability, their direct application without contextual adaptation may not always address the unique challenges and realities faced within individual countries. In Kenya, the effective integration of ICAO-recommended standards and practices into aviation projects requires careful consideration of the local regulatory environment, infrastructure limitations, technological capacity, socio-economic factors, and geographical conditions.</w:t>
      </w:r>
    </w:p>
    <w:p w14:paraId="3454BB13" w14:textId="1F03F593" w:rsidR="00D40D76" w:rsidRPr="00A41088" w:rsidRDefault="00D40D76"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Adapting these standards to Kenya’s context involves a deliberate process of customizing implementation strategies to reflect the country's operational environment. For instance, urban expansion near key airports</w:t>
      </w:r>
      <w:r w:rsidR="002A5DF0" w:rsidRPr="00A41088">
        <w:rPr>
          <w:rFonts w:eastAsia="Calibri" w:cs="Times New Roman"/>
          <w:kern w:val="0"/>
          <w:szCs w:val="24"/>
          <w14:ligatures w14:val="none"/>
        </w:rPr>
        <w:t xml:space="preserve"> </w:t>
      </w:r>
      <w:r w:rsidRPr="00A41088">
        <w:rPr>
          <w:rFonts w:eastAsia="Calibri" w:cs="Times New Roman"/>
          <w:kern w:val="0"/>
          <w:szCs w:val="24"/>
          <w14:ligatures w14:val="none"/>
        </w:rPr>
        <w:t>such as the development of high-rise buildings around Wilson Airport</w:t>
      </w:r>
      <w:r w:rsidR="002A5DF0" w:rsidRPr="00A41088">
        <w:rPr>
          <w:rFonts w:eastAsia="Calibri" w:cs="Times New Roman"/>
          <w:kern w:val="0"/>
          <w:szCs w:val="24"/>
          <w14:ligatures w14:val="none"/>
        </w:rPr>
        <w:t xml:space="preserve"> </w:t>
      </w:r>
      <w:r w:rsidRPr="00A41088">
        <w:rPr>
          <w:rFonts w:eastAsia="Calibri" w:cs="Times New Roman"/>
          <w:kern w:val="0"/>
          <w:szCs w:val="24"/>
          <w14:ligatures w14:val="none"/>
        </w:rPr>
        <w:t>necessitates local zoning policies and aerodrome safeguarding procedures that go beyond generic ICAO recommendations. Additionally, Kenya’s diverse topography and regional disparities in infrastructure development mean that projects must be aligned with site-specific assessments to ensure safety and accessibility in all parts of the country.</w:t>
      </w:r>
    </w:p>
    <w:p w14:paraId="31999AA0" w14:textId="2FE2F2B9" w:rsidR="00D40D76" w:rsidRPr="00A41088" w:rsidRDefault="00D40D76"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Kenya must also consider the capacity of local institutions and personnel when applying international standards. This includes investing in training programs to build technical expertise, modernizing surveillance and navigation systems, and ensuring that regulatory agencies such as KCAA are adequately resourced to enforce compliance. Furthermore, Kenya can benefit from incorporating performance-based regulatory approaches that allow for flexibility in meeting standards without compromising safety outcomes</w:t>
      </w:r>
      <w:r w:rsidR="002A5DF0" w:rsidRPr="00A41088">
        <w:rPr>
          <w:rFonts w:eastAsia="Calibri" w:cs="Times New Roman"/>
          <w:kern w:val="0"/>
          <w:szCs w:val="24"/>
          <w14:ligatures w14:val="none"/>
        </w:rPr>
        <w:t xml:space="preserve"> </w:t>
      </w:r>
      <w:r w:rsidRPr="00A41088">
        <w:rPr>
          <w:rFonts w:eastAsia="Calibri" w:cs="Times New Roman"/>
          <w:kern w:val="0"/>
          <w:szCs w:val="24"/>
          <w14:ligatures w14:val="none"/>
        </w:rPr>
        <w:t>particularly in areas where resource constraints exist.</w:t>
      </w:r>
    </w:p>
    <w:p w14:paraId="6CCDB3FB" w14:textId="6E271C9E" w:rsidR="00D40D76" w:rsidRPr="00A41088" w:rsidRDefault="00D40D76"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incorporation of local data and stakeholder input is equally important in tailoring standards to Kenya's aviation ecosystem. Engaging local communities, airport operators, airlines, and industry experts </w:t>
      </w:r>
      <w:r w:rsidR="003A5A4C" w:rsidRPr="00A41088">
        <w:rPr>
          <w:rFonts w:eastAsia="Calibri" w:cs="Times New Roman"/>
          <w:kern w:val="0"/>
          <w:szCs w:val="24"/>
          <w14:ligatures w14:val="none"/>
        </w:rPr>
        <w:t>help</w:t>
      </w:r>
      <w:r w:rsidRPr="00A41088">
        <w:rPr>
          <w:rFonts w:eastAsia="Calibri" w:cs="Times New Roman"/>
          <w:kern w:val="0"/>
          <w:szCs w:val="24"/>
          <w14:ligatures w14:val="none"/>
        </w:rPr>
        <w:t xml:space="preserve"> ensure that projects are not only technically sound but also socially and economically sustainable.</w:t>
      </w:r>
    </w:p>
    <w:p w14:paraId="3CA6B242" w14:textId="2E3F37A9" w:rsidR="00DD0313" w:rsidRPr="00A41088" w:rsidRDefault="00D40D76"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Ultimately, the goal is to harmonize global best practices with domestic realities</w:t>
      </w:r>
      <w:r w:rsidR="002A5DF0" w:rsidRPr="00A41088">
        <w:rPr>
          <w:rFonts w:eastAsia="Calibri" w:cs="Times New Roman"/>
          <w:kern w:val="0"/>
          <w:szCs w:val="24"/>
          <w14:ligatures w14:val="none"/>
        </w:rPr>
        <w:t xml:space="preserve"> </w:t>
      </w:r>
      <w:r w:rsidRPr="00A41088">
        <w:rPr>
          <w:rFonts w:eastAsia="Calibri" w:cs="Times New Roman"/>
          <w:kern w:val="0"/>
          <w:szCs w:val="24"/>
          <w14:ligatures w14:val="none"/>
        </w:rPr>
        <w:t>ensuring that aviation projects in Kenya are both compliant with international requirements and responsive to national needs. This localized adaptation enhances project effectiveness and contributes to a safer, more resilient aviation sector that supports Kenya’s broader development goals.</w:t>
      </w:r>
    </w:p>
    <w:p w14:paraId="3395CBE0" w14:textId="6724464E" w:rsidR="00A675B0" w:rsidRPr="00A41088" w:rsidRDefault="00961F2A" w:rsidP="00A41088">
      <w:pPr>
        <w:pStyle w:val="Heading4"/>
        <w:spacing w:line="360" w:lineRule="auto"/>
        <w:jc w:val="both"/>
        <w:rPr>
          <w:rFonts w:cs="Times New Roman"/>
          <w:szCs w:val="24"/>
        </w:rPr>
      </w:pPr>
      <w:r w:rsidRPr="00A41088">
        <w:rPr>
          <w:rFonts w:cs="Times New Roman"/>
          <w:szCs w:val="24"/>
        </w:rPr>
        <w:lastRenderedPageBreak/>
        <w:t>2.3.3.</w:t>
      </w:r>
      <w:r w:rsidR="00441EF1" w:rsidRPr="00A41088">
        <w:rPr>
          <w:rFonts w:cs="Times New Roman"/>
          <w:szCs w:val="24"/>
        </w:rPr>
        <w:t>2</w:t>
      </w:r>
      <w:r w:rsidRPr="00A41088">
        <w:rPr>
          <w:rFonts w:cs="Times New Roman"/>
          <w:szCs w:val="24"/>
        </w:rPr>
        <w:t xml:space="preserve"> </w:t>
      </w:r>
      <w:r w:rsidR="00A675B0" w:rsidRPr="00A41088">
        <w:rPr>
          <w:rFonts w:cs="Times New Roman"/>
          <w:szCs w:val="24"/>
        </w:rPr>
        <w:t>Case Studies: Application of Aviation Standards in Kenya</w:t>
      </w:r>
    </w:p>
    <w:p w14:paraId="006816AE" w14:textId="6E3EF8F8" w:rsidR="005E72A2" w:rsidRDefault="005E72A2"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implementation of international aviation standards in Kenya reveals both progress and persistent gaps in aligning national practices with global benchmarks. The International Civil Aviation Organization (ICAO) has long emphasized standards and recommended practices (SARPs) that ensure safety, security, efficiency, and environmental sustainability in aviation. Kenya, as a signatory state, has made commendable efforts through the Kenya Civil Aviation Authority (KCAA) to domesticate and enforce these standards across key areas such as air navigation services, airport operations, safety management systems (SMS), and environmental compliance. However, the translation of policy into practice has not been uniform. Variations in institutional capacity, funding constraints, and governance weaknesses have resulted in uneven implementation across airports and aviation projects. While some initiatives—such as the modernization of Jomo Kenyatta International Airport (JKIA) and the adoption of the ICAO State Safety Programme (SSP)—demonstrate significant progress, others continue to face challenges related to oversight, stakeholder engagement, and infrastructure readiness.</w:t>
      </w:r>
    </w:p>
    <w:p w14:paraId="00E24167" w14:textId="77777777" w:rsidR="00ED0A41" w:rsidRPr="00A41088" w:rsidRDefault="00ED0A41" w:rsidP="00ED0A41">
      <w:pPr>
        <w:spacing w:after="0" w:line="360" w:lineRule="auto"/>
        <w:jc w:val="both"/>
        <w:rPr>
          <w:rFonts w:eastAsia="Times New Roman" w:cs="Times New Roman"/>
          <w:kern w:val="0"/>
          <w:szCs w:val="24"/>
          <w14:ligatures w14:val="none"/>
        </w:rPr>
      </w:pPr>
    </w:p>
    <w:p w14:paraId="09975C4C" w14:textId="343AB660" w:rsidR="005E72A2" w:rsidRPr="00A41088" w:rsidRDefault="005E72A2"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following six case studies provide a detailed examination of how Kenya has applied, modified, or struggled to fully implement ICAO’s international aviation standards in practice. These examples span diverse aspects of aviation management—from safety and security compliance to environmental sustainability and user-centered design integration. Collectively, they offer valuable insights into the operational realities of Kenya’s aviation sector, highlighting both successful adaptations and systemic obstacles. Through these cases, it becomes evident that while Kenya’s aviation authorities are committed to international alignment, sustainable progress requires continuous investment in institutional capacity, stronger stakeholder collaboration, and consistent monitoring mechanisms to bridge the gap between policy intent and on-ground execution.</w:t>
      </w:r>
    </w:p>
    <w:p w14:paraId="691ECADE" w14:textId="07D3265B" w:rsidR="00A675B0" w:rsidRPr="00A41088" w:rsidRDefault="00A675B0" w:rsidP="00ED0A41">
      <w:pPr>
        <w:pStyle w:val="ListParagraph"/>
        <w:numPr>
          <w:ilvl w:val="0"/>
          <w:numId w:val="42"/>
        </w:numPr>
        <w:spacing w:after="0" w:line="360" w:lineRule="auto"/>
        <w:jc w:val="both"/>
        <w:rPr>
          <w:rFonts w:cs="Times New Roman"/>
          <w:b/>
          <w:bCs/>
          <w:szCs w:val="24"/>
        </w:rPr>
      </w:pPr>
      <w:r w:rsidRPr="00A41088">
        <w:rPr>
          <w:rFonts w:cs="Times New Roman"/>
          <w:b/>
          <w:bCs/>
          <w:szCs w:val="24"/>
        </w:rPr>
        <w:t>Wilson Airport – Urban Encroachment and Safety Risks</w:t>
      </w:r>
    </w:p>
    <w:p w14:paraId="1174B29D" w14:textId="6F392E86" w:rsidR="00441EF1"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Wilson Airport, one of the busiest general aviation hubs in East Africa, has been significantly affected by unregulated urban development. High-rise buildings have been constructed within critical flight paths, violating ICAO’s obstacle limitation surfaces (OLS) guidelines under Annex 14 on Aerodromes (ICAO, 2024). This encroachment compromises both takeoff and landing safety margins and increases the risk of collisions, particularly under poor visibility or emergency </w:t>
      </w:r>
      <w:r w:rsidRPr="00A41088">
        <w:rPr>
          <w:rFonts w:eastAsia="Times New Roman" w:cs="Times New Roman"/>
          <w:kern w:val="0"/>
          <w:szCs w:val="24"/>
          <w14:ligatures w14:val="none"/>
        </w:rPr>
        <w:lastRenderedPageBreak/>
        <w:t>scenarios. The situation underscores the lack of harmonization between aviation safety requirements and urban land-use planning regulations, especially at the county government level (Ngari &amp; Mutua, 2024). It highlights the critical need for stricter enforcement of zoning laws around aerodromes.</w:t>
      </w:r>
    </w:p>
    <w:p w14:paraId="7FBAC735" w14:textId="77777777" w:rsidR="00ED0A41" w:rsidRPr="00A41088" w:rsidRDefault="00ED0A41" w:rsidP="00ED0A41">
      <w:pPr>
        <w:spacing w:after="0" w:line="360" w:lineRule="auto"/>
        <w:jc w:val="both"/>
        <w:rPr>
          <w:rFonts w:eastAsia="Times New Roman" w:cs="Times New Roman"/>
          <w:kern w:val="0"/>
          <w:szCs w:val="24"/>
          <w14:ligatures w14:val="none"/>
        </w:rPr>
      </w:pPr>
    </w:p>
    <w:p w14:paraId="5303EF22" w14:textId="26748F8A" w:rsidR="00A675B0" w:rsidRPr="00A41088" w:rsidRDefault="00A675B0" w:rsidP="00ED0A41">
      <w:pPr>
        <w:pStyle w:val="ListParagraph"/>
        <w:numPr>
          <w:ilvl w:val="0"/>
          <w:numId w:val="42"/>
        </w:numPr>
        <w:spacing w:after="0" w:line="360" w:lineRule="auto"/>
        <w:jc w:val="both"/>
        <w:rPr>
          <w:rFonts w:cs="Times New Roman"/>
          <w:b/>
          <w:bCs/>
          <w:szCs w:val="24"/>
        </w:rPr>
      </w:pPr>
      <w:r w:rsidRPr="00A41088">
        <w:rPr>
          <w:rFonts w:cs="Times New Roman"/>
          <w:b/>
          <w:bCs/>
          <w:szCs w:val="24"/>
        </w:rPr>
        <w:t>Kenya Civil Aviation Authority (KCAA) – Institutional Reforms</w:t>
      </w:r>
    </w:p>
    <w:p w14:paraId="376B88FE" w14:textId="626082B4" w:rsidR="008F7C38"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Following the dissolution of the EAC in 1977, Kenya established the KCAA to provide autonomous oversight of civil aviation services. The formation of KCAA aligns with ICAO’s recommendation that States establish independent and adequately resourced regulatory bodies. Formalized under the Civil Aviation Act (CAP 394) and amended in 2016 to align with the Constitution of Kenya 2010, KCAA has since enhanced regulatory functions, licensing, surveillance, and policy formulation (Republic of Kenya, 2016). This reform demonstrates successful institutional adaptation of ICAO standards to the national context and has contributed to improved aviation safety oversight.</w:t>
      </w:r>
    </w:p>
    <w:p w14:paraId="2B832F53" w14:textId="77777777" w:rsidR="00ED0A41" w:rsidRPr="00A41088" w:rsidRDefault="00ED0A41" w:rsidP="00ED0A41">
      <w:pPr>
        <w:spacing w:after="0" w:line="360" w:lineRule="auto"/>
        <w:jc w:val="both"/>
        <w:rPr>
          <w:rFonts w:eastAsia="Times New Roman" w:cs="Times New Roman"/>
          <w:kern w:val="0"/>
          <w:szCs w:val="24"/>
          <w14:ligatures w14:val="none"/>
        </w:rPr>
      </w:pPr>
    </w:p>
    <w:p w14:paraId="041F772C" w14:textId="39476D29" w:rsidR="00A675B0" w:rsidRPr="00A41088" w:rsidRDefault="00A675B0" w:rsidP="00ED0A41">
      <w:pPr>
        <w:pStyle w:val="ListParagraph"/>
        <w:numPr>
          <w:ilvl w:val="0"/>
          <w:numId w:val="42"/>
        </w:numPr>
        <w:spacing w:after="0" w:line="360" w:lineRule="auto"/>
        <w:jc w:val="both"/>
        <w:rPr>
          <w:rFonts w:cs="Times New Roman"/>
          <w:b/>
          <w:bCs/>
          <w:szCs w:val="24"/>
        </w:rPr>
      </w:pPr>
      <w:r w:rsidRPr="00A41088">
        <w:rPr>
          <w:rFonts w:cs="Times New Roman"/>
          <w:b/>
          <w:bCs/>
          <w:szCs w:val="24"/>
        </w:rPr>
        <w:t>Use of Unmanned Aircraft Systems (UAS)</w:t>
      </w:r>
    </w:p>
    <w:p w14:paraId="13B41D77" w14:textId="4D626377" w:rsidR="00E92A12"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rise in demand for drone services in Kenya has outpaced the development of a comprehensive regulatory framework. While ICAO has provided guidance for integrating Unmanned Aircraft Systems (UAS) into civil airspace, Kenya only began drafting UAS-specific regulations in the late 2010s. Prior to this, inconsistent licensing procedures and a lack of safety oversight posed significant operational risks. Though the KCAA has made strides by issuing interim regulations and engaging stakeholders, gaps remain in areas such as operator training, airspace integration, and public awareness (Kimeria et al., 2020). This case emphasizes the importance of forward-looking </w:t>
      </w:r>
      <w:r w:rsidR="003A5A4C" w:rsidRPr="00A41088">
        <w:rPr>
          <w:rFonts w:eastAsia="Times New Roman" w:cs="Times New Roman"/>
          <w:kern w:val="0"/>
          <w:szCs w:val="24"/>
          <w14:ligatures w14:val="none"/>
        </w:rPr>
        <w:t>regulations</w:t>
      </w:r>
      <w:r w:rsidRPr="00A41088">
        <w:rPr>
          <w:rFonts w:eastAsia="Times New Roman" w:cs="Times New Roman"/>
          <w:kern w:val="0"/>
          <w:szCs w:val="24"/>
          <w14:ligatures w14:val="none"/>
        </w:rPr>
        <w:t xml:space="preserve"> to keep pace with technological innovation in aviation.</w:t>
      </w:r>
    </w:p>
    <w:p w14:paraId="528EBD85" w14:textId="77777777" w:rsidR="00ED0A41" w:rsidRPr="00A41088" w:rsidRDefault="00ED0A41" w:rsidP="00ED0A41">
      <w:pPr>
        <w:spacing w:after="0" w:line="360" w:lineRule="auto"/>
        <w:jc w:val="both"/>
        <w:rPr>
          <w:rFonts w:eastAsia="Times New Roman" w:cs="Times New Roman"/>
          <w:kern w:val="0"/>
          <w:szCs w:val="24"/>
          <w14:ligatures w14:val="none"/>
        </w:rPr>
      </w:pPr>
    </w:p>
    <w:p w14:paraId="0CE0E4EA" w14:textId="59F6C033" w:rsidR="00A675B0" w:rsidRPr="00A41088" w:rsidRDefault="00A675B0" w:rsidP="00ED0A41">
      <w:pPr>
        <w:pStyle w:val="ListParagraph"/>
        <w:numPr>
          <w:ilvl w:val="0"/>
          <w:numId w:val="42"/>
        </w:numPr>
        <w:spacing w:after="0" w:line="360" w:lineRule="auto"/>
        <w:jc w:val="both"/>
        <w:rPr>
          <w:rFonts w:eastAsia="Times New Roman" w:cs="Times New Roman"/>
          <w:kern w:val="0"/>
          <w:szCs w:val="24"/>
          <w14:ligatures w14:val="none"/>
        </w:rPr>
      </w:pPr>
      <w:r w:rsidRPr="00A41088">
        <w:rPr>
          <w:rFonts w:eastAsia="Times New Roman" w:cs="Times New Roman"/>
          <w:b/>
          <w:bCs/>
          <w:kern w:val="0"/>
          <w:szCs w:val="24"/>
          <w14:ligatures w14:val="none"/>
        </w:rPr>
        <w:t>Moi International Airport – Safety Certification and Infrastructure Upgrades</w:t>
      </w:r>
    </w:p>
    <w:p w14:paraId="1C704341" w14:textId="4731E688" w:rsidR="00441EF1"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Moi International Airport in Mombasa represents a success story in aligning infrastructure development with international aviation safety standards. Through support from ICAO and development partners, the airport underwent significant improvements, including runway rehabilitation, lighting upgrades, and enhanced emergency response systems. These enhancements allowed the airport to attain international safety certification, in compliance with ICAO Annexes </w:t>
      </w:r>
      <w:r w:rsidRPr="00A41088">
        <w:rPr>
          <w:rFonts w:eastAsia="Times New Roman" w:cs="Times New Roman"/>
          <w:kern w:val="0"/>
          <w:szCs w:val="24"/>
          <w14:ligatures w14:val="none"/>
        </w:rPr>
        <w:lastRenderedPageBreak/>
        <w:t>14 (Aerodromes) and 19 (Safety Management) (Agustini et al., 2021). The case illustrates the effectiveness of international collaboration in enabling developing countries to meet safety benchmarks and the role of financial and technical support in achieving compliance.</w:t>
      </w:r>
    </w:p>
    <w:p w14:paraId="6065BFA7" w14:textId="77777777" w:rsidR="00ED0A41" w:rsidRPr="00A41088" w:rsidRDefault="00ED0A41" w:rsidP="00ED0A41">
      <w:pPr>
        <w:spacing w:after="0" w:line="360" w:lineRule="auto"/>
        <w:jc w:val="both"/>
        <w:rPr>
          <w:rFonts w:eastAsia="Times New Roman" w:cs="Times New Roman"/>
          <w:kern w:val="0"/>
          <w:szCs w:val="24"/>
          <w14:ligatures w14:val="none"/>
        </w:rPr>
      </w:pPr>
    </w:p>
    <w:p w14:paraId="56C2D8D3" w14:textId="16944831" w:rsidR="00A675B0" w:rsidRPr="00A41088" w:rsidRDefault="00A675B0" w:rsidP="00ED0A41">
      <w:pPr>
        <w:pStyle w:val="ListParagraph"/>
        <w:numPr>
          <w:ilvl w:val="0"/>
          <w:numId w:val="42"/>
        </w:numPr>
        <w:spacing w:after="0" w:line="360" w:lineRule="auto"/>
        <w:jc w:val="both"/>
        <w:rPr>
          <w:rFonts w:eastAsia="Times New Roman" w:cs="Times New Roman"/>
          <w:kern w:val="0"/>
          <w:szCs w:val="24"/>
          <w14:ligatures w14:val="none"/>
        </w:rPr>
      </w:pPr>
      <w:r w:rsidRPr="00A41088">
        <w:rPr>
          <w:rFonts w:eastAsia="Times New Roman" w:cs="Times New Roman"/>
          <w:b/>
          <w:bCs/>
          <w:kern w:val="0"/>
          <w:szCs w:val="24"/>
          <w14:ligatures w14:val="none"/>
        </w:rPr>
        <w:t>Jomo Kenyatta International Airport (JKIA) – Implementation of Safety Management Systems (SMS)</w:t>
      </w:r>
    </w:p>
    <w:p w14:paraId="604F46EA" w14:textId="33A455D5" w:rsidR="00441EF1"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As the country’s primary international gateway, JKIA has been at the forefront of implementing ICAO's SMS. Through the KAA and under the regulatory oversight of KCAA, JKIA has adopted structured approaches to risk management, safety reporting, and internal audits. These efforts are in line with ICAO’s Annex 19 on Safety Management, leading to measurable reductions in safety-related incidents and improved coordination among airport stakeholders (ICAO, 2024). This case highlights the value of SMS in creating a safety-oriented culture and improving operational resilience in high-traffic airports</w:t>
      </w:r>
      <w:r w:rsidR="00441EF1" w:rsidRPr="00A41088">
        <w:rPr>
          <w:rFonts w:eastAsia="Times New Roman" w:cs="Times New Roman"/>
          <w:kern w:val="0"/>
          <w:szCs w:val="24"/>
          <w14:ligatures w14:val="none"/>
        </w:rPr>
        <w:t>.</w:t>
      </w:r>
    </w:p>
    <w:p w14:paraId="427D9FED" w14:textId="77777777" w:rsidR="00ED0A41" w:rsidRPr="00A41088" w:rsidRDefault="00ED0A41" w:rsidP="00ED0A41">
      <w:pPr>
        <w:spacing w:after="0" w:line="360" w:lineRule="auto"/>
        <w:jc w:val="both"/>
        <w:rPr>
          <w:rFonts w:eastAsia="Times New Roman" w:cs="Times New Roman"/>
          <w:kern w:val="0"/>
          <w:szCs w:val="24"/>
          <w14:ligatures w14:val="none"/>
        </w:rPr>
      </w:pPr>
    </w:p>
    <w:p w14:paraId="377EE16F" w14:textId="552E277A" w:rsidR="00A675B0" w:rsidRPr="00A41088" w:rsidRDefault="00A675B0" w:rsidP="00ED0A41">
      <w:pPr>
        <w:pStyle w:val="ListParagraph"/>
        <w:numPr>
          <w:ilvl w:val="0"/>
          <w:numId w:val="42"/>
        </w:numPr>
        <w:spacing w:after="0" w:line="360" w:lineRule="auto"/>
        <w:jc w:val="both"/>
        <w:rPr>
          <w:rFonts w:eastAsia="Times New Roman" w:cs="Times New Roman"/>
          <w:kern w:val="0"/>
          <w:szCs w:val="24"/>
          <w14:ligatures w14:val="none"/>
        </w:rPr>
      </w:pPr>
      <w:r w:rsidRPr="00A41088">
        <w:rPr>
          <w:rFonts w:eastAsia="Times New Roman" w:cs="Times New Roman"/>
          <w:b/>
          <w:bCs/>
          <w:kern w:val="0"/>
          <w:szCs w:val="24"/>
          <w14:ligatures w14:val="none"/>
        </w:rPr>
        <w:t>Lokichoggio Airstrip – Gaps in Infrastructure and Regulatory Oversight</w:t>
      </w:r>
    </w:p>
    <w:p w14:paraId="3878F486" w14:textId="77777777" w:rsidR="00441EF1" w:rsidRPr="00A41088" w:rsidRDefault="00A675B0"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Located in northwestern Kenya, Lokichoggio Airstrip plays a critical role in humanitarian logistics and cross-border missions. However, the facility suffers from major infrastructure deficiencies, including poor runway conditions, inadequate perimeter fencing, and a lack of navigational and weather-monitoring equipment. These gaps make it non-compliant with ICAO standards for aerodrome safety and reflect a broader issue of uneven resource allocation between major airports and smaller regional airstrips (Quadros et al., 2022). The case calls attention to the importance of extending regulatory support and funding to underserved but strategically significant aviation facilities.</w:t>
      </w:r>
    </w:p>
    <w:p w14:paraId="5B1C999C" w14:textId="77A3B6F0" w:rsidR="00A675B0" w:rsidRPr="00A41088" w:rsidRDefault="00441EF1" w:rsidP="00A41088">
      <w:pPr>
        <w:pStyle w:val="Heading4"/>
        <w:spacing w:line="360" w:lineRule="auto"/>
        <w:jc w:val="both"/>
        <w:rPr>
          <w:rFonts w:cs="Times New Roman"/>
          <w:szCs w:val="24"/>
        </w:rPr>
      </w:pPr>
      <w:r w:rsidRPr="00A41088">
        <w:rPr>
          <w:rFonts w:cs="Times New Roman"/>
          <w:szCs w:val="24"/>
        </w:rPr>
        <w:t>2.3.3.</w:t>
      </w:r>
      <w:r w:rsidR="0032690B" w:rsidRPr="00A41088">
        <w:rPr>
          <w:rFonts w:cs="Times New Roman"/>
          <w:szCs w:val="24"/>
        </w:rPr>
        <w:t>3</w:t>
      </w:r>
      <w:r w:rsidRPr="00A41088">
        <w:rPr>
          <w:rFonts w:cs="Times New Roman"/>
          <w:szCs w:val="24"/>
        </w:rPr>
        <w:t xml:space="preserve"> </w:t>
      </w:r>
      <w:r w:rsidR="00A675B0" w:rsidRPr="00A41088">
        <w:rPr>
          <w:rFonts w:cs="Times New Roman"/>
          <w:szCs w:val="24"/>
        </w:rPr>
        <w:t>Summary of Lessons from the Case Studies</w:t>
      </w:r>
    </w:p>
    <w:p w14:paraId="733DDE32" w14:textId="77777777" w:rsidR="00A675B0" w:rsidRPr="00A41088" w:rsidRDefault="00A675B0" w:rsidP="00ED0A41">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six case studies provide a comprehensive overview of how Kenya has applied international aviation standards in different contexts. The key lessons include:</w:t>
      </w:r>
    </w:p>
    <w:p w14:paraId="27820CEA"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need for integrated land-use planning to prevent safety violations near airports.</w:t>
      </w:r>
    </w:p>
    <w:p w14:paraId="43364473"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value of autonomous and well-funded regulatory institutions in enforcing compliance.</w:t>
      </w:r>
    </w:p>
    <w:p w14:paraId="13ECC8A5"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urgency of regulating emerging technologies such as drones.</w:t>
      </w:r>
    </w:p>
    <w:p w14:paraId="7DDA25C0"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The impact of international support on infrastructure development and certification.</w:t>
      </w:r>
    </w:p>
    <w:p w14:paraId="34E71F5A"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benefits of adopting structured safety management frameworks.</w:t>
      </w:r>
    </w:p>
    <w:p w14:paraId="21AA890D" w14:textId="77777777" w:rsidR="00A675B0" w:rsidRPr="00A41088" w:rsidRDefault="00A675B0" w:rsidP="00A41088">
      <w:pPr>
        <w:numPr>
          <w:ilvl w:val="0"/>
          <w:numId w:val="50"/>
        </w:num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imperative to invest in and regulate regional airstrips that serve critical functions.</w:t>
      </w:r>
    </w:p>
    <w:p w14:paraId="6A31DBF1" w14:textId="40900FB1" w:rsidR="00D40D76" w:rsidRPr="00A41088" w:rsidRDefault="00A675B0"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These insights underscore the necessity for adaptive implementation of global standards, responsive to Kenya’s legal, socio-economic, and infrastructural conditions. Incorporating such localized strategies ensures that aviation safety, reliability, and sustainability goals are met without compromising operational realities.</w:t>
      </w:r>
    </w:p>
    <w:p w14:paraId="5A7A938D" w14:textId="162D37E4" w:rsidR="00245E21" w:rsidRPr="00A41088" w:rsidRDefault="00245E21" w:rsidP="00A41088">
      <w:pPr>
        <w:spacing w:line="360" w:lineRule="auto"/>
        <w:jc w:val="both"/>
        <w:rPr>
          <w:rFonts w:cs="Times New Roman"/>
          <w:szCs w:val="24"/>
        </w:rPr>
      </w:pPr>
      <w:r w:rsidRPr="00A41088">
        <w:rPr>
          <w:rFonts w:cs="Times New Roman"/>
          <w:szCs w:val="24"/>
        </w:rPr>
        <w:t xml:space="preserve">Aviation standards provide a framework that promotes safety, efficiency, and compliance, which are essential foundations for long-term project sustainability in the aviation </w:t>
      </w:r>
      <w:r w:rsidR="00E92A12" w:rsidRPr="00A41088">
        <w:rPr>
          <w:rFonts w:cs="Times New Roman"/>
          <w:szCs w:val="24"/>
        </w:rPr>
        <w:t>sector. Safety</w:t>
      </w:r>
      <w:r w:rsidRPr="00A41088">
        <w:rPr>
          <w:rFonts w:cs="Times New Roman"/>
          <w:szCs w:val="24"/>
        </w:rPr>
        <w:t xml:space="preserve"> remains the central priority in global aviation, and aviation standards play a crucial role in promoting safe operations. Standards such as ICAO Annexes, Safety Management Systems (SMS), and IATA Operational Safety Audit (IOSA) procedures ensure risk management, incident prevention, and continuous safety improvement. Implementing safety standards reduces accidents, operational disruptions, and maintenance costs, thus improving sustainability. Projects that integrate safety frameworks early in planning and execution maintain stakeholder trust and service reliability, supporting long-term viability. Sustainable aviation projects rely on robust safety governance mechanisms to withstand regulatory audits and global operational requirements.</w:t>
      </w:r>
    </w:p>
    <w:p w14:paraId="2B7B728C" w14:textId="5FC5EA3C" w:rsidR="00245E21" w:rsidRPr="00A41088" w:rsidRDefault="00245E21" w:rsidP="00A41088">
      <w:pPr>
        <w:spacing w:line="360" w:lineRule="auto"/>
        <w:jc w:val="both"/>
        <w:rPr>
          <w:rFonts w:cs="Times New Roman"/>
          <w:szCs w:val="24"/>
        </w:rPr>
      </w:pPr>
      <w:r w:rsidRPr="00A41088">
        <w:rPr>
          <w:rFonts w:cs="Times New Roman"/>
          <w:szCs w:val="24"/>
        </w:rPr>
        <w:t xml:space="preserve">Safety standards support sustainability by minimizing operational risks, reducing long-term costs, and strengthening trust and reliability essential for continuous aviation </w:t>
      </w:r>
      <w:r w:rsidR="00E92A12" w:rsidRPr="00A41088">
        <w:rPr>
          <w:rFonts w:cs="Times New Roman"/>
          <w:szCs w:val="24"/>
        </w:rPr>
        <w:t>operations. Environmental</w:t>
      </w:r>
      <w:r w:rsidRPr="00A41088">
        <w:rPr>
          <w:rFonts w:cs="Times New Roman"/>
          <w:szCs w:val="24"/>
        </w:rPr>
        <w:t xml:space="preserve"> sustainability has become a major focus in aviation due to growing concerns around carbon emissions, energy consumption, and the environmental impacts of airport operations. ICAO’s Carbon Offsetting and Reduction Scheme for International Aviation (CORSIA), noise management standards, and green airport initiatives guide the adoption of eco-efficient technologies and renewable energy practices. Environmental standards help aviation projects reduce waste, optimize fuel consumption, manage emission levels, and promote responsible use of resources. Airports and airlines that adopt environmental compliance gain competitive advantage, global recognition, and long-term stakeholder support. Sustainable aviation infrastructure also enhances community acceptance, which is crucial for long-term progress and expansion.</w:t>
      </w:r>
    </w:p>
    <w:p w14:paraId="7CF79285" w14:textId="46B7F9C8" w:rsidR="00245E21" w:rsidRPr="00A41088" w:rsidRDefault="00245E21" w:rsidP="00A41088">
      <w:pPr>
        <w:spacing w:line="360" w:lineRule="auto"/>
        <w:jc w:val="both"/>
        <w:rPr>
          <w:rFonts w:cs="Times New Roman"/>
          <w:szCs w:val="24"/>
        </w:rPr>
      </w:pPr>
      <w:r w:rsidRPr="00A41088">
        <w:rPr>
          <w:rFonts w:cs="Times New Roman"/>
          <w:szCs w:val="24"/>
        </w:rPr>
        <w:lastRenderedPageBreak/>
        <w:t xml:space="preserve">Environmental standards enhance sustainability by reducing ecological impacts, promoting energy efficiency, and ensuring compliance with global climate goals, thereby improving long-term operational acceptance and resource </w:t>
      </w:r>
      <w:r w:rsidR="00E92A12" w:rsidRPr="00A41088">
        <w:rPr>
          <w:rFonts w:cs="Times New Roman"/>
          <w:szCs w:val="24"/>
        </w:rPr>
        <w:t>security. Operational</w:t>
      </w:r>
      <w:r w:rsidRPr="00A41088">
        <w:rPr>
          <w:rFonts w:cs="Times New Roman"/>
          <w:szCs w:val="24"/>
        </w:rPr>
        <w:t xml:space="preserve"> and service quality standards—such as ISO management systems, IATA service quality benchmarks, and airport performance standards—play a key role in project sustainability by promoting efficiency, consistency, and service excellence. These standards encourage continuous improvement, process optimization, and innovation in service delivery. When applied to aviation projects, they reduce operational waste, improve coordination, and ensure effective resource utilization. High-quality operational performance strengthens financial sustainability by increasing customer satisfaction, reducing downtime, and improving profitability. Standardized operational practices also support project repeatability and scalability, enabling airports and airlines to expand sustainably.</w:t>
      </w:r>
    </w:p>
    <w:p w14:paraId="40BCE2F1" w14:textId="77777777" w:rsidR="00245E21" w:rsidRPr="00A41088" w:rsidRDefault="00245E21" w:rsidP="00A41088">
      <w:pPr>
        <w:spacing w:line="360" w:lineRule="auto"/>
        <w:jc w:val="both"/>
        <w:rPr>
          <w:rFonts w:cs="Times New Roman"/>
          <w:szCs w:val="24"/>
        </w:rPr>
      </w:pPr>
      <w:r w:rsidRPr="00A41088">
        <w:rPr>
          <w:rFonts w:cs="Times New Roman"/>
          <w:szCs w:val="24"/>
        </w:rPr>
        <w:t>Operational and quality standards strengthen sustainability by improving efficiency, enhancing customer service, and reducing resource waste, contributing to long-term financial and operational performance. Aviation standards strengthen governance by ensuring compliance with national and international regulatory frameworks. Strong compliance systems enhance transparency, accountability, and stakeholder confidence. Sustainable aviation projects require the involvement of government bodies, airport authorities, airlines, local communities, and international partners. Standards guide clear accountability structures and monitoring processes that prevent mismanagement and project failure. They ensure that aviation projects are delivered ethically, safely, and within legal frameworks. Governance based on standards increases funding credibility and public trust, supporting project longevity beyond implementation.</w:t>
      </w:r>
    </w:p>
    <w:p w14:paraId="6C1D57CC" w14:textId="1AF63C69" w:rsidR="008E2FFF" w:rsidRPr="00A41088" w:rsidRDefault="006F581E" w:rsidP="00A41088">
      <w:pPr>
        <w:pStyle w:val="Heading3"/>
        <w:rPr>
          <w:rFonts w:cs="Times New Roman"/>
        </w:rPr>
      </w:pPr>
      <w:bookmarkStart w:id="93" w:name="_Toc203852153"/>
      <w:bookmarkStart w:id="94" w:name="_Toc215662261"/>
      <w:r w:rsidRPr="00A41088">
        <w:rPr>
          <w:rFonts w:cs="Times New Roman"/>
        </w:rPr>
        <w:t xml:space="preserve">2.3.4 </w:t>
      </w:r>
      <w:bookmarkStart w:id="95" w:name="_Hlk214022246"/>
      <w:r w:rsidR="005F1713" w:rsidRPr="00A41088">
        <w:rPr>
          <w:rFonts w:cs="Times New Roman"/>
        </w:rPr>
        <w:t>User</w:t>
      </w:r>
      <w:r w:rsidR="00B12BDC" w:rsidRPr="00A41088">
        <w:rPr>
          <w:rFonts w:cs="Times New Roman"/>
        </w:rPr>
        <w:t>-</w:t>
      </w:r>
      <w:r w:rsidR="005F1713" w:rsidRPr="00A41088">
        <w:rPr>
          <w:rFonts w:cs="Times New Roman"/>
        </w:rPr>
        <w:t xml:space="preserve">Centered Design, </w:t>
      </w:r>
      <w:r w:rsidRPr="00A41088">
        <w:rPr>
          <w:rFonts w:cs="Times New Roman"/>
        </w:rPr>
        <w:t xml:space="preserve">Lean Thinking, and </w:t>
      </w:r>
      <w:r w:rsidR="005F1713" w:rsidRPr="00A41088">
        <w:rPr>
          <w:rFonts w:cs="Times New Roman"/>
        </w:rPr>
        <w:t xml:space="preserve">Project </w:t>
      </w:r>
      <w:r w:rsidRPr="00A41088">
        <w:rPr>
          <w:rFonts w:cs="Times New Roman"/>
        </w:rPr>
        <w:t>Sustainability</w:t>
      </w:r>
      <w:bookmarkEnd w:id="93"/>
      <w:bookmarkEnd w:id="94"/>
      <w:bookmarkEnd w:id="95"/>
    </w:p>
    <w:p w14:paraId="49E3434D" w14:textId="737837F2"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literature indicates that User-Centered Design (UCD), Lean Thinking, and Project Sustainability are increasingly recognized as complementary frameworks that can improve long-term efficiency, relevance, and value. Studies such as León and Calvo-Amodio (2017) advocate for systems-thinking approaches that integrate Lean’s waste reduction principles with sustainability objectives, while Caldera et al. (2017) emphasize continuous improvement as a bridge between operational efficiency and environmental performance. However, these conceptual studies primarily focus on manufacturing and global industrial contexts, limiting their direct applicability to complex service-oriented sectors such as aviation. Unlike global </w:t>
      </w:r>
      <w:r w:rsidRPr="00A41088">
        <w:rPr>
          <w:rFonts w:eastAsia="Calibri" w:cs="Times New Roman"/>
          <w:kern w:val="0"/>
          <w:szCs w:val="24"/>
          <w14:ligatures w14:val="none"/>
        </w:rPr>
        <w:lastRenderedPageBreak/>
        <w:t>manufacturing, Kenya’s aviation sector operates under constraints such as aging infrastructure, limited digital integration, and resource limitations, requiring contextualized frameworks that balance technical, human, and institutional considerations.</w:t>
      </w:r>
    </w:p>
    <w:p w14:paraId="2E99C0F5" w14:textId="77777777"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Despite broad agreement on Lean’s operational benefits, there is limited consensus on its contribution to sustainability across diverse sectors. León and Calvo-Amodio (2017) stress environmental and social outcomes, whereas Piercy and Rich (2015) focus narrowly on productivity and waste minimization. This divergence highlights a tension in the literature: Lean optimized for cost and time efficiency does not automatically ensure sustainable outcomes unless coupled with human-centered and ecological considerations. In aviation, where compliance, safety, and environmental stewardship are mandatory, Lean approaches that prioritize only efficiency may be inadequate. Thus, Lean must evolve to integrate user experience and environmental accountability, aligning short-term process gains with long-term system resilience.</w:t>
      </w:r>
    </w:p>
    <w:p w14:paraId="2102124B" w14:textId="66073AC5"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The UCD literature centers on designing around user needs, improving system usability, satisfaction, and inclusivity. Allen (2022) proposes merging UCD with Lean to deliver adaptive, feedback-driven innovation. However, unlike Lean, most UCD studies focus on product and software design rather than aviation or infrastructure projects, creating a gap in understanding how user-driven insights can improve safety, accessibility, and passenger experience in developing-country airports. In Kenya, where passenger expectations prioritize affordability, safety, and reliability (Mwangi, 2021), integrating UCD principles could enhance both service perception and operational efficiency, yet without localized empirical evidence, the feasibility and impact remain speculative.</w:t>
      </w:r>
    </w:p>
    <w:p w14:paraId="67847EC4" w14:textId="77777777"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The literature also exposes inherent tensions between Lean and UCD. Lean emphasizes process simplification and efficiency, while UCD advocates iterative customization based on diverse user needs. This tension can complicate implementation in resource-constrained environments, where streamlined workflows may conflict with inclusive design processes. Moreover, sustainability research often underplays governance and stakeholder engagement, which are critical in aviation projects. Integrating Lean and UCD without strong institutional coordination risks achieving operationally efficient but socially disconnected systems. Therefore, successful adoption in Kenya requires harmonizing technical efficiency with participatory design and regulatory compliance.</w:t>
      </w:r>
    </w:p>
    <w:p w14:paraId="601AD2A7" w14:textId="3E667B26"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lastRenderedPageBreak/>
        <w:t>UCD ensures relevance and adoption while Lean Thinking improves efficiency and resource utilization—both acting as foundational pillars for achieving long-term project sustainability. User-Centered Design emphasizes designing solutions based on the needs, expectations, and real-world behaviors of intended users. Rooted in human–computer interaction, UCD has evolved across sectors such as healthcare, education, infrastructure, and community development. UCD methods involve iterative engagement processes including interviews, prototyping, participation workshops, feedback loops, and usability testing. These practices enable designers and project managers to develop solutions that align closely with user priorities and contextual realities, reducing resistance and failure risks.</w:t>
      </w:r>
    </w:p>
    <w:p w14:paraId="5B54D339" w14:textId="77777777" w:rsidR="008E2FFF" w:rsidRPr="00A41088" w:rsidRDefault="008E2FFF"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Empirical studies demonstrate both convergence and contradictions between Lean and sustainability objectives. While Lean contributes to cost reduction, waste elimination, and operational reliability (Piercy &amp; Rich, 2015; Souza &amp; Alves, 2018), its alignment with environmental, social, and long-term sustainability outcomes remains underexplored. Caldera et al. (2017) show Lean’s potential to support sustainability, yet their focus on manufacturing overlooks aviation-specific challenges such as safety audits, volatile fuel costs, and multi-stakeholder coordination. Unlike manufacturing, aviation projects operate in dynamic environments requiring strict adherence to regulations and high levels of stakeholder collaboration, indicating that Lean’s application in aviation must be adapted to maintain safety, compliance, and environmental goals.</w:t>
      </w:r>
    </w:p>
    <w:p w14:paraId="76FB8059" w14:textId="7C8F23A3"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Similarly, User-Centered Design (UCD) complements Lean methodologies by prioritizing human factors, usability, and active stakeholder participation throughout project lifecycles. While Lean focuses on eliminating waste, optimizing workflows, and improving operational efficiency, UCD emphasizes designing processes and services that are intuitive, accessible, and aligned with the needs of end users. Conceptual frameworks, such as Allen’s (2022) Lean–UCD integration model, highlight that coupling Lean’s process efficiency with continuous user feedback loops not only improves transparency and usability but also fosters higher levels of satisfaction among stakeholders. By systematically incorporating user perspectives into iterative design and operational cycles, organizations can better anticipate challenges, reduce errors, and deliver services that resonate with their intended beneficiaries.</w:t>
      </w:r>
    </w:p>
    <w:p w14:paraId="74294634" w14:textId="568B9207"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lastRenderedPageBreak/>
        <w:t>However, the empirical validation of UCD within aviation contexts, particularly in developing countries, remains limited. While extensive research exists in software, healthcare, and product design, translating these principles to aviation—where operational complexity, safety requirements, and regulatory compliance are paramount—poses unique challenges. In the Kenyan aviation sector, implementing UCD could meaningfully enhance passenger experience, streamline check-in and boarding processes, and improve overall operational reliability. Despite this potential, practical studies and documented applications of UCD in Kenyan aviation are scarce, leaving a significant knowledge gap regarding context-specific adoption, feasibility, and impact.</w:t>
      </w:r>
    </w:p>
    <w:p w14:paraId="6BE7E14B" w14:textId="3BE4E0A9"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Collectively, UCD and Lean constitute complementary pillars for advancing sustainable aviation projects. UCD contributes by ensuring that services are relevant, socially inclusive, and responsive to user needs, thereby facilitating adoption and stakeholder engagement. Lean, on the other hand, enhances operational efficiency, optimizes resource allocation, and streamlines workflows, contributing to cost reduction and process reliability. When integrated, these approaches can produce outcomes that are simultaneously user-centered and operationally efficient, promoting both immediate performance improvements and long-term sustainability.</w:t>
      </w:r>
    </w:p>
    <w:p w14:paraId="51A607DF" w14:textId="448BA279"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Despite their potential synergy, adoption of integrated Lean–UCD frameworks in aviation faces several challenges. Capacity gaps in human resources, organizational resistance to participatory practices, and limited institutional support often hinder effective implementation. Moreover, cultural attitudes toward hierarchical decision-making and risk aversion may further impede iterative, feedback-driven approaches inherent in UCD. These barriers underscore the importance of tailored implementation strategies that consider local operational realities, workforce capabilities, and regulatory environments.</w:t>
      </w:r>
    </w:p>
    <w:p w14:paraId="087F9E57" w14:textId="436E0031" w:rsidR="008E2FFF"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The literature consistently emphasizes the need for empirical research that validates the integration of Lean and UCD in aviation, particularly within resource-constrained settings. Context-specific studies are essential to determine best practices, identify operational bottlenecks, and quantify the benefits of user-centered, efficiency-driven interventions. In doing so, aviation stakeholders—including regulators, operators, and service designers—can develop evidence-based strategies that balance efficiency, usability, and stakeholder satisfaction, ultimately contributing to sustainable and resilient aviation systems.</w:t>
      </w:r>
    </w:p>
    <w:p w14:paraId="4F9F9869" w14:textId="1A572552" w:rsidR="006F581E" w:rsidRPr="00A41088" w:rsidRDefault="006F581E" w:rsidP="00A41088">
      <w:pPr>
        <w:pStyle w:val="Heading3"/>
        <w:rPr>
          <w:rFonts w:cs="Times New Roman"/>
        </w:rPr>
      </w:pPr>
      <w:bookmarkStart w:id="96" w:name="_Toc203852154"/>
      <w:bookmarkStart w:id="97" w:name="_Toc215662262"/>
      <w:r w:rsidRPr="00A41088">
        <w:rPr>
          <w:rFonts w:cs="Times New Roman"/>
        </w:rPr>
        <w:lastRenderedPageBreak/>
        <w:t xml:space="preserve">2.3.5 </w:t>
      </w:r>
      <w:bookmarkStart w:id="98" w:name="_Hlk214022453"/>
      <w:r w:rsidR="005F1713" w:rsidRPr="00A41088">
        <w:rPr>
          <w:rFonts w:cs="Times New Roman"/>
        </w:rPr>
        <w:t xml:space="preserve">User Centered Design, </w:t>
      </w:r>
      <w:r w:rsidRPr="00A41088">
        <w:rPr>
          <w:rFonts w:cs="Times New Roman"/>
        </w:rPr>
        <w:t>Aviation Standards</w:t>
      </w:r>
      <w:r w:rsidR="005F1713" w:rsidRPr="00A41088">
        <w:rPr>
          <w:rFonts w:cs="Times New Roman"/>
        </w:rPr>
        <w:t xml:space="preserve"> </w:t>
      </w:r>
      <w:r w:rsidRPr="00A41088">
        <w:rPr>
          <w:rFonts w:cs="Times New Roman"/>
        </w:rPr>
        <w:t xml:space="preserve">and </w:t>
      </w:r>
      <w:r w:rsidR="005F1713" w:rsidRPr="00A41088">
        <w:rPr>
          <w:rFonts w:cs="Times New Roman"/>
        </w:rPr>
        <w:t xml:space="preserve">Project </w:t>
      </w:r>
      <w:r w:rsidRPr="00A41088">
        <w:rPr>
          <w:rFonts w:cs="Times New Roman"/>
        </w:rPr>
        <w:t>Sustainability</w:t>
      </w:r>
      <w:bookmarkEnd w:id="96"/>
      <w:bookmarkEnd w:id="97"/>
      <w:r w:rsidRPr="00A41088">
        <w:rPr>
          <w:rFonts w:cs="Times New Roman"/>
        </w:rPr>
        <w:t xml:space="preserve"> </w:t>
      </w:r>
    </w:p>
    <w:bookmarkEnd w:id="98"/>
    <w:p w14:paraId="623A592A" w14:textId="3B946A9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The integration of User-Centered Design (UCD), international aviation standards, and sustainability principles represents a crucial frontier for achieving efficiency, safety, and long-term resilience in modern aviation systems. UCD focuses on designing solutions around the actual needs and experiences of users—passengers, flight crews, maintenance teams, and air traffic controllers—thereby enhancing usability, operational reliability, and safety outcomes. In developed aviation contexts, such as those examined by Norman (2019), UCD has been shown to improve cockpit interface usability, reduce human error, and streamline passenger experiences. However, these benefits are often derived from high-resource environments with advanced digital infrastructure and well-established design cultures. In Kenya, the aviation sector faces challenges such as inconsistent infrastructure quality, limited user testing in system design, and insufficient technical training (Mwangi, 2021). This gap underscores the importance of adapting UCD principles to fit Kenya’s operational realities, where systems must be intuitive, cost-efficient, and contextually responsive to users with diverse technological familiarity levels.</w:t>
      </w:r>
    </w:p>
    <w:p w14:paraId="62F6A387" w14:textId="547D220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From a sustainability perspective, studies like Alabi et al. (2021) emphasize the adoption of environmentally conscious engineering methods, such as sustainable runway construction materials and energy-efficient airport operations. However, these initiatives are often modeled on high-capacity airports in developed economies, where resource availability and institutional capacity differ significantly from Kenya’s context. Many local airports face funding shortfalls, inconsistent maintenance schedules, and difficulties integrating green technologies into aging infrastructure. Consequently, the implementation of such sustainability standards requires phased adaptation that aligns with Kenya’s budgetary and institutional capabilities. Without this contextualization, sustainability strategies risk becoming aspirational rather than actionable. Thus, while UCD-driven design and sustainability frameworks share common goals of efficiency and resilience, Kenya’s success in this domain depends on embedding these frameworks within feasible, locally owned operational models.</w:t>
      </w:r>
    </w:p>
    <w:p w14:paraId="49CB44DF" w14:textId="1C3F6D12"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In addition, Gan et al. (2023) underscore the transformative potential of Sustainable Aviation Fuel (SAF) in reducing carbon emissions and advancing global sustainability commitments. Yet, for Kenya, SAF adoption faces substantial barriers, including dependence on imported jet fuel, high production costs, and regulatory inertia in establishing quality and blending standards. These </w:t>
      </w:r>
      <w:r w:rsidRPr="00A41088">
        <w:rPr>
          <w:rFonts w:eastAsia="Calibri" w:cs="Times New Roman"/>
          <w:kern w:val="0"/>
          <w:szCs w:val="24"/>
          <w14:ligatures w14:val="none"/>
        </w:rPr>
        <w:lastRenderedPageBreak/>
        <w:t>constraints highlight the broader challenge of implementing global aviation sustainability standards in resource-limited contexts. While international standards—such as those from the International Civil Aviation Organization (ICAO)—provide a structured framework for compliance and performance, their practical realization requires institutional alignment, technical training, and private-sector collaboration. Integrating UCD within these sustainability efforts can ensure that system users—pilots, engineers, and operators—are central to decision-making, facilitating smoother transitions toward greener and more efficient aviation systems.</w:t>
      </w:r>
    </w:p>
    <w:p w14:paraId="6A5A7E07" w14:textId="161DFFE6" w:rsidR="005E72A2"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Ultimately, the literature reveals that the convergence of UCD, aviation standards, and sustainability offers a multidimensional pathway to improving Kenya’s aviation performance, but its realization demands contextual adaptation. Kenya’s aviation sector must develop localized frameworks that combine global best practices with user-driven insights and feasible sustainability strategies. Such integration would enhance not only operational efficiency but also social inclusion, environmental stewardship, and long-term institutional resilience. Future research should thus focus on empirical case studies that examine how UCD can be systematically embedded into aviation infrastructure projects, ensuring compliance with global standards while addressing Kenya’s unique financial, regulatory, and cultural challenges. This localized, user-centered approach represents the most viable route toward achieving sustainable aviation systems tailored to Kenya’s developmental realities.</w:t>
      </w:r>
    </w:p>
    <w:p w14:paraId="7417E372" w14:textId="7777777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Research on sustainable aviation increasingly identifies regulatory compliance as a foundational element for project sustainability and operational longevity. Husain and Rahman (2022) critically examine the global evolution of drone regulation, revealing that robust legal frameworks enhance safety and accountability but also introduce complexity when balancing the interests of multiple stakeholders—governments, operators, and the public. While their findings underscore the value of regulation as a sustainability driver, their analysis draws heavily from developed nations with mature regulatory systems and well-resourced aviation authorities. This limits its direct applicability to Kenya, where drone operations remain under-regulated, and enforcement capacity is uneven across regions. Similarly, Hendra et al. (2023) explore governance networks in aviation safety, emphasizing coordination and transparency as key factors for long-term regulatory effectiveness. Their large-scale European case studies, however, presuppose institutional robustness and financial resources that may not align with Kenya’s resource-constrained </w:t>
      </w:r>
      <w:r w:rsidRPr="00A41088">
        <w:rPr>
          <w:rFonts w:eastAsia="Calibri" w:cs="Times New Roman"/>
          <w:kern w:val="0"/>
          <w:szCs w:val="24"/>
          <w14:ligatures w14:val="none"/>
        </w:rPr>
        <w:lastRenderedPageBreak/>
        <w:t>governance structures. Conversely, Kareng (2020) offers an Africa-centered exploration of airspace law and regulatory harmonization, which more accurately reflects Kenya’s contextual realities. Nonetheless, his work lacks empirical grounding, relying on legal theory rather than field data. The divergence across these studies indicates that Kenya’s aviation policy framework should not merely adopt global templates but hybridize international best practices with localized oversight mechanisms, particularly in areas where User-Centered Design (UCD) intersects with regulatory implementation. Doing so can ensure sustainability outcomes that are practical, inclusive, and sensitive to the country’s institutional capacity.</w:t>
      </w:r>
    </w:p>
    <w:p w14:paraId="537D9109" w14:textId="7777777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Further insight into this balance comes from aviation law and policy studies, which reveal how governance and sustainability can reinforce one another when effectively aligned. Dwivedi (2023) provides a detailed examination of India’s aviation legal framework, showing how strict enforcement and clear accountability structures drive compliance and operational safety. However, direct application of such a model in Kenya may be constrained by weaker institutional capacity and fragmented inter-agency coordination (Ochieng, 2022). Similarly, Klenka (2017) explores state obligations under international aviation law, emphasizing environmental protection and emissions reduction as core compliance dimensions under ICAO standards. While this aligns with global sustainability ambitions, it lacks discussion on integrating UCD principles—which are critical for ensuring that legal compliance translates into efficient, user-friendly, and adaptive aviation systems. Overreliance on formal compliance, without considering the human-system interface, risks producing “technically compliant” systems that remain operationally inefficient or user-unfriendly. Therefore, Kenya’s aviation regulators should adopt a dual governance focus: ensuring adherence to ICAO’s safety and environmental mandates while embedding UCD methodologies into operational and design processes. Such integration would transform compliance from a procedural obligation into a driver of human-centered sustainability, enhancing both performance and resilience across Kenya’s aviation infrastructure.</w:t>
      </w:r>
    </w:p>
    <w:p w14:paraId="4322446C" w14:textId="1D2368D0"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Despite significant global progress in integrating User-Centered Design (UCD), aviation standards, and sustainability, substantial research and implementation gaps persist, particularly in African contexts. Most existing literature—such as Alabi et al. (2021) and Gan et al. (2023)—focuses heavily on technical sustainability measures like sustainable materials and fuels, yet often neglects how these innovations interact with user experience and operational processes. </w:t>
      </w:r>
      <w:r w:rsidRPr="00A41088">
        <w:rPr>
          <w:rFonts w:eastAsia="Calibri" w:cs="Times New Roman"/>
          <w:kern w:val="0"/>
          <w:szCs w:val="24"/>
          <w14:ligatures w14:val="none"/>
        </w:rPr>
        <w:lastRenderedPageBreak/>
        <w:t>Conversely, works by Norman (2019) and Husain and Rahman (2022) emphasize human-centered safety and usability, but give limited attention to environmental and economic sustainability, both of which are critical in the aviation industry. This fragmented treatment of UCD and sustainability leads to a lack of integrated frameworks that account for technical, environmental, and human factors simultaneously. In Kenya, where aviation operations face infrastructural deficits, skill shortages, and regulatory inconsistencies, applying such disjointed models risks inefficiencies and implementation failure.</w:t>
      </w:r>
    </w:p>
    <w:p w14:paraId="03FE9D34" w14:textId="05B8C9D3"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A key issue underpinning this gap is the geographical and contextual bias of current empirical studies. Much of the evidence on UCD and aviation sustainability comes from high-income countries with advanced technological infrastructure, stable regulatory regimes, and strong institutional capacities. These conditions differ sharply from Kenya’s resource-constrained aviation ecosystem, where digital infrastructure, maintenance systems, and stakeholder engagement mechanisms remain underdeveloped. Consequently, the external validity of findings from Western or Asian aviation studies is limited, as they may overlook the adaptive strategies necessary to function within Kenya’s unique operational and cultural contexts. Moreover, the absence of locally grounded data restricts policymakers and aviation authorities—such as the Kenya Civil Aviation Authority (KCAA) and Kenya Airports Authority (KAA)—from formulating evidence-based, user-focused, and sustainable aviation policies.</w:t>
      </w:r>
    </w:p>
    <w:p w14:paraId="7473DCA1" w14:textId="5F8F5117" w:rsidR="005E72A2"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Bridging this knowledge gap requires Kenyan-based empirical research that systematically evaluates how UCD-aligned aviation standards influence project sustainability across different operational domains, including airports, air traffic management, and maintenance hubs. Such research should integrate local stakeholder perspectives, including those of pilots, passengers, engineers, and regulators, to ensure inclusivity and contextual accuracy. It must also examine how cost structures, regulatory compliance, and technological adoption rates shape the success of sustainable aviation initiatives. By grounding UCD principles in Kenya’s real-world aviation conditions, future research can yield context-specific frameworks that enhance efficiency, improve user satisfaction, and strengthen regulatory compliance—ultimately driving the sustainable transformation of Kenya’s aviation industry.</w:t>
      </w:r>
    </w:p>
    <w:p w14:paraId="5CF3FB5D" w14:textId="4847FA72"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Project sustainability in aviation depends on both relevance to users and alignment with required safety and regulatory frameworks. UCD and aviation standards collectively provide a foundation </w:t>
      </w:r>
      <w:r w:rsidRPr="00A41088">
        <w:rPr>
          <w:rFonts w:eastAsia="Calibri" w:cs="Times New Roman"/>
          <w:kern w:val="0"/>
          <w:szCs w:val="24"/>
          <w14:ligatures w14:val="none"/>
        </w:rPr>
        <w:lastRenderedPageBreak/>
        <w:t xml:space="preserve">for long-term operational and development </w:t>
      </w:r>
      <w:r w:rsidR="00E92A12" w:rsidRPr="00A41088">
        <w:rPr>
          <w:rFonts w:eastAsia="Calibri" w:cs="Times New Roman"/>
          <w:kern w:val="0"/>
          <w:szCs w:val="24"/>
          <w14:ligatures w14:val="none"/>
        </w:rPr>
        <w:t>success. User</w:t>
      </w:r>
      <w:r w:rsidRPr="00A41088">
        <w:rPr>
          <w:rFonts w:eastAsia="Calibri" w:cs="Times New Roman"/>
          <w:kern w:val="0"/>
          <w:szCs w:val="24"/>
          <w14:ligatures w14:val="none"/>
        </w:rPr>
        <w:t>-Centered Design (UCD) is an approach that prioritizes the needs, preferences, experiences, and expectations of end users throughout the design and implementation process. In aviation, UCD has become a key methodology for designing airport infrastructure, digital systems, passenger experience processes, aircraft interiors, and safety innovations. By incorporating user feedback, iterative prototyping, and participatory engagement, UCD ensures that solutions reflect actual user challenges rather than assumptions. This results in increased acceptance, reduced operational resistance, and improved system usability.</w:t>
      </w:r>
    </w:p>
    <w:p w14:paraId="16FF0DD5" w14:textId="77777777"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One of the major causes of aviation project failure is the exclusion of key stakeholders such as pilots, engineers, passengers, technicians, ground staff, and regulators in the planning process. When these groups are actively involved, they develop ownership, trust, and commitment to sustain the project beyond implementation. UCD also improves accessibility and inclusiveness—ensuring that solutions meet the needs of diverse user groups including persons with disabilities, elderly passengers, and marginalized populations. Social sustainability is strengthened when aviation systems are inclusive, equitable, and user-friendly. Additionally, UCD reduces the risk of costly redesigns and project abandonment by detecting usability problems early. This supports economic and operational sustainability by minimizing waste and resource losses typically associated with poorly adopted aviation solutions.</w:t>
      </w:r>
    </w:p>
    <w:p w14:paraId="28CAF18F" w14:textId="0C5FB604"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UCD enhances sustainability by improving relevance, usability, and acceptance, strengthening stakeholder ownership, reducing resistance, and preventing costly redesigns, which collectively support long-term aviation project </w:t>
      </w:r>
      <w:r w:rsidR="00E92A12" w:rsidRPr="00A41088">
        <w:rPr>
          <w:rFonts w:eastAsia="Calibri" w:cs="Times New Roman"/>
          <w:kern w:val="0"/>
          <w:szCs w:val="24"/>
          <w14:ligatures w14:val="none"/>
        </w:rPr>
        <w:t>viability. Aviation</w:t>
      </w:r>
      <w:r w:rsidRPr="00A41088">
        <w:rPr>
          <w:rFonts w:eastAsia="Calibri" w:cs="Times New Roman"/>
          <w:kern w:val="0"/>
          <w:szCs w:val="24"/>
          <w14:ligatures w14:val="none"/>
        </w:rPr>
        <w:t xml:space="preserve"> standards are formal regulations and guidelines that ensure safety, efficiency, environmental responsibility, transparency, and uniformity in aviation operations globally. Key institutions such as the International Civil Aviation Organization (ICAO), the International Air Transport Association (IATA), and national aviation authorities establish these standards to govern operations, infrastructure development, maintenance practices, and environmental performance. Aviation projects that adhere to standards achieve higher levels of reliability, safety compliance, operational efficiency, and community acceptance.</w:t>
      </w:r>
    </w:p>
    <w:p w14:paraId="55E81BC5" w14:textId="09F0470F"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Safety standards such as ICAO Annexes, Safety Management Systems (SMS), and IATA Operational Safety Audit (IOSA) frameworks reduce accidents, risks, and operational disruptions. </w:t>
      </w:r>
      <w:r w:rsidRPr="00A41088">
        <w:rPr>
          <w:rFonts w:eastAsia="Calibri" w:cs="Times New Roman"/>
          <w:kern w:val="0"/>
          <w:szCs w:val="24"/>
          <w14:ligatures w14:val="none"/>
        </w:rPr>
        <w:lastRenderedPageBreak/>
        <w:t>These frameworks establish clear safety protocols, performance monitoring mechanisms, and preventative systems that protect people and infrastructure. Sustainable projects must demonstrate long-term safety performance, making standards essential for resilient functionality. Environmental sustainability standards, such as ICAO’s CORSIA for carbon reduction, noise pollution regulations, and green airport strategies, support environmentally conscious development. Meeting these standards improves resource efficiency, reduces emissions and waste, and aligns aviation projects with international climate objectives. Environmental compliance improves public trust and supports expansion and modernization projects. Operational and quality standards ensure consistent service levels and continuous improvement. Standards-based governance enhances transparency and accountability, which strengthens stakeholder confidence, funding eligibility, and long-term project acceptance.</w:t>
      </w:r>
    </w:p>
    <w:p w14:paraId="447E29D6" w14:textId="77777777"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Although UCD and aviation standards are distinct, their integration creates powerful advantages for enhancing sustainability in aviation projects. UCD ensures that solutions meet the needs of users, while aviation standards ensure that those solutions are safe, compliant, and reliable. When both approaches work together, aviation projects achieve optimal balance between user satisfaction and regulatory rigor.</w:t>
      </w:r>
    </w:p>
    <w:p w14:paraId="2685EABC" w14:textId="25FA8934" w:rsidR="00245E21" w:rsidRPr="00A41088" w:rsidRDefault="00245E21"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Integration enables structured decision-making where user feedback informs design, while standards guide process efficiency, risk control, and lifecycle management. For example, designing airport digital systems such as check-in automation or biometric security benefits from UCD research, while safety and cybersecurity standards ensure secure and compliant systems. Similarly, infrastructure developments designed with UCD principles improve passenger experience and accessibility, while environmental and safety standards ensure long-term sustainability. This combined approach reduces project risks, enhances innovation, increases stakeholder engagement, and allows systems to evolve alongside changing user expectations and regulatory demands. It also improves financial sustainability by aligning investment with actual usage needs and reducing waste. Integrating UCD with aviation standards enhances sustainability by merging user relevance with regulatory compliance, supporting effective adoption, long-term safety, and efficient resource utilization.</w:t>
      </w:r>
    </w:p>
    <w:p w14:paraId="539E7882" w14:textId="4CE4EF9D" w:rsidR="00A73BAE" w:rsidRPr="00A41088" w:rsidRDefault="00A73BAE" w:rsidP="00A41088">
      <w:pPr>
        <w:pStyle w:val="Heading3"/>
        <w:rPr>
          <w:rFonts w:cs="Times New Roman"/>
        </w:rPr>
      </w:pPr>
      <w:bookmarkStart w:id="99" w:name="_Toc203852155"/>
      <w:bookmarkStart w:id="100" w:name="_Toc215662263"/>
      <w:r w:rsidRPr="00A41088">
        <w:rPr>
          <w:rFonts w:cs="Times New Roman"/>
        </w:rPr>
        <w:lastRenderedPageBreak/>
        <w:t xml:space="preserve">2.3.6 </w:t>
      </w:r>
      <w:bookmarkStart w:id="101" w:name="_Hlk214022711"/>
      <w:r w:rsidRPr="00A41088">
        <w:rPr>
          <w:rFonts w:cs="Times New Roman"/>
        </w:rPr>
        <w:t>User</w:t>
      </w:r>
      <w:r w:rsidR="006455AD" w:rsidRPr="00A41088">
        <w:rPr>
          <w:rFonts w:cs="Times New Roman"/>
        </w:rPr>
        <w:t>-</w:t>
      </w:r>
      <w:r w:rsidRPr="00A41088">
        <w:rPr>
          <w:rFonts w:cs="Times New Roman"/>
        </w:rPr>
        <w:t xml:space="preserve">Centered Design, </w:t>
      </w:r>
      <w:r w:rsidR="009C2E0F" w:rsidRPr="00A41088">
        <w:rPr>
          <w:rFonts w:cs="Times New Roman"/>
        </w:rPr>
        <w:t xml:space="preserve">Lean thinking, </w:t>
      </w:r>
      <w:r w:rsidRPr="00A41088">
        <w:rPr>
          <w:rFonts w:cs="Times New Roman"/>
        </w:rPr>
        <w:t>Aviation Standards and Project Sustainability</w:t>
      </w:r>
      <w:bookmarkEnd w:id="99"/>
      <w:bookmarkEnd w:id="100"/>
      <w:bookmarkEnd w:id="101"/>
    </w:p>
    <w:p w14:paraId="1B8C9A82" w14:textId="7F1352D6"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Integrating User-Centered Design (UCD), Lean Thinking, aviation standards, and project sustainability is essential for achieving efficiency, safety, and long-term resilience in aviation operations. UCD focuses on designing systems around the real needs of users—passengers, flight crews, and maintenance personnel—enhancing usability, reducing human error, and improving overall satisfaction (Norman, 2013). When users are actively engaged in the design process, aviation systems become more intuitive and responsive, leading to safer and more reliable outcomes. Complementing UCD, Lean Thinking emphasizes continuous improvement and the elimination of inefficiencies, a principle that has proven effective in optimizing maintenance, logistics, and service delivery in aviation contexts (Smith, 2018). However, while Lean has demonstrated remarkable success in Western aviation, its transferability to Kenya faces obstacles such as limited technological infrastructure, fragmented coordination among stakeholders, and cultural resistance to change (Mwangi, 2021). These challenges highlight the need for adaptive strategies that align Lean principles with Kenya’s operational realities.</w:t>
      </w:r>
    </w:p>
    <w:p w14:paraId="11FA089C" w14:textId="235DD38E"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Equally important, international aviation standards—particularly those developed by the International Civil Aviation Organization (ICAO)—provide a regulatory framework that ensures global safety, quality, and environmental compliance. ICAO’s Annexes outline best practices for operations, personnel licensing, airworthiness, and environmental protection (ICAO, 2022). Yet, in Kenya, full implementation remains constrained by financial and institutional limitations, including inadequate monitoring capacity, outdated equipment, and inconsistent enforcement mechanisms (KCAA, 2020). As a result, while Kenya’s aviation sector continues to expand, gaps persist in aligning international standards with domestic operational capabilities. These disparities underscore the importance of localizing global standards through stakeholder consultation, capacity building, and phased implementation strategies that account for Kenya’s resource constraints.</w:t>
      </w:r>
    </w:p>
    <w:p w14:paraId="4B262298" w14:textId="7830EA81"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Sustainability practices—such as energy-efficient airport design, waste reduction, and renewable energy adoption—have become cornerstones of modern aviation, contributing to reduced carbon emissions and enhanced social responsibility (Baxter, 2021). However, Kenya’s progress in integrating sustainability into aviation infrastructure has been slow, mainly due to limited funding, weak policy incentives, and insufficient technical expertise. To ensure long-term viability, the </w:t>
      </w:r>
      <w:r w:rsidRPr="00A41088">
        <w:rPr>
          <w:rFonts w:eastAsia="Calibri" w:cs="Times New Roman"/>
          <w:kern w:val="0"/>
          <w:szCs w:val="24"/>
          <w14:ligatures w14:val="none"/>
        </w:rPr>
        <w:lastRenderedPageBreak/>
        <w:t>integration of UCD, Lean Thinking, and aviation standards must be adapted to Kenya’s context through multi-stakeholder collaboration, strategic investment, and institutional reforms. This localized approach will enable Kenya to not only comply with international standards but also build a resilient aviation ecosystem that is efficient, user-focused, and environmentally sustainable.</w:t>
      </w:r>
    </w:p>
    <w:p w14:paraId="4EB3AD05" w14:textId="3F2D5A32"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Studies on sustainability in transportation provide critical insights into how environmental, economic, and social dimensions can be balanced to enhance long-term sectoral viability. However, these studies vary widely in their scope, methodology, and regional focus, making direct comparisons or applications challenging. For instance, Sreenath et al. (2021) adopted qualitative interviews to assess sustainability practices in ASEAN airports, emphasizing stakeholder experiences and institutional barriers. In contrast, Chen et al. (2022) employed quantitative statistical models to evaluate aviation innovation within the G7 economies, focusing on measurable indicators such as fuel efficiency and emission reduction. Qualitative approaches excel in capturing human perceptions, governance dynamics, and contextual subtleties, yet they often suffer from limited generalizability. Conversely, quantitative methods offer broader scalability and replicability but may overlook nuanced operational and cultural realities that shape sustainability outcomes. For Kenya’s aviation sector, a mixed-methods approach that integrates both perspectives could provide a more comprehensive understanding, allowing for evidence-based policymaking that reflects both statistical rigor and contextual depth (Omondi, 2022).</w:t>
      </w:r>
    </w:p>
    <w:p w14:paraId="789B4892" w14:textId="36DBC6EF"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Globally, research underscores the importance of stakeholder engagement in advancing sustainability within the transport and aviation sectors. Al Sarrah et al. (2021) demonstrated that inclusive stakeholder collaboration enhances policy coherence, transparency, and accountability in aviation sustainability initiatives. However, Kenya’s aviation industry has struggled with maintaining consistent stakeholder participation due to fragmented governance structures, overlapping institutional mandates, and weak coordination between regulatory bodies (Mutua, 2023). These governance gaps impede the effective translation of sustainability frameworks into actionable practices. Addressing these structural challenges requires governance reforms that strengthen institutional integration, promote participatory decision-making, and enhance accountability mechanisms. This would not only facilitate better stakeholder cooperation but also </w:t>
      </w:r>
      <w:r w:rsidRPr="00A41088">
        <w:rPr>
          <w:rFonts w:eastAsia="Calibri" w:cs="Times New Roman"/>
          <w:kern w:val="0"/>
          <w:szCs w:val="24"/>
          <w14:ligatures w14:val="none"/>
        </w:rPr>
        <w:lastRenderedPageBreak/>
        <w:t>ensure that sustainability initiatives are informed by the diverse perspectives of regulators, operators, communities, and investors.</w:t>
      </w:r>
    </w:p>
    <w:p w14:paraId="318C093C" w14:textId="286B9FEF"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Several key studies, such as those by Amicareli et al. (2021) and Alamoush et al. (2021), have highlighted the role of sustainability metrics and performance indicators in advancing transportation resilience. These studies connect operational practices in airlines and ports with the United Nations Sustainable Development Goals (SDGs), demonstrating that integrating environmental, economic, and social metrics enhances overall sectoral sustainability. However, these findings are often region-specific, focusing primarily on developed economies with advanced infrastructures and policy enforcement systems. This makes their direct application to developing nations, including Kenya, problematic. For instance, Baxter’s (2021) analysis of Sydney Airport’s carbon neutrality program presents an ideal model for airport sustainability, but Kenya’s aviation sector lacks comparable access to renewable energy technologies and consistent funding mechanisms to replicate such initiatives effectively.</w:t>
      </w:r>
    </w:p>
    <w:p w14:paraId="300C7118" w14:textId="43E356E3"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Similarly, studies such as Ashrafi et al. (2019), which evaluated maritime sustainability practices in North America, provide valuable frameworks for measuring environmental impact and corporate accountability. Nonetheless, these frameworks operate within regulatory environments characterized by stringent enforcement, higher investment in green technologies, and mature compliance cultures, unlike Kenya’s aviation context (KCAA, 2020). Kenya’s regulatory institutions, while aligned with ICAO standards, face challenges in enforcement capacity, funding, and technical expertise, limiting the consistent application of international sustainability benchmarks. Therefore, while global models offer conceptual guidance, Kenya must design localized sustainability indicators that reflect its infrastructure realities, financial constraints, and institutional capacity to ensure meaningful and feasible implementation.</w:t>
      </w:r>
    </w:p>
    <w:p w14:paraId="685B851A" w14:textId="7777777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To strengthen Kenya’s aviation sustainability framework, future research should prioritize contextual adaptation rather than direct replication of Western methodologies. This means developing performance metrics that are compatible with Kenya’s economic and infrastructural landscape, such as metrics focused on energy efficiency in smaller airports, cost-effective waste management systems, and incremental carbon reduction goals. Incorporating participatory evaluation mechanisms involving airport authorities, regulators, and local communities would enhance ownership and accountability, ensuring that sustainability is not only a technical goal but </w:t>
      </w:r>
      <w:r w:rsidRPr="00A41088">
        <w:rPr>
          <w:rFonts w:eastAsia="Calibri" w:cs="Times New Roman"/>
          <w:kern w:val="0"/>
          <w:szCs w:val="24"/>
          <w14:ligatures w14:val="none"/>
        </w:rPr>
        <w:lastRenderedPageBreak/>
        <w:t>also a socio-economic commitment. Moreover, capacity-building programs targeting aviation personnel and policymakers would help bridge the existing knowledge gap and foster a culture of innovation and environmental stewardship across all levels of the industry.</w:t>
      </w:r>
    </w:p>
    <w:p w14:paraId="45A3CF1F" w14:textId="65343DDD"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International studies on sustainable transportation and aviation provide valuable theoretical and empirical insights, Kenya’s aviation sector requires a localized, adaptive approach that integrates user engagement, institutional reform, and context-specific sustainability indicators. This integration should be supported by mixed-methods research to capture both the quantitative dimensions of performance and the qualitative realities of stakeholder dynamics. Strengthening governance coordination, aligning sustainability initiatives with national development goals, and promoting public-private partnerships are essential steps toward achieving long-term environmental and operational sustainability. Ultimately, sustainable aviation in Kenya depends not on wholesale adoption of global models, but on their strategic adaptation to local realities—balancing international standards with the country’s unique socio-economic, infrastructural, and policy environments.</w:t>
      </w:r>
    </w:p>
    <w:p w14:paraId="30E74CD6" w14:textId="77777777"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Despite the expanding body of literature on aviation sustainability, significant research gaps persist in the integration of User-Centered Design (UCD), Lean Thinking, and aviation standards within sustainability frameworks—particularly in Sub-Saharan African contexts. Much of the existing research focuses on individual sustainability dimensions such as fuel efficiency, renewable energy use, or airport infrastructure design, without examining how these elements interact holistically to influence operational efficiency and user experience (Gan et al., 2023). This siloed approach limits the capacity of policymakers and practitioners to understand how integrating UCD and Lean Thinking with global aviation standards can drive both short-term operational gains and long-term sustainability outcomes. For Kenya, where aviation operations are shaped by constrained resources, evolving infrastructure, and varying regulatory capacity, a holistic, systems-based perspective is vital for developing solutions that are both feasible and scalable within local realities.</w:t>
      </w:r>
    </w:p>
    <w:p w14:paraId="347B6D49" w14:textId="1244C3B8" w:rsidR="00F448A5" w:rsidRPr="00A41088" w:rsidRDefault="00F448A5"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Furthermore, the lack of longitudinal studies remains a major limitation in current research. Most existing works rely on cross-sectional analyses that assess sustainability interventions or design innovations at a single point in time, offering limited insight into their long-term impact on safety, efficiency, and environmental performance (Husain &amp; Rahman, 2022). Aviation systems, by </w:t>
      </w:r>
      <w:r w:rsidRPr="00A41088">
        <w:rPr>
          <w:rFonts w:eastAsia="Calibri" w:cs="Times New Roman"/>
          <w:kern w:val="0"/>
          <w:szCs w:val="24"/>
          <w14:ligatures w14:val="none"/>
        </w:rPr>
        <w:lastRenderedPageBreak/>
        <w:t>nature, evolve continuously as technologies, user needs, and regulatory standards change, requiring research designs capable of tracking these dynamics over extended periods. In Kenya, longitudinal approaches could illuminate how sustained implementation of UCD and Lean Thinking affects not only immediate operational efficiency but also the resilience and adaptability of aviation infrastructure in the face of environmental and technological shifts. Without such data, sustainability initiatives risk being reactive and fragmented rather than strategically aligned with long-term development objectives.</w:t>
      </w:r>
    </w:p>
    <w:p w14:paraId="187FE53C" w14:textId="56963A0F"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Sustainability in aviation projects depends on the careful alignment of user needs, operational efficiency, and regulatory compliance. Internationally recognized approaches—User-Centered Design (UCD), Lean Thinking, and Aviation Standards—each contribute distinct but complementary benefits to project sustainability. UCD focuses on engaging end-users throughout the project lifecycle to ensure solutions reflect actual behaviors, needs, and expectations. In aviation, this applies to airport infrastructure, aircraft systems, digital platforms, and passenger service initiatives. Participatory methods—such as prototyping, feedback sessions, and iterative testing—minimize design errors, enhance accessibility, and improve inclusivity (Norman &amp; Draper, 1986).</w:t>
      </w:r>
    </w:p>
    <w:p w14:paraId="2D197058" w14:textId="03B51FEB"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UCD strengthens sustainability by fostering ownership, trust, and long-term stakeholder engagement. Projects that actively involve users achieve higher adoption rates, reduce costly redesigns, and promote social inclusion by integrating perspectives of marginalized groups, staff, and passengers. Economically, UCD improves efficiency by identifying workflow and usability challenges early, while socially, it ensures equitable participation, enhancing project legitimacy and acceptance.</w:t>
      </w:r>
    </w:p>
    <w:p w14:paraId="11AB8B5B" w14:textId="09CC751A"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Lean Thinking, derived from the Toyota Production System, emphasizes maximizing value and minimizing waste through principles such as value stream mapping, Kaizen (continuous improvement), 5S (workplace organization), and Just-in-Time operations (Womack &amp; Jones, 1996). In aviation, Lean optimizes airport management, aircraft maintenance, and service delivery, reducing bottlenecks, improving resource allocation, and lowering operational costs. Continuous improvement embedded in Lean enables projects to adapt to evolving technological, regulatory, or user demands, strengthening long-term resilience. Additionally, Lean supports environmental </w:t>
      </w:r>
      <w:r w:rsidRPr="00A41088">
        <w:rPr>
          <w:rFonts w:eastAsia="Calibri" w:cs="Times New Roman"/>
          <w:kern w:val="0"/>
          <w:szCs w:val="24"/>
          <w14:ligatures w14:val="none"/>
        </w:rPr>
        <w:lastRenderedPageBreak/>
        <w:t>sustainability through energy efficiency, waste reduction, optimized fuel usage, and green infrastructure practices.</w:t>
      </w:r>
    </w:p>
    <w:p w14:paraId="19FBD575" w14:textId="710C8EBA"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While both UCD and Lean contribute to sustainability, tensions exist between the two approaches. Lean prioritizes efficiency and standardized workflows, whereas UCD emphasizes iterative customization to meet diverse user needs. In resource-constrained environments like Kenya’s aviation sector, these approaches can conflict: optimizing processes for speed may inadvertently limit user involvement, while extensive participatory design can slow operations. Reconciling this tension requires context-sensitive frameworks that balance process efficiency with human-centered adaptability.</w:t>
      </w:r>
    </w:p>
    <w:p w14:paraId="31720945" w14:textId="31A70F8E"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Aviation standards—set by organizations such as ICAO, IATA, and national aviation authorities—establish the regulatory foundation for safety, quality, operational efficiency, and environmental compliance. Compliance ensures safe, reliable, and internationally aligned operations, reducing disruptions, enhancing stakeholder confidence, and promoting sustainable governance. Standards such as ICAO Annexes, IATA Operational Safety Audits (IOSA), and CORSIA for carbon offsetting reinforce safety, operational reliability, and environmental responsibility. Yet, the literature shows a gap between awareness and consistent application, particularly in developing-country contexts, due to institutional weaknesses, resource constraints, and limited technical capacity.</w:t>
      </w:r>
    </w:p>
    <w:p w14:paraId="1A5DBFD3" w14:textId="553371F1"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Integrating UCD, Lean Thinking, and Aviation Standards offers a holistic pathway to sustainability. UCD ensures user relevance and social inclusivity, Lean drives efficiency and resource optimization, and aviation standards enforce safety, regulatory compliance, and environmental stewardship. Together, these approaches enhance economic, social, and environmental sustainability: economically, by reducing costs and improving operational efficiency; socially, by engaging users and fostering equitable participation; environmentally, by promoting responsible resource use, emissions reduction, and waste minimization.</w:t>
      </w:r>
    </w:p>
    <w:p w14:paraId="789988CC" w14:textId="055CD3BB"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However, the literature highlights contextual challenges and research gaps. Studies from high-income countries often assume stable governance, advanced infrastructure, and sufficient financial resources, which are not always present in Kenya’s aviation sector. Budgetary limitations, workforce skill gaps, and inconsistent policy enforcement can hinder Lean adoption and limit the feasibility of UCD feedback loops. Unlike developed-country settings, Kenya requires localized, </w:t>
      </w:r>
      <w:r w:rsidRPr="00A41088">
        <w:rPr>
          <w:rFonts w:eastAsia="Calibri" w:cs="Times New Roman"/>
          <w:kern w:val="0"/>
          <w:szCs w:val="24"/>
          <w14:ligatures w14:val="none"/>
        </w:rPr>
        <w:lastRenderedPageBreak/>
        <w:t>adaptive frameworks that reinterpret global standards to its socio-economic, infrastructural, and institutional realities.</w:t>
      </w:r>
    </w:p>
    <w:p w14:paraId="6F2EE858" w14:textId="5C3E3A6C" w:rsidR="00A41088" w:rsidRPr="00A41088" w:rsidRDefault="00A41088"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Finally, bridging these gaps demands multi-level collaboration among regulators, academia, private sector actors, and civil society. Effective integration of UCD, Lean, and aviation standards relies on aligning policy, practice, and capacity-building, supported by participatory evaluation, transparent data sharing, and stakeholder engagement. Partnerships between Kenyan institutions and global aviation bodies can further facilitate technical guidance and knowledge transfer. By combining innovation, inclusivity, and evidence-based policymaking, Kenya’s aviation sector can evolve toward sustainable, user-centered, and globally compliant projects that meet both national development priorities and international aviation standards.</w:t>
      </w:r>
    </w:p>
    <w:p w14:paraId="1F258F13" w14:textId="38A76499" w:rsidR="007F4014" w:rsidRPr="00A41088" w:rsidRDefault="007F4014" w:rsidP="00A41088">
      <w:pPr>
        <w:pStyle w:val="Heading2"/>
        <w:rPr>
          <w:szCs w:val="24"/>
        </w:rPr>
      </w:pPr>
      <w:bookmarkStart w:id="102" w:name="_Toc203852156"/>
      <w:bookmarkStart w:id="103" w:name="_Toc215662264"/>
      <w:r w:rsidRPr="00A41088">
        <w:rPr>
          <w:szCs w:val="24"/>
        </w:rPr>
        <w:t xml:space="preserve">2.4 </w:t>
      </w:r>
      <w:r w:rsidR="006F581E" w:rsidRPr="00A41088">
        <w:rPr>
          <w:szCs w:val="24"/>
        </w:rPr>
        <w:t>Summary of Literature Review</w:t>
      </w:r>
      <w:bookmarkEnd w:id="102"/>
      <w:bookmarkEnd w:id="103"/>
    </w:p>
    <w:p w14:paraId="10B313C6" w14:textId="2DCC536A" w:rsidR="00671763" w:rsidRPr="001348E7" w:rsidRDefault="00671763" w:rsidP="00A41088">
      <w:pPr>
        <w:spacing w:line="360" w:lineRule="auto"/>
        <w:jc w:val="both"/>
        <w:rPr>
          <w:rFonts w:cs="Times New Roman"/>
          <w:b/>
          <w:szCs w:val="24"/>
        </w:rPr>
      </w:pPr>
      <w:r w:rsidRPr="001348E7">
        <w:rPr>
          <w:rFonts w:cs="Times New Roman"/>
          <w:b/>
          <w:szCs w:val="24"/>
        </w:rPr>
        <w:t>Table 2.</w:t>
      </w:r>
      <w:r w:rsidR="007B617D" w:rsidRPr="001348E7">
        <w:rPr>
          <w:rFonts w:cs="Times New Roman"/>
          <w:b/>
          <w:szCs w:val="24"/>
        </w:rPr>
        <w:t>2</w:t>
      </w:r>
      <w:r w:rsidRPr="001348E7">
        <w:rPr>
          <w:rFonts w:cs="Times New Roman"/>
          <w:b/>
          <w:szCs w:val="24"/>
        </w:rPr>
        <w:t xml:space="preserve"> shows a summary of </w:t>
      </w:r>
      <w:r w:rsidR="008C30C9" w:rsidRPr="001348E7">
        <w:rPr>
          <w:rFonts w:cs="Times New Roman"/>
          <w:b/>
          <w:szCs w:val="24"/>
        </w:rPr>
        <w:t xml:space="preserve">research gaps </w:t>
      </w:r>
      <w:r w:rsidRPr="001348E7">
        <w:rPr>
          <w:rFonts w:cs="Times New Roman"/>
          <w:b/>
          <w:szCs w:val="24"/>
        </w:rPr>
        <w:t>based on review of literature.</w:t>
      </w:r>
    </w:p>
    <w:tbl>
      <w:tblPr>
        <w:tblStyle w:val="TableGrid2"/>
        <w:tblW w:w="11624" w:type="dxa"/>
        <w:tblInd w:w="-1139" w:type="dxa"/>
        <w:tblLayout w:type="fixed"/>
        <w:tblLook w:val="04A0" w:firstRow="1" w:lastRow="0" w:firstColumn="1" w:lastColumn="0" w:noHBand="0" w:noVBand="1"/>
      </w:tblPr>
      <w:tblGrid>
        <w:gridCol w:w="1418"/>
        <w:gridCol w:w="1559"/>
        <w:gridCol w:w="1843"/>
        <w:gridCol w:w="2126"/>
        <w:gridCol w:w="1843"/>
        <w:gridCol w:w="2835"/>
      </w:tblGrid>
      <w:tr w:rsidR="006F581E" w:rsidRPr="00A41088" w14:paraId="37DD0600" w14:textId="77777777" w:rsidTr="00357989">
        <w:trPr>
          <w:trHeight w:val="440"/>
        </w:trPr>
        <w:tc>
          <w:tcPr>
            <w:tcW w:w="1418" w:type="dxa"/>
          </w:tcPr>
          <w:p w14:paraId="53BFB9F0"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Variable</w:t>
            </w:r>
          </w:p>
        </w:tc>
        <w:tc>
          <w:tcPr>
            <w:tcW w:w="1559" w:type="dxa"/>
          </w:tcPr>
          <w:p w14:paraId="7D4D11C9"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Author (Year)</w:t>
            </w:r>
          </w:p>
        </w:tc>
        <w:tc>
          <w:tcPr>
            <w:tcW w:w="1843" w:type="dxa"/>
          </w:tcPr>
          <w:p w14:paraId="10B057EA"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Focus of the Study</w:t>
            </w:r>
          </w:p>
        </w:tc>
        <w:tc>
          <w:tcPr>
            <w:tcW w:w="2126" w:type="dxa"/>
          </w:tcPr>
          <w:p w14:paraId="58296447"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Methodology</w:t>
            </w:r>
          </w:p>
        </w:tc>
        <w:tc>
          <w:tcPr>
            <w:tcW w:w="1843" w:type="dxa"/>
          </w:tcPr>
          <w:p w14:paraId="46F8E171"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Findings</w:t>
            </w:r>
          </w:p>
        </w:tc>
        <w:tc>
          <w:tcPr>
            <w:tcW w:w="2835" w:type="dxa"/>
          </w:tcPr>
          <w:p w14:paraId="54ED8A3C" w14:textId="77777777" w:rsidR="006F581E" w:rsidRPr="00A41088" w:rsidRDefault="006F581E" w:rsidP="00A41088">
            <w:pPr>
              <w:spacing w:line="360" w:lineRule="auto"/>
              <w:jc w:val="both"/>
              <w:rPr>
                <w:rFonts w:eastAsia="Calibri" w:cs="Times New Roman"/>
                <w:b/>
                <w:szCs w:val="24"/>
              </w:rPr>
            </w:pPr>
            <w:r w:rsidRPr="00A41088">
              <w:rPr>
                <w:rFonts w:eastAsia="Calibri" w:cs="Times New Roman"/>
                <w:b/>
                <w:szCs w:val="24"/>
              </w:rPr>
              <w:t>Knowledge gaps</w:t>
            </w:r>
          </w:p>
        </w:tc>
      </w:tr>
      <w:tr w:rsidR="006F581E" w:rsidRPr="00A41088" w14:paraId="0528CBB6" w14:textId="77777777" w:rsidTr="00F373EC">
        <w:trPr>
          <w:trHeight w:val="800"/>
        </w:trPr>
        <w:tc>
          <w:tcPr>
            <w:tcW w:w="1418" w:type="dxa"/>
            <w:vMerge w:val="restart"/>
          </w:tcPr>
          <w:p w14:paraId="353BFE8D" w14:textId="77777777" w:rsidR="006F581E" w:rsidRPr="00A41088" w:rsidRDefault="006F581E" w:rsidP="00A41088">
            <w:pPr>
              <w:spacing w:line="360" w:lineRule="auto"/>
              <w:jc w:val="both"/>
              <w:rPr>
                <w:rFonts w:eastAsia="Calibri" w:cs="Times New Roman"/>
                <w:szCs w:val="24"/>
                <w:lang w:val="en-GB"/>
              </w:rPr>
            </w:pPr>
            <w:bookmarkStart w:id="104" w:name="_Hlk99696367"/>
            <w:r w:rsidRPr="00A41088">
              <w:rPr>
                <w:rFonts w:eastAsia="Calibri" w:cs="Times New Roman"/>
                <w:szCs w:val="24"/>
                <w:lang w:val="en-GB"/>
              </w:rPr>
              <w:t>User Centred Design</w:t>
            </w:r>
          </w:p>
          <w:p w14:paraId="59A124D0" w14:textId="77777777" w:rsidR="006F581E" w:rsidRPr="00A41088" w:rsidRDefault="006F581E" w:rsidP="00A41088">
            <w:pPr>
              <w:spacing w:line="360" w:lineRule="auto"/>
              <w:jc w:val="both"/>
              <w:rPr>
                <w:rFonts w:eastAsia="Calibri" w:cs="Times New Roman"/>
                <w:szCs w:val="24"/>
                <w:lang w:val="en-GB"/>
              </w:rPr>
            </w:pPr>
          </w:p>
        </w:tc>
        <w:tc>
          <w:tcPr>
            <w:tcW w:w="1559" w:type="dxa"/>
          </w:tcPr>
          <w:p w14:paraId="160E253E" w14:textId="77777777"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lang w:val="en-GB"/>
              </w:rPr>
              <w:t>Signoretti et al., (2020)</w:t>
            </w:r>
          </w:p>
        </w:tc>
        <w:tc>
          <w:tcPr>
            <w:tcW w:w="1843" w:type="dxa"/>
          </w:tcPr>
          <w:p w14:paraId="37B781A8" w14:textId="70FC4BE3"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lang w:val="en-GB"/>
              </w:rPr>
              <w:t xml:space="preserve">Combination of </w:t>
            </w:r>
            <w:r w:rsidR="000258DE" w:rsidRPr="00A41088">
              <w:rPr>
                <w:rFonts w:eastAsia="Calibri" w:cs="Times New Roman"/>
                <w:szCs w:val="24"/>
                <w:lang w:val="en-GB"/>
              </w:rPr>
              <w:t>UCD</w:t>
            </w:r>
            <w:r w:rsidRPr="00A41088">
              <w:rPr>
                <w:rFonts w:eastAsia="Calibri" w:cs="Times New Roman"/>
                <w:szCs w:val="24"/>
                <w:lang w:val="en-GB"/>
              </w:rPr>
              <w:t xml:space="preserve"> and lean </w:t>
            </w:r>
            <w:r w:rsidR="000C34EB" w:rsidRPr="00A41088">
              <w:rPr>
                <w:rFonts w:eastAsia="Calibri" w:cs="Times New Roman"/>
                <w:szCs w:val="24"/>
                <w:lang w:val="en-GB"/>
              </w:rPr>
              <w:t xml:space="preserve">on </w:t>
            </w:r>
            <w:r w:rsidRPr="00A41088">
              <w:rPr>
                <w:rFonts w:eastAsia="Calibri" w:cs="Times New Roman"/>
                <w:szCs w:val="24"/>
                <w:lang w:val="en-GB"/>
              </w:rPr>
              <w:t>software development.</w:t>
            </w:r>
          </w:p>
        </w:tc>
        <w:tc>
          <w:tcPr>
            <w:tcW w:w="2126" w:type="dxa"/>
          </w:tcPr>
          <w:p w14:paraId="15F5E479" w14:textId="36556C85" w:rsidR="006F581E" w:rsidRPr="00A41088" w:rsidRDefault="001926FE" w:rsidP="00A41088">
            <w:pPr>
              <w:spacing w:line="360" w:lineRule="auto"/>
              <w:jc w:val="both"/>
              <w:rPr>
                <w:rFonts w:eastAsia="Calibri" w:cs="Times New Roman"/>
                <w:szCs w:val="24"/>
                <w:lang w:val="en-GB"/>
              </w:rPr>
            </w:pPr>
            <w:r w:rsidRPr="00A41088">
              <w:rPr>
                <w:rFonts w:eastAsia="Calibri" w:cs="Times New Roman"/>
                <w:szCs w:val="24"/>
                <w:lang w:val="en-GB"/>
              </w:rPr>
              <w:t>C</w:t>
            </w:r>
            <w:r w:rsidR="006F581E" w:rsidRPr="00A41088">
              <w:rPr>
                <w:rFonts w:eastAsia="Calibri" w:cs="Times New Roman"/>
                <w:szCs w:val="24"/>
                <w:lang w:val="en-GB"/>
              </w:rPr>
              <w:t>ase study design was employed. Data was collected from two teams undertaking experiments and Data analysis by content analysis.</w:t>
            </w:r>
          </w:p>
        </w:tc>
        <w:tc>
          <w:tcPr>
            <w:tcW w:w="1843" w:type="dxa"/>
          </w:tcPr>
          <w:p w14:paraId="154AB2A7" w14:textId="77777777" w:rsidR="006F581E" w:rsidRPr="00A41088" w:rsidRDefault="006F581E" w:rsidP="00A41088">
            <w:pPr>
              <w:spacing w:line="360" w:lineRule="auto"/>
              <w:jc w:val="both"/>
              <w:rPr>
                <w:rFonts w:eastAsia="Calibri" w:cs="Times New Roman"/>
                <w:szCs w:val="24"/>
              </w:rPr>
            </w:pPr>
            <w:r w:rsidRPr="00A41088">
              <w:rPr>
                <w:rFonts w:eastAsia="Calibri" w:cs="Times New Roman"/>
                <w:szCs w:val="24"/>
              </w:rPr>
              <w:t>Products developed by</w:t>
            </w:r>
          </w:p>
          <w:p w14:paraId="6DB46916" w14:textId="3B5EFB36"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rPr>
              <w:t xml:space="preserve">problem-oriented mindset will </w:t>
            </w:r>
            <w:r w:rsidR="00104EA3" w:rsidRPr="00A41088">
              <w:rPr>
                <w:rFonts w:eastAsia="Calibri" w:cs="Times New Roman"/>
                <w:szCs w:val="24"/>
              </w:rPr>
              <w:t>promote</w:t>
            </w:r>
            <w:r w:rsidRPr="00A41088">
              <w:rPr>
                <w:rFonts w:eastAsia="Calibri" w:cs="Times New Roman"/>
                <w:szCs w:val="24"/>
              </w:rPr>
              <w:t xml:space="preserve"> usability</w:t>
            </w:r>
            <w:r w:rsidRPr="00A41088">
              <w:rPr>
                <w:rFonts w:eastAsia="Calibri" w:cs="Times New Roman"/>
                <w:szCs w:val="24"/>
                <w:lang w:val="en-GB"/>
              </w:rPr>
              <w:t xml:space="preserve"> and acceptability</w:t>
            </w:r>
          </w:p>
        </w:tc>
        <w:tc>
          <w:tcPr>
            <w:tcW w:w="2835" w:type="dxa"/>
          </w:tcPr>
          <w:p w14:paraId="3D306894" w14:textId="77777777"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lang w:val="en-GB"/>
              </w:rPr>
              <w:t xml:space="preserve">This study was based in a university lab located and Brazil. Hence it lacks credibility. The new study will be based in Kenya and will be conducted in a real aviation environment and will be a survey. A mixed method will be employed. </w:t>
            </w:r>
          </w:p>
        </w:tc>
      </w:tr>
      <w:tr w:rsidR="006F581E" w:rsidRPr="00A41088" w14:paraId="489332A3" w14:textId="77777777" w:rsidTr="00357989">
        <w:trPr>
          <w:trHeight w:val="53"/>
        </w:trPr>
        <w:tc>
          <w:tcPr>
            <w:tcW w:w="1418" w:type="dxa"/>
            <w:vMerge/>
          </w:tcPr>
          <w:p w14:paraId="091BC5B6" w14:textId="77777777" w:rsidR="006F581E" w:rsidRPr="00A41088" w:rsidRDefault="006F581E" w:rsidP="00A41088">
            <w:pPr>
              <w:spacing w:line="360" w:lineRule="auto"/>
              <w:jc w:val="both"/>
              <w:rPr>
                <w:rFonts w:eastAsia="Calibri" w:cs="Times New Roman"/>
                <w:szCs w:val="24"/>
                <w:lang w:val="en-GB"/>
              </w:rPr>
            </w:pPr>
          </w:p>
        </w:tc>
        <w:tc>
          <w:tcPr>
            <w:tcW w:w="1559" w:type="dxa"/>
          </w:tcPr>
          <w:p w14:paraId="097C7A43" w14:textId="77777777" w:rsidR="006F581E" w:rsidRPr="00A41088" w:rsidRDefault="006F581E" w:rsidP="00A41088">
            <w:pPr>
              <w:spacing w:line="360" w:lineRule="auto"/>
              <w:jc w:val="both"/>
              <w:rPr>
                <w:rFonts w:eastAsia="Calibri" w:cs="Times New Roman"/>
                <w:szCs w:val="24"/>
              </w:rPr>
            </w:pPr>
            <w:r w:rsidRPr="00A41088">
              <w:rPr>
                <w:rFonts w:eastAsia="Calibri" w:cs="Times New Roman"/>
                <w:szCs w:val="24"/>
              </w:rPr>
              <w:t>Yıldız (2024)</w:t>
            </w:r>
          </w:p>
          <w:p w14:paraId="076B1716" w14:textId="77777777" w:rsidR="006F581E" w:rsidRPr="00A41088" w:rsidRDefault="006F581E" w:rsidP="00A41088">
            <w:pPr>
              <w:spacing w:line="360" w:lineRule="auto"/>
              <w:jc w:val="both"/>
              <w:rPr>
                <w:rFonts w:eastAsia="Calibri" w:cs="Times New Roman"/>
                <w:szCs w:val="24"/>
                <w:lang w:val="en-GB"/>
              </w:rPr>
            </w:pPr>
          </w:p>
        </w:tc>
        <w:tc>
          <w:tcPr>
            <w:tcW w:w="1843" w:type="dxa"/>
          </w:tcPr>
          <w:p w14:paraId="67911598" w14:textId="09C1B51E" w:rsidR="00430A2D" w:rsidRPr="00A41088" w:rsidRDefault="006F581E" w:rsidP="00A41088">
            <w:pPr>
              <w:spacing w:line="360" w:lineRule="auto"/>
              <w:jc w:val="both"/>
              <w:rPr>
                <w:rFonts w:eastAsia="Calibri" w:cs="Times New Roman"/>
                <w:szCs w:val="24"/>
              </w:rPr>
            </w:pPr>
            <w:r w:rsidRPr="00A41088">
              <w:rPr>
                <w:rFonts w:eastAsia="Calibri" w:cs="Times New Roman"/>
                <w:szCs w:val="24"/>
              </w:rPr>
              <w:t>Advancing Aviation Through HCI</w:t>
            </w:r>
          </w:p>
          <w:p w14:paraId="5E2E645D" w14:textId="77777777" w:rsidR="00430A2D" w:rsidRPr="00A41088" w:rsidRDefault="00430A2D" w:rsidP="00A41088">
            <w:pPr>
              <w:spacing w:line="360" w:lineRule="auto"/>
              <w:jc w:val="both"/>
              <w:rPr>
                <w:rFonts w:eastAsia="Calibri" w:cs="Times New Roman"/>
                <w:szCs w:val="24"/>
                <w:lang w:val="en-GB"/>
              </w:rPr>
            </w:pPr>
          </w:p>
        </w:tc>
        <w:tc>
          <w:tcPr>
            <w:tcW w:w="2126" w:type="dxa"/>
          </w:tcPr>
          <w:p w14:paraId="34CD365A" w14:textId="77777777"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lang w:val="en-GB"/>
              </w:rPr>
              <w:t xml:space="preserve">Descriptive Design was employed explains several aspects of HCI. Sample and method of data collection is not provided. </w:t>
            </w:r>
          </w:p>
        </w:tc>
        <w:tc>
          <w:tcPr>
            <w:tcW w:w="1843" w:type="dxa"/>
          </w:tcPr>
          <w:p w14:paraId="3FAAEA1F" w14:textId="2DADF359" w:rsidR="006F581E" w:rsidRPr="00A41088" w:rsidRDefault="006F581E" w:rsidP="00A41088">
            <w:pPr>
              <w:spacing w:line="360" w:lineRule="auto"/>
              <w:jc w:val="both"/>
              <w:rPr>
                <w:rFonts w:eastAsia="Calibri" w:cs="Times New Roman"/>
                <w:szCs w:val="24"/>
                <w:lang w:val="en-GB"/>
              </w:rPr>
            </w:pPr>
            <w:r w:rsidRPr="00A41088">
              <w:rPr>
                <w:rFonts w:eastAsia="Calibri" w:cs="Times New Roman"/>
                <w:szCs w:val="24"/>
                <w:lang w:val="en-GB"/>
              </w:rPr>
              <w:t>Human-Computer Interaction (HCI) enhances safety</w:t>
            </w:r>
            <w:r w:rsidR="00773018" w:rsidRPr="00A41088">
              <w:rPr>
                <w:rFonts w:eastAsia="Calibri" w:cs="Times New Roman"/>
                <w:szCs w:val="24"/>
                <w:lang w:val="en-GB"/>
              </w:rPr>
              <w:t xml:space="preserve"> and</w:t>
            </w:r>
            <w:r w:rsidRPr="00A41088">
              <w:rPr>
                <w:rFonts w:eastAsia="Calibri" w:cs="Times New Roman"/>
                <w:szCs w:val="24"/>
                <w:lang w:val="en-GB"/>
              </w:rPr>
              <w:t>, efficiency</w:t>
            </w:r>
          </w:p>
        </w:tc>
        <w:tc>
          <w:tcPr>
            <w:tcW w:w="2835" w:type="dxa"/>
          </w:tcPr>
          <w:p w14:paraId="1AE46F6C" w14:textId="4A7C5402" w:rsidR="00671763" w:rsidRPr="00A41088" w:rsidRDefault="00674430" w:rsidP="00A41088">
            <w:pPr>
              <w:spacing w:line="360" w:lineRule="auto"/>
              <w:jc w:val="both"/>
              <w:rPr>
                <w:rFonts w:eastAsia="Calibri" w:cs="Times New Roman"/>
                <w:szCs w:val="24"/>
                <w:lang w:val="en-GB"/>
              </w:rPr>
            </w:pPr>
            <w:r w:rsidRPr="00A41088">
              <w:rPr>
                <w:rFonts w:eastAsia="Calibri" w:cs="Times New Roman"/>
                <w:szCs w:val="24"/>
                <w:lang w:val="en-GB"/>
              </w:rPr>
              <w:t xml:space="preserve">The study location is unspecified; however, the new research will take place in Kenya. A cross-sectional design will be utilized, incorporating Mixed Methods </w:t>
            </w:r>
          </w:p>
        </w:tc>
      </w:tr>
      <w:bookmarkEnd w:id="104"/>
      <w:tr w:rsidR="00E63199" w:rsidRPr="00A41088" w14:paraId="0F7FFA8C" w14:textId="77777777" w:rsidTr="00357989">
        <w:trPr>
          <w:trHeight w:val="1833"/>
        </w:trPr>
        <w:tc>
          <w:tcPr>
            <w:tcW w:w="1418" w:type="dxa"/>
          </w:tcPr>
          <w:p w14:paraId="7FEA1EB6"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lastRenderedPageBreak/>
              <w:t xml:space="preserve">Aviation Standards </w:t>
            </w:r>
          </w:p>
          <w:p w14:paraId="1D263F09" w14:textId="77777777" w:rsidR="00E63199" w:rsidRPr="00A41088" w:rsidRDefault="00E63199" w:rsidP="00A41088">
            <w:pPr>
              <w:spacing w:line="360" w:lineRule="auto"/>
              <w:jc w:val="both"/>
              <w:rPr>
                <w:rFonts w:eastAsia="Calibri" w:cs="Times New Roman"/>
                <w:szCs w:val="24"/>
                <w:lang w:val="en-GB"/>
              </w:rPr>
            </w:pPr>
          </w:p>
        </w:tc>
        <w:tc>
          <w:tcPr>
            <w:tcW w:w="1559" w:type="dxa"/>
          </w:tcPr>
          <w:p w14:paraId="5F4D0732" w14:textId="0E794A4C" w:rsidR="00E63199" w:rsidRPr="00A41088" w:rsidRDefault="00E63199" w:rsidP="00F373EC">
            <w:pPr>
              <w:spacing w:line="360" w:lineRule="auto"/>
              <w:jc w:val="both"/>
              <w:rPr>
                <w:rFonts w:eastAsia="Calibri" w:cs="Times New Roman"/>
                <w:szCs w:val="24"/>
              </w:rPr>
            </w:pPr>
            <w:r w:rsidRPr="00A41088">
              <w:rPr>
                <w:rFonts w:eastAsia="Calibri" w:cs="Times New Roman"/>
                <w:szCs w:val="24"/>
                <w:lang w:val="en-GB"/>
              </w:rPr>
              <w:t>Pittini and Kourousis (2023).</w:t>
            </w:r>
          </w:p>
        </w:tc>
        <w:tc>
          <w:tcPr>
            <w:tcW w:w="1843" w:type="dxa"/>
          </w:tcPr>
          <w:p w14:paraId="33027AED" w14:textId="2CCFB905" w:rsidR="00E63199" w:rsidRPr="00F373EC" w:rsidRDefault="00F373EC" w:rsidP="00F373EC">
            <w:pPr>
              <w:jc w:val="both"/>
              <w:rPr>
                <w:rFonts w:eastAsia="Calibri" w:cs="Times New Roman"/>
                <w:szCs w:val="24"/>
              </w:rPr>
            </w:pPr>
            <w:r>
              <w:rPr>
                <w:rFonts w:eastAsia="Calibri" w:cs="Times New Roman"/>
                <w:szCs w:val="24"/>
              </w:rPr>
              <w:t>Harmonizing and standardizing military airworthiness in Europe</w:t>
            </w:r>
          </w:p>
        </w:tc>
        <w:tc>
          <w:tcPr>
            <w:tcW w:w="2126" w:type="dxa"/>
          </w:tcPr>
          <w:p w14:paraId="64D5449D" w14:textId="326AE1BE" w:rsidR="00E63199" w:rsidRPr="00A41088" w:rsidRDefault="00E63199" w:rsidP="00F373EC">
            <w:pPr>
              <w:spacing w:line="360" w:lineRule="auto"/>
              <w:jc w:val="both"/>
              <w:rPr>
                <w:rFonts w:eastAsia="Calibri" w:cs="Times New Roman"/>
                <w:szCs w:val="24"/>
                <w:lang w:val="en-GB"/>
              </w:rPr>
            </w:pPr>
            <w:r w:rsidRPr="00A41088">
              <w:rPr>
                <w:rFonts w:eastAsia="Calibri" w:cs="Times New Roman"/>
                <w:szCs w:val="24"/>
                <w:lang w:val="en-GB"/>
              </w:rPr>
              <w:t>Descriptive Design was employed and was based on military aviation. The study was also based Europe. Secondary data was used in the study.</w:t>
            </w:r>
          </w:p>
        </w:tc>
        <w:tc>
          <w:tcPr>
            <w:tcW w:w="1843" w:type="dxa"/>
          </w:tcPr>
          <w:p w14:paraId="64B631CB" w14:textId="5451765E" w:rsidR="00E63199" w:rsidRPr="00A41088" w:rsidRDefault="00E63199" w:rsidP="00F373EC">
            <w:pPr>
              <w:spacing w:line="360" w:lineRule="auto"/>
              <w:jc w:val="both"/>
              <w:rPr>
                <w:rFonts w:eastAsia="Calibri" w:cs="Times New Roman"/>
                <w:szCs w:val="24"/>
                <w:lang w:val="en-GB"/>
              </w:rPr>
            </w:pPr>
            <w:r w:rsidRPr="00A41088">
              <w:rPr>
                <w:rFonts w:eastAsia="Calibri" w:cs="Times New Roman"/>
                <w:szCs w:val="24"/>
                <w:lang w:val="en-GB"/>
              </w:rPr>
              <w:t>Increased cooperation among national MAAs can be accomplished by standardizing regulatory structures.</w:t>
            </w:r>
          </w:p>
        </w:tc>
        <w:tc>
          <w:tcPr>
            <w:tcW w:w="2835" w:type="dxa"/>
          </w:tcPr>
          <w:p w14:paraId="3D31817B" w14:textId="0B63A131" w:rsidR="00E63199" w:rsidRPr="00F373EC" w:rsidRDefault="00F373EC" w:rsidP="00F373EC">
            <w:pPr>
              <w:jc w:val="both"/>
              <w:rPr>
                <w:rFonts w:eastAsia="Calibri" w:cs="Times New Roman"/>
                <w:szCs w:val="24"/>
                <w:lang w:val="en-GB"/>
              </w:rPr>
            </w:pPr>
            <w:r>
              <w:rPr>
                <w:rFonts w:eastAsia="Calibri" w:cs="Times New Roman"/>
                <w:szCs w:val="24"/>
                <w:lang w:val="en-GB"/>
              </w:rPr>
              <w:t>This study will adopt a cross-sectional design and will be conducted in Kenya, utilizing primary data from civil aviation related projects</w:t>
            </w:r>
          </w:p>
        </w:tc>
      </w:tr>
      <w:tr w:rsidR="006F7B14" w:rsidRPr="00A41088" w14:paraId="6DD11D34" w14:textId="77777777" w:rsidTr="00357989">
        <w:trPr>
          <w:trHeight w:val="416"/>
        </w:trPr>
        <w:tc>
          <w:tcPr>
            <w:tcW w:w="1418" w:type="dxa"/>
          </w:tcPr>
          <w:p w14:paraId="112F40B2" w14:textId="158F5C4E"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Variable</w:t>
            </w:r>
          </w:p>
        </w:tc>
        <w:tc>
          <w:tcPr>
            <w:tcW w:w="1559" w:type="dxa"/>
          </w:tcPr>
          <w:p w14:paraId="5CD1AB74" w14:textId="37D4CE64"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Author (Year)</w:t>
            </w:r>
          </w:p>
        </w:tc>
        <w:tc>
          <w:tcPr>
            <w:tcW w:w="1843" w:type="dxa"/>
          </w:tcPr>
          <w:p w14:paraId="72AB6338" w14:textId="79FE92B0"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Focus of the Study</w:t>
            </w:r>
          </w:p>
        </w:tc>
        <w:tc>
          <w:tcPr>
            <w:tcW w:w="2126" w:type="dxa"/>
          </w:tcPr>
          <w:p w14:paraId="340A52A1" w14:textId="364E6B44"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Methodology</w:t>
            </w:r>
          </w:p>
        </w:tc>
        <w:tc>
          <w:tcPr>
            <w:tcW w:w="1843" w:type="dxa"/>
          </w:tcPr>
          <w:p w14:paraId="0B10CAED" w14:textId="7975D6F5"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Findings</w:t>
            </w:r>
          </w:p>
        </w:tc>
        <w:tc>
          <w:tcPr>
            <w:tcW w:w="2835" w:type="dxa"/>
          </w:tcPr>
          <w:p w14:paraId="1E4590CF" w14:textId="38C46B3E" w:rsidR="006F7B14" w:rsidRPr="00A41088" w:rsidRDefault="006F7B14" w:rsidP="00A41088">
            <w:pPr>
              <w:spacing w:line="360" w:lineRule="auto"/>
              <w:jc w:val="both"/>
              <w:rPr>
                <w:rFonts w:eastAsia="Calibri" w:cs="Times New Roman"/>
                <w:szCs w:val="24"/>
                <w:lang w:val="en-GB"/>
              </w:rPr>
            </w:pPr>
            <w:r w:rsidRPr="00A41088">
              <w:rPr>
                <w:rFonts w:eastAsia="Calibri" w:cs="Times New Roman"/>
                <w:b/>
                <w:szCs w:val="24"/>
              </w:rPr>
              <w:t>Knowledge gaps</w:t>
            </w:r>
          </w:p>
        </w:tc>
      </w:tr>
      <w:tr w:rsidR="00E63199" w:rsidRPr="00A41088" w14:paraId="6C973DF8" w14:textId="77777777" w:rsidTr="00357989">
        <w:trPr>
          <w:trHeight w:val="980"/>
        </w:trPr>
        <w:tc>
          <w:tcPr>
            <w:tcW w:w="1418" w:type="dxa"/>
          </w:tcPr>
          <w:p w14:paraId="2D6821F6" w14:textId="7EE4ABF4"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Aviation Standards</w:t>
            </w:r>
          </w:p>
        </w:tc>
        <w:tc>
          <w:tcPr>
            <w:tcW w:w="1559" w:type="dxa"/>
          </w:tcPr>
          <w:p w14:paraId="0EEB9364"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Samuels (2022). </w:t>
            </w:r>
          </w:p>
          <w:p w14:paraId="7E821F91" w14:textId="77777777" w:rsidR="00E63199" w:rsidRPr="00A41088" w:rsidRDefault="00E63199" w:rsidP="00A41088">
            <w:pPr>
              <w:spacing w:line="360" w:lineRule="auto"/>
              <w:jc w:val="both"/>
              <w:rPr>
                <w:rFonts w:eastAsia="Calibri" w:cs="Times New Roman"/>
                <w:szCs w:val="24"/>
                <w:lang w:val="en-GB"/>
              </w:rPr>
            </w:pPr>
          </w:p>
        </w:tc>
        <w:tc>
          <w:tcPr>
            <w:tcW w:w="1843" w:type="dxa"/>
          </w:tcPr>
          <w:p w14:paraId="6101FF60" w14:textId="447CCFE4"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SMS</w:t>
            </w:r>
            <w:r w:rsidR="00567DEA" w:rsidRPr="00A41088">
              <w:rPr>
                <w:rFonts w:eastAsia="Calibri" w:cs="Times New Roman"/>
                <w:szCs w:val="24"/>
                <w:lang w:val="en-GB"/>
              </w:rPr>
              <w:t xml:space="preserve"> </w:t>
            </w:r>
            <w:r w:rsidR="00A4549C" w:rsidRPr="00A41088">
              <w:rPr>
                <w:rFonts w:eastAsia="Calibri" w:cs="Times New Roman"/>
                <w:szCs w:val="24"/>
                <w:lang w:val="en-GB"/>
              </w:rPr>
              <w:t>and safety</w:t>
            </w:r>
            <w:r w:rsidRPr="00A41088">
              <w:rPr>
                <w:rFonts w:eastAsia="Calibri" w:cs="Times New Roman"/>
                <w:szCs w:val="24"/>
                <w:lang w:val="en-GB"/>
              </w:rPr>
              <w:t xml:space="preserve"> culture </w:t>
            </w:r>
          </w:p>
        </w:tc>
        <w:tc>
          <w:tcPr>
            <w:tcW w:w="2126" w:type="dxa"/>
          </w:tcPr>
          <w:p w14:paraId="24AEEFE7" w14:textId="64FE0EDF" w:rsidR="00E63199" w:rsidRPr="00A41088" w:rsidRDefault="00BC5C79" w:rsidP="00A41088">
            <w:pPr>
              <w:spacing w:line="360" w:lineRule="auto"/>
              <w:jc w:val="both"/>
              <w:rPr>
                <w:rFonts w:eastAsia="Calibri" w:cs="Times New Roman"/>
                <w:szCs w:val="24"/>
                <w:lang w:val="en-GB"/>
              </w:rPr>
            </w:pPr>
            <w:r w:rsidRPr="00A41088">
              <w:rPr>
                <w:rFonts w:eastAsia="Calibri" w:cs="Times New Roman"/>
                <w:szCs w:val="24"/>
                <w:lang w:val="en-GB"/>
              </w:rPr>
              <w:t>C</w:t>
            </w:r>
            <w:r w:rsidR="00E63199" w:rsidRPr="00A41088">
              <w:rPr>
                <w:rFonts w:eastAsia="Calibri" w:cs="Times New Roman"/>
                <w:szCs w:val="24"/>
                <w:lang w:val="en-GB"/>
              </w:rPr>
              <w:t>orrelational design to examine the relationship between SMS and culture in America.</w:t>
            </w:r>
          </w:p>
        </w:tc>
        <w:tc>
          <w:tcPr>
            <w:tcW w:w="1843" w:type="dxa"/>
          </w:tcPr>
          <w:p w14:paraId="66362537"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An SMS reflects an organization's safety commitment, risk management practices, and its ability to share institutional knowledge across </w:t>
            </w:r>
          </w:p>
        </w:tc>
        <w:tc>
          <w:tcPr>
            <w:tcW w:w="2835" w:type="dxa"/>
          </w:tcPr>
          <w:p w14:paraId="463EA6F1" w14:textId="61B0E481" w:rsidR="00E63199" w:rsidRPr="00A41088" w:rsidRDefault="00A4549C" w:rsidP="00A41088">
            <w:pPr>
              <w:spacing w:line="360" w:lineRule="auto"/>
              <w:jc w:val="both"/>
              <w:rPr>
                <w:rFonts w:eastAsia="Calibri" w:cs="Times New Roman"/>
                <w:szCs w:val="24"/>
                <w:lang w:val="en-GB"/>
              </w:rPr>
            </w:pPr>
            <w:r w:rsidRPr="00A41088">
              <w:rPr>
                <w:rFonts w:eastAsia="Calibri" w:cs="Times New Roman"/>
                <w:szCs w:val="24"/>
                <w:lang w:val="en-GB"/>
              </w:rPr>
              <w:t>C</w:t>
            </w:r>
            <w:r w:rsidR="00E63199" w:rsidRPr="00A41088">
              <w:rPr>
                <w:rFonts w:eastAsia="Calibri" w:cs="Times New Roman"/>
                <w:szCs w:val="24"/>
                <w:lang w:val="en-GB"/>
              </w:rPr>
              <w:t xml:space="preserve">ross-sectional design </w:t>
            </w:r>
            <w:r w:rsidR="00211542" w:rsidRPr="00A41088">
              <w:rPr>
                <w:rFonts w:eastAsia="Calibri" w:cs="Times New Roman"/>
                <w:szCs w:val="24"/>
                <w:lang w:val="en-GB"/>
              </w:rPr>
              <w:t xml:space="preserve">will be employed </w:t>
            </w:r>
            <w:r w:rsidR="00E63199" w:rsidRPr="00A41088">
              <w:rPr>
                <w:rFonts w:eastAsia="Calibri" w:cs="Times New Roman"/>
                <w:szCs w:val="24"/>
                <w:lang w:val="en-GB"/>
              </w:rPr>
              <w:t xml:space="preserve">and will investigate aviation standard in relation aviation projects in Kenya. </w:t>
            </w:r>
          </w:p>
        </w:tc>
      </w:tr>
      <w:tr w:rsidR="00E63199" w:rsidRPr="00A41088" w14:paraId="6299B92F" w14:textId="77777777" w:rsidTr="00357989">
        <w:trPr>
          <w:trHeight w:val="1255"/>
        </w:trPr>
        <w:tc>
          <w:tcPr>
            <w:tcW w:w="1418" w:type="dxa"/>
          </w:tcPr>
          <w:p w14:paraId="01314BCF" w14:textId="77777777" w:rsidR="00E63199" w:rsidRPr="00A41088" w:rsidRDefault="00E63199" w:rsidP="00A41088">
            <w:pPr>
              <w:spacing w:line="360" w:lineRule="auto"/>
              <w:jc w:val="both"/>
              <w:rPr>
                <w:rFonts w:eastAsia="Calibri" w:cs="Times New Roman"/>
                <w:szCs w:val="24"/>
              </w:rPr>
            </w:pPr>
            <w:r w:rsidRPr="00A41088">
              <w:rPr>
                <w:rFonts w:eastAsia="Calibri" w:cs="Times New Roman"/>
                <w:szCs w:val="24"/>
              </w:rPr>
              <w:t>Lean Thinking</w:t>
            </w:r>
          </w:p>
          <w:p w14:paraId="5B35E94A" w14:textId="77777777" w:rsidR="00E63199" w:rsidRPr="00A41088" w:rsidRDefault="00E63199" w:rsidP="00A41088">
            <w:pPr>
              <w:spacing w:line="360" w:lineRule="auto"/>
              <w:jc w:val="both"/>
              <w:rPr>
                <w:rFonts w:eastAsia="Calibri" w:cs="Times New Roman"/>
                <w:szCs w:val="24"/>
                <w:lang w:val="en-GB"/>
              </w:rPr>
            </w:pPr>
          </w:p>
        </w:tc>
        <w:tc>
          <w:tcPr>
            <w:tcW w:w="1559" w:type="dxa"/>
          </w:tcPr>
          <w:p w14:paraId="3E43925A"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pl-PL"/>
              </w:rPr>
              <w:t xml:space="preserve">Chandler et al., (2020). </w:t>
            </w:r>
          </w:p>
          <w:p w14:paraId="41525D2A" w14:textId="77777777" w:rsidR="00E63199" w:rsidRPr="00A41088" w:rsidRDefault="00E63199" w:rsidP="00A41088">
            <w:pPr>
              <w:spacing w:line="360" w:lineRule="auto"/>
              <w:jc w:val="both"/>
              <w:rPr>
                <w:rFonts w:eastAsia="Calibri" w:cs="Times New Roman"/>
                <w:szCs w:val="24"/>
                <w:lang w:val="en-GB"/>
              </w:rPr>
            </w:pPr>
          </w:p>
        </w:tc>
        <w:tc>
          <w:tcPr>
            <w:tcW w:w="1843" w:type="dxa"/>
          </w:tcPr>
          <w:p w14:paraId="0FCCDF44" w14:textId="69D94E6C"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Lean </w:t>
            </w:r>
            <w:r w:rsidR="004511BE" w:rsidRPr="00A41088">
              <w:rPr>
                <w:rFonts w:eastAsia="Calibri" w:cs="Times New Roman"/>
                <w:szCs w:val="24"/>
                <w:lang w:val="en-GB"/>
              </w:rPr>
              <w:t xml:space="preserve">and </w:t>
            </w:r>
            <w:r w:rsidRPr="00A41088">
              <w:rPr>
                <w:rFonts w:eastAsia="Calibri" w:cs="Times New Roman"/>
                <w:szCs w:val="24"/>
                <w:lang w:val="en-GB"/>
              </w:rPr>
              <w:t>maintenance operations.</w:t>
            </w:r>
          </w:p>
        </w:tc>
        <w:tc>
          <w:tcPr>
            <w:tcW w:w="2126" w:type="dxa"/>
          </w:tcPr>
          <w:p w14:paraId="419DE05C" w14:textId="37D97659"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A case study was carried out in a single project based in America </w:t>
            </w:r>
            <w:r w:rsidR="006F7B14" w:rsidRPr="00A41088">
              <w:rPr>
                <w:rFonts w:eastAsia="Calibri" w:cs="Times New Roman"/>
                <w:szCs w:val="24"/>
                <w:lang w:val="en-GB"/>
              </w:rPr>
              <w:t>on lean.</w:t>
            </w:r>
          </w:p>
        </w:tc>
        <w:tc>
          <w:tcPr>
            <w:tcW w:w="1843" w:type="dxa"/>
          </w:tcPr>
          <w:p w14:paraId="2BD4FEAD" w14:textId="05DD34CE" w:rsidR="00B84937"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The study revealed a significant reduction when implementing lean thinking principles.</w:t>
            </w:r>
          </w:p>
        </w:tc>
        <w:tc>
          <w:tcPr>
            <w:tcW w:w="2835" w:type="dxa"/>
          </w:tcPr>
          <w:p w14:paraId="253AFA1C" w14:textId="3C784B00"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The current study will employ cross-sectional design and will involve several projects in the aviation industry</w:t>
            </w:r>
            <w:r w:rsidR="007765CD" w:rsidRPr="00A41088">
              <w:rPr>
                <w:rFonts w:eastAsia="Calibri" w:cs="Times New Roman"/>
                <w:szCs w:val="24"/>
                <w:lang w:val="en-GB"/>
              </w:rPr>
              <w:t>.</w:t>
            </w:r>
            <w:r w:rsidRPr="00A41088">
              <w:rPr>
                <w:rFonts w:eastAsia="Calibri" w:cs="Times New Roman"/>
                <w:szCs w:val="24"/>
                <w:lang w:val="en-GB"/>
              </w:rPr>
              <w:t xml:space="preserve"> </w:t>
            </w:r>
          </w:p>
        </w:tc>
      </w:tr>
      <w:tr w:rsidR="00E63199" w:rsidRPr="00A41088" w14:paraId="4B8F290B" w14:textId="77777777" w:rsidTr="00357989">
        <w:trPr>
          <w:trHeight w:val="297"/>
        </w:trPr>
        <w:tc>
          <w:tcPr>
            <w:tcW w:w="1418" w:type="dxa"/>
          </w:tcPr>
          <w:p w14:paraId="475C1AC1" w14:textId="77777777" w:rsidR="00E63199" w:rsidRPr="00A41088" w:rsidRDefault="00E63199" w:rsidP="00A41088">
            <w:pPr>
              <w:spacing w:line="360" w:lineRule="auto"/>
              <w:jc w:val="both"/>
              <w:rPr>
                <w:rFonts w:eastAsia="Calibri" w:cs="Times New Roman"/>
                <w:szCs w:val="24"/>
              </w:rPr>
            </w:pPr>
            <w:r w:rsidRPr="00A41088">
              <w:rPr>
                <w:rFonts w:eastAsia="Calibri" w:cs="Times New Roman"/>
                <w:szCs w:val="24"/>
              </w:rPr>
              <w:t>Lean Thinking</w:t>
            </w:r>
          </w:p>
          <w:p w14:paraId="337B46F0" w14:textId="77777777" w:rsidR="00E63199" w:rsidRPr="00A41088" w:rsidRDefault="00E63199" w:rsidP="00A41088">
            <w:pPr>
              <w:spacing w:line="360" w:lineRule="auto"/>
              <w:jc w:val="both"/>
              <w:rPr>
                <w:rFonts w:eastAsia="Calibri" w:cs="Times New Roman"/>
                <w:b/>
                <w:szCs w:val="24"/>
              </w:rPr>
            </w:pPr>
          </w:p>
        </w:tc>
        <w:tc>
          <w:tcPr>
            <w:tcW w:w="1559" w:type="dxa"/>
          </w:tcPr>
          <w:p w14:paraId="1B5D4373"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de Oliveira et al., (2020). </w:t>
            </w:r>
          </w:p>
          <w:p w14:paraId="63F15995" w14:textId="77777777" w:rsidR="00E63199" w:rsidRPr="00A41088" w:rsidRDefault="00E63199" w:rsidP="00A41088">
            <w:pPr>
              <w:spacing w:line="360" w:lineRule="auto"/>
              <w:jc w:val="both"/>
              <w:rPr>
                <w:rFonts w:eastAsia="Calibri" w:cs="Times New Roman"/>
                <w:b/>
                <w:szCs w:val="24"/>
              </w:rPr>
            </w:pPr>
          </w:p>
        </w:tc>
        <w:tc>
          <w:tcPr>
            <w:tcW w:w="1843" w:type="dxa"/>
          </w:tcPr>
          <w:p w14:paraId="7702843A" w14:textId="08C2A83E" w:rsidR="00E63199" w:rsidRPr="00F373EC" w:rsidRDefault="00F373EC" w:rsidP="00F373EC">
            <w:pPr>
              <w:jc w:val="both"/>
              <w:rPr>
                <w:rFonts w:eastAsia="Calibri" w:cs="Times New Roman"/>
                <w:szCs w:val="24"/>
              </w:rPr>
            </w:pPr>
            <w:r>
              <w:rPr>
                <w:rFonts w:eastAsia="Calibri" w:cs="Times New Roman"/>
                <w:szCs w:val="24"/>
              </w:rPr>
              <w:t>Lean and agile project management</w:t>
            </w:r>
          </w:p>
        </w:tc>
        <w:tc>
          <w:tcPr>
            <w:tcW w:w="2126" w:type="dxa"/>
          </w:tcPr>
          <w:p w14:paraId="41986AB3" w14:textId="43F6EC78" w:rsidR="00E63199" w:rsidRPr="00A41088" w:rsidRDefault="00300BEC" w:rsidP="00A41088">
            <w:pPr>
              <w:spacing w:line="360" w:lineRule="auto"/>
              <w:jc w:val="both"/>
              <w:rPr>
                <w:rFonts w:eastAsia="Calibri" w:cs="Times New Roman"/>
                <w:b/>
                <w:szCs w:val="24"/>
              </w:rPr>
            </w:pPr>
            <w:r w:rsidRPr="00A41088">
              <w:rPr>
                <w:rFonts w:eastAsia="Calibri" w:cs="Times New Roman"/>
                <w:szCs w:val="24"/>
              </w:rPr>
              <w:t>L</w:t>
            </w:r>
            <w:r w:rsidRPr="00A41088">
              <w:rPr>
                <w:rFonts w:eastAsia="Calibri" w:cs="Times New Roman"/>
                <w:szCs w:val="24"/>
                <w:lang w:val="en-GB"/>
              </w:rPr>
              <w:t>iterature</w:t>
            </w:r>
            <w:r w:rsidR="00E63199" w:rsidRPr="00A41088">
              <w:rPr>
                <w:rFonts w:eastAsia="Calibri" w:cs="Times New Roman"/>
                <w:szCs w:val="24"/>
                <w:lang w:val="en-GB"/>
              </w:rPr>
              <w:t xml:space="preserve"> review</w:t>
            </w:r>
            <w:r w:rsidRPr="00A41088">
              <w:rPr>
                <w:rFonts w:eastAsia="Calibri" w:cs="Times New Roman"/>
                <w:szCs w:val="24"/>
                <w:lang w:val="en-GB"/>
              </w:rPr>
              <w:t xml:space="preserve"> methodology was employed</w:t>
            </w:r>
            <w:r w:rsidR="00E63199" w:rsidRPr="00A41088">
              <w:rPr>
                <w:rFonts w:eastAsia="Calibri" w:cs="Times New Roman"/>
                <w:szCs w:val="24"/>
                <w:lang w:val="en-GB"/>
              </w:rPr>
              <w:t xml:space="preserve">, </w:t>
            </w:r>
            <w:r w:rsidR="006607B6" w:rsidRPr="00A41088">
              <w:rPr>
                <w:rFonts w:eastAsia="Calibri" w:cs="Times New Roman"/>
                <w:szCs w:val="24"/>
                <w:lang w:val="en-GB"/>
              </w:rPr>
              <w:t xml:space="preserve">using </w:t>
            </w:r>
            <w:r w:rsidR="00E63199" w:rsidRPr="00A41088">
              <w:rPr>
                <w:rFonts w:eastAsia="Calibri" w:cs="Times New Roman"/>
                <w:szCs w:val="24"/>
                <w:lang w:val="en-GB"/>
              </w:rPr>
              <w:lastRenderedPageBreak/>
              <w:t>bibliometric analysis of networks generated. Secondary data was employed in this study.</w:t>
            </w:r>
            <w:r w:rsidR="00E63199" w:rsidRPr="00A41088">
              <w:rPr>
                <w:rFonts w:eastAsia="Calibri" w:cs="Times New Roman"/>
                <w:color w:val="222222"/>
                <w:szCs w:val="24"/>
                <w:shd w:val="clear" w:color="auto" w:fill="FFFFFF"/>
              </w:rPr>
              <w:t xml:space="preserve"> </w:t>
            </w:r>
          </w:p>
        </w:tc>
        <w:tc>
          <w:tcPr>
            <w:tcW w:w="1843" w:type="dxa"/>
          </w:tcPr>
          <w:p w14:paraId="0F423730" w14:textId="77777777" w:rsidR="00E63199" w:rsidRPr="00A41088" w:rsidRDefault="00E63199" w:rsidP="00A41088">
            <w:pPr>
              <w:spacing w:line="360" w:lineRule="auto"/>
              <w:jc w:val="both"/>
              <w:rPr>
                <w:rFonts w:eastAsia="Calibri" w:cs="Times New Roman"/>
                <w:b/>
                <w:szCs w:val="24"/>
              </w:rPr>
            </w:pPr>
            <w:r w:rsidRPr="00A41088">
              <w:rPr>
                <w:rFonts w:eastAsia="Calibri" w:cs="Times New Roman"/>
                <w:szCs w:val="24"/>
                <w:lang w:val="en-GB"/>
              </w:rPr>
              <w:lastRenderedPageBreak/>
              <w:t xml:space="preserve">Agile Project Management is increasingly </w:t>
            </w:r>
            <w:r w:rsidRPr="00A41088">
              <w:rPr>
                <w:rFonts w:eastAsia="Calibri" w:cs="Times New Roman"/>
                <w:szCs w:val="24"/>
                <w:lang w:val="en-GB"/>
              </w:rPr>
              <w:lastRenderedPageBreak/>
              <w:t>adopted, yet Lean Project Management encounters challenges in expanding its usage beyond the construction industry.</w:t>
            </w:r>
          </w:p>
        </w:tc>
        <w:tc>
          <w:tcPr>
            <w:tcW w:w="2835" w:type="dxa"/>
          </w:tcPr>
          <w:p w14:paraId="7A4BDDF6" w14:textId="22E23575" w:rsidR="00E63199" w:rsidRPr="00A41088" w:rsidRDefault="00E63199" w:rsidP="00A41088">
            <w:pPr>
              <w:spacing w:line="360" w:lineRule="auto"/>
              <w:jc w:val="both"/>
              <w:rPr>
                <w:rFonts w:eastAsia="Calibri" w:cs="Times New Roman"/>
                <w:b/>
                <w:szCs w:val="24"/>
              </w:rPr>
            </w:pPr>
            <w:r w:rsidRPr="00A41088">
              <w:rPr>
                <w:rFonts w:eastAsia="Calibri" w:cs="Times New Roman"/>
                <w:szCs w:val="24"/>
                <w:lang w:val="en-GB"/>
              </w:rPr>
              <w:lastRenderedPageBreak/>
              <w:t xml:space="preserve">The study current study will investigate different types of aviation projects </w:t>
            </w:r>
            <w:r w:rsidRPr="00A41088">
              <w:rPr>
                <w:rFonts w:eastAsia="Calibri" w:cs="Times New Roman"/>
                <w:szCs w:val="24"/>
                <w:lang w:val="en-GB"/>
              </w:rPr>
              <w:lastRenderedPageBreak/>
              <w:t xml:space="preserve">beyond the construction. The study will employ cross-sectional design </w:t>
            </w:r>
          </w:p>
        </w:tc>
      </w:tr>
      <w:tr w:rsidR="00E63199" w:rsidRPr="00A41088" w14:paraId="7658D592" w14:textId="77777777" w:rsidTr="00F373EC">
        <w:trPr>
          <w:trHeight w:val="1907"/>
        </w:trPr>
        <w:tc>
          <w:tcPr>
            <w:tcW w:w="1418" w:type="dxa"/>
            <w:vMerge w:val="restart"/>
          </w:tcPr>
          <w:p w14:paraId="4E265C71" w14:textId="77777777" w:rsidR="00E63199" w:rsidRPr="00A41088" w:rsidRDefault="00E63199" w:rsidP="00A41088">
            <w:pPr>
              <w:spacing w:line="360" w:lineRule="auto"/>
              <w:jc w:val="both"/>
              <w:rPr>
                <w:rFonts w:eastAsia="Calibri" w:cs="Times New Roman"/>
                <w:szCs w:val="24"/>
                <w:lang w:val="en-GB"/>
              </w:rPr>
            </w:pPr>
            <w:bookmarkStart w:id="105" w:name="_Hlk99983330"/>
            <w:r w:rsidRPr="00A41088">
              <w:rPr>
                <w:rFonts w:eastAsia="Calibri" w:cs="Times New Roman"/>
                <w:szCs w:val="24"/>
                <w:lang w:val="en-GB"/>
              </w:rPr>
              <w:lastRenderedPageBreak/>
              <w:t>Sustainability of aviation projects</w:t>
            </w:r>
          </w:p>
        </w:tc>
        <w:tc>
          <w:tcPr>
            <w:tcW w:w="1559" w:type="dxa"/>
          </w:tcPr>
          <w:p w14:paraId="30B545E6"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Al Sarrah et al., (2021). </w:t>
            </w:r>
          </w:p>
          <w:p w14:paraId="35476325" w14:textId="77777777" w:rsidR="00E63199" w:rsidRPr="00A41088" w:rsidRDefault="00E63199" w:rsidP="00A41088">
            <w:pPr>
              <w:spacing w:line="360" w:lineRule="auto"/>
              <w:jc w:val="both"/>
              <w:rPr>
                <w:rFonts w:eastAsia="Calibri" w:cs="Times New Roman"/>
                <w:szCs w:val="24"/>
                <w:lang w:val="en-GB"/>
              </w:rPr>
            </w:pPr>
          </w:p>
        </w:tc>
        <w:tc>
          <w:tcPr>
            <w:tcW w:w="1843" w:type="dxa"/>
          </w:tcPr>
          <w:p w14:paraId="0EB34D13" w14:textId="2223142D" w:rsidR="00E63199" w:rsidRPr="00A41088" w:rsidRDefault="008072C3" w:rsidP="00A41088">
            <w:pPr>
              <w:spacing w:line="360" w:lineRule="auto"/>
              <w:jc w:val="both"/>
              <w:rPr>
                <w:rFonts w:eastAsia="Calibri" w:cs="Times New Roman"/>
                <w:szCs w:val="24"/>
                <w:lang w:val="en-GB"/>
              </w:rPr>
            </w:pPr>
            <w:r w:rsidRPr="00A41088">
              <w:rPr>
                <w:rFonts w:eastAsia="Calibri" w:cs="Times New Roman"/>
                <w:szCs w:val="24"/>
                <w:lang w:val="en-GB"/>
              </w:rPr>
              <w:t>S</w:t>
            </w:r>
            <w:r w:rsidR="00E63199" w:rsidRPr="00A41088">
              <w:rPr>
                <w:rFonts w:eastAsia="Calibri" w:cs="Times New Roman"/>
                <w:szCs w:val="24"/>
                <w:lang w:val="en-GB"/>
              </w:rPr>
              <w:t xml:space="preserve">ustainability civil aviation sector in </w:t>
            </w:r>
          </w:p>
        </w:tc>
        <w:tc>
          <w:tcPr>
            <w:tcW w:w="2126" w:type="dxa"/>
          </w:tcPr>
          <w:p w14:paraId="58236604" w14:textId="57791738" w:rsidR="00E63199" w:rsidRPr="00F373EC" w:rsidRDefault="00F373EC" w:rsidP="00F373EC">
            <w:pPr>
              <w:jc w:val="both"/>
              <w:rPr>
                <w:rFonts w:eastAsia="Calibri" w:cs="Times New Roman"/>
                <w:szCs w:val="24"/>
                <w:lang w:val="en-GB"/>
              </w:rPr>
            </w:pPr>
            <w:r>
              <w:rPr>
                <w:rFonts w:eastAsia="Calibri" w:cs="Times New Roman"/>
                <w:szCs w:val="24"/>
                <w:lang w:val="en-GB"/>
              </w:rPr>
              <w:t>A case study was employed, and qualitative data was collected through multiple focus groups</w:t>
            </w:r>
          </w:p>
        </w:tc>
        <w:tc>
          <w:tcPr>
            <w:tcW w:w="1843" w:type="dxa"/>
          </w:tcPr>
          <w:p w14:paraId="1BAB319A" w14:textId="55BC1FD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Scarcity of sustainability awareness and knowledge within </w:t>
            </w:r>
            <w:r w:rsidR="00A773F7" w:rsidRPr="00A41088">
              <w:rPr>
                <w:rFonts w:eastAsia="Calibri" w:cs="Times New Roman"/>
                <w:szCs w:val="24"/>
                <w:lang w:val="en-GB"/>
              </w:rPr>
              <w:t>aviation</w:t>
            </w:r>
          </w:p>
        </w:tc>
        <w:tc>
          <w:tcPr>
            <w:tcW w:w="2835" w:type="dxa"/>
          </w:tcPr>
          <w:p w14:paraId="119AAFD9" w14:textId="360FA115"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The current study will employ a cross-sectional in Kenya Airports and other aviation organizations. </w:t>
            </w:r>
          </w:p>
        </w:tc>
      </w:tr>
      <w:bookmarkEnd w:id="105"/>
      <w:tr w:rsidR="00E63199" w:rsidRPr="00A41088" w14:paraId="7A859C4D" w14:textId="77777777" w:rsidTr="00357989">
        <w:trPr>
          <w:trHeight w:val="1086"/>
        </w:trPr>
        <w:tc>
          <w:tcPr>
            <w:tcW w:w="1418" w:type="dxa"/>
            <w:vMerge/>
          </w:tcPr>
          <w:p w14:paraId="490635A7" w14:textId="77777777" w:rsidR="00E63199" w:rsidRPr="00A41088" w:rsidRDefault="00E63199" w:rsidP="00A41088">
            <w:pPr>
              <w:spacing w:line="360" w:lineRule="auto"/>
              <w:jc w:val="both"/>
              <w:rPr>
                <w:rFonts w:eastAsia="Calibri" w:cs="Times New Roman"/>
                <w:szCs w:val="24"/>
                <w:lang w:val="en-GB"/>
              </w:rPr>
            </w:pPr>
          </w:p>
        </w:tc>
        <w:tc>
          <w:tcPr>
            <w:tcW w:w="1559" w:type="dxa"/>
          </w:tcPr>
          <w:p w14:paraId="0E452C00"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Baxter (2021)</w:t>
            </w:r>
          </w:p>
          <w:p w14:paraId="0EB5B7CC" w14:textId="77777777" w:rsidR="00E63199" w:rsidRPr="00A41088" w:rsidRDefault="00E63199" w:rsidP="00A41088">
            <w:pPr>
              <w:spacing w:line="360" w:lineRule="auto"/>
              <w:jc w:val="both"/>
              <w:rPr>
                <w:rFonts w:eastAsia="Calibri" w:cs="Times New Roman"/>
                <w:szCs w:val="24"/>
                <w:lang w:val="en-GB"/>
              </w:rPr>
            </w:pPr>
          </w:p>
        </w:tc>
        <w:tc>
          <w:tcPr>
            <w:tcW w:w="1843" w:type="dxa"/>
          </w:tcPr>
          <w:p w14:paraId="23964F87" w14:textId="71B8ED44" w:rsidR="00E63199" w:rsidRPr="00A41088" w:rsidRDefault="00F373EC" w:rsidP="00F373EC">
            <w:pPr>
              <w:spacing w:line="360" w:lineRule="auto"/>
              <w:jc w:val="both"/>
              <w:rPr>
                <w:rFonts w:eastAsia="Calibri" w:cs="Times New Roman"/>
                <w:szCs w:val="24"/>
                <w:lang w:val="en-GB"/>
              </w:rPr>
            </w:pPr>
            <w:r>
              <w:rPr>
                <w:rFonts w:eastAsia="Calibri" w:cs="Times New Roman"/>
                <w:szCs w:val="24"/>
                <w:lang w:val="en-GB"/>
              </w:rPr>
              <w:t>Carbon neutral airport operations by 2025</w:t>
            </w:r>
          </w:p>
        </w:tc>
        <w:tc>
          <w:tcPr>
            <w:tcW w:w="2126" w:type="dxa"/>
          </w:tcPr>
          <w:p w14:paraId="5875BF7D"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The study employed a case study research design and collected qualitative only. The study was based in Sydney Airport.</w:t>
            </w:r>
          </w:p>
        </w:tc>
        <w:tc>
          <w:tcPr>
            <w:tcW w:w="1843" w:type="dxa"/>
          </w:tcPr>
          <w:p w14:paraId="38400942" w14:textId="5C7D1D50" w:rsidR="00E63199" w:rsidRPr="00A41088" w:rsidRDefault="007B0E1E" w:rsidP="00A41088">
            <w:pPr>
              <w:spacing w:line="360" w:lineRule="auto"/>
              <w:jc w:val="both"/>
              <w:rPr>
                <w:rFonts w:eastAsia="Calibri" w:cs="Times New Roman"/>
                <w:szCs w:val="24"/>
                <w:lang w:val="en-GB"/>
              </w:rPr>
            </w:pPr>
            <w:r w:rsidRPr="00A41088">
              <w:rPr>
                <w:rFonts w:eastAsia="Calibri" w:cs="Times New Roman"/>
                <w:szCs w:val="24"/>
                <w:lang w:val="en-GB"/>
              </w:rPr>
              <w:t xml:space="preserve">Sydney Airport has adopted initiatives to reduce carbon </w:t>
            </w:r>
            <w:r w:rsidR="00E63199" w:rsidRPr="00A41088">
              <w:rPr>
                <w:rFonts w:eastAsia="Calibri" w:cs="Times New Roman"/>
                <w:szCs w:val="24"/>
                <w:lang w:val="en-GB"/>
              </w:rPr>
              <w:t>become carbon neutral, with a consistent decrease in emissions intensity per passenger over the studied years.</w:t>
            </w:r>
          </w:p>
        </w:tc>
        <w:tc>
          <w:tcPr>
            <w:tcW w:w="2835" w:type="dxa"/>
          </w:tcPr>
          <w:p w14:paraId="0BB00392" w14:textId="77777777" w:rsidR="00E63199" w:rsidRPr="00A41088" w:rsidRDefault="00E63199" w:rsidP="00A41088">
            <w:pPr>
              <w:spacing w:line="360" w:lineRule="auto"/>
              <w:jc w:val="both"/>
              <w:rPr>
                <w:rFonts w:eastAsia="Calibri" w:cs="Times New Roman"/>
                <w:szCs w:val="24"/>
                <w:lang w:val="en-GB"/>
              </w:rPr>
            </w:pPr>
            <w:r w:rsidRPr="00A41088">
              <w:rPr>
                <w:rFonts w:eastAsia="Calibri" w:cs="Times New Roman"/>
                <w:szCs w:val="24"/>
                <w:lang w:val="en-GB"/>
              </w:rPr>
              <w:t xml:space="preserve">The current study will employ a cross-sectional study collecting both qualitative and qualitative data in Kenya. Further, the study will investigate other area aviation in addition to the emission at airports. </w:t>
            </w:r>
          </w:p>
        </w:tc>
      </w:tr>
    </w:tbl>
    <w:p w14:paraId="41D8FFC3" w14:textId="4ED67FAF" w:rsidR="00F448A5" w:rsidRPr="00A41088" w:rsidRDefault="00F448A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Although User-Centered Design (UCD), Lean Thinking, and aviation standards have each been explored extensively in their respective domains, there remains a notable gap in scholarship regarding their systematic integration within aviation project management—particularly in </w:t>
      </w:r>
      <w:r w:rsidRPr="00A41088">
        <w:rPr>
          <w:rFonts w:eastAsia="Times New Roman" w:cs="Times New Roman"/>
          <w:kern w:val="0"/>
          <w:szCs w:val="24"/>
          <w14:ligatures w14:val="none"/>
        </w:rPr>
        <w:lastRenderedPageBreak/>
        <w:t>developing-country contexts such as Kenya. Most existing studies examine these frameworks in isolation, leading to fragmented understanding and missed opportunities for synergy. For example, Lean Thinking has been applied successfully in Western aviation systems to streamline operations and minimize waste, yet these applications typically assume the presence of advanced digital infrastructure, data analytics systems, and a highly skilled workforce—conditions that are often limited or inconsistent in developing economies. Similarly, UCD principles, though widely applied in user experience design for consumer technology and service industries, are underutilized in aviation environments where safety, reliability, and regulatory compliance are paramount. This lack of cross-framework integration constrains innovation, as UCD’s human-centered insights could enhance Lean’s process efficiency, while Lean’s structured methodologies could operationalize UCD insights within aviation’s complex, safety-critical systems.</w:t>
      </w:r>
    </w:p>
    <w:p w14:paraId="075BE47D" w14:textId="77777777" w:rsidR="00F448A5" w:rsidRPr="00A41088" w:rsidRDefault="00F448A5"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Furthermore, aviation standards, such as those established by the International Civil Aviation Organization (ICAO), are typically viewed through a compliance-driven lens rather than as dynamic tools for design and management innovation. In many cases, adherence to these standards in Kenya is treated as a procedural obligation instead of being embedded into project planning, stakeholder engagement, and continuous improvement processes. This static interpretation limits the potential for these standards to inform adaptive decision-making and promote sustainability in practice. For instance, integrating ICAO’s safety management systems with Lean process optimization and UCD feedback mechanisms could foster a more proactive, evidence-based approach to aviation project management—enhancing both safety and efficiency. However, realizing this potential requires contextual adaptation that accounts for Kenya’s institutional capacity, regulatory maturity, and infrastructural realities. </w:t>
      </w:r>
    </w:p>
    <w:p w14:paraId="186A7A67" w14:textId="6659353A" w:rsidR="00F448A5" w:rsidRPr="00A41088" w:rsidRDefault="00F448A5" w:rsidP="00A41088">
      <w:pPr>
        <w:spacing w:line="360" w:lineRule="auto"/>
        <w:jc w:val="both"/>
        <w:rPr>
          <w:rFonts w:cs="Times New Roman"/>
          <w:szCs w:val="24"/>
          <w14:ligatures w14:val="none"/>
        </w:rPr>
      </w:pPr>
      <w:r w:rsidRPr="00A41088">
        <w:rPr>
          <w:rFonts w:eastAsia="Times New Roman" w:cs="Times New Roman"/>
          <w:kern w:val="0"/>
          <w:szCs w:val="24"/>
          <w14:ligatures w14:val="none"/>
        </w:rPr>
        <w:t xml:space="preserve">A coherent integration of UCD, Lean Thinking, and aviation standards would thus not only strengthen compliance but also transform h </w:t>
      </w:r>
      <w:r w:rsidRPr="00A41088">
        <w:rPr>
          <w:rFonts w:cs="Times New Roman"/>
          <w:szCs w:val="24"/>
          <w14:ligatures w14:val="none"/>
        </w:rPr>
        <w:t xml:space="preserve">This study addresses critical </w:t>
      </w:r>
      <w:r w:rsidRPr="00A41088">
        <w:rPr>
          <w:rFonts w:eastAsia="Times New Roman" w:cs="Times New Roman"/>
          <w:szCs w:val="24"/>
          <w14:ligatures w14:val="none"/>
        </w:rPr>
        <w:t>gaps in aviation project management research</w:t>
      </w:r>
      <w:r w:rsidRPr="00A41088">
        <w:rPr>
          <w:rFonts w:cs="Times New Roman"/>
          <w:szCs w:val="24"/>
          <w14:ligatures w14:val="none"/>
        </w:rPr>
        <w:t xml:space="preserve"> by offering an integrated framework that unites </w:t>
      </w:r>
      <w:r w:rsidRPr="00A41088">
        <w:rPr>
          <w:rFonts w:eastAsia="Times New Roman" w:cs="Times New Roman"/>
          <w:szCs w:val="24"/>
          <w14:ligatures w14:val="none"/>
        </w:rPr>
        <w:t>User-Centered Design (UCD)</w:t>
      </w:r>
      <w:r w:rsidRPr="00A41088">
        <w:rPr>
          <w:rFonts w:cs="Times New Roman"/>
          <w:szCs w:val="24"/>
          <w14:ligatures w14:val="none"/>
        </w:rPr>
        <w:t xml:space="preserve">, </w:t>
      </w:r>
      <w:r w:rsidRPr="00A41088">
        <w:rPr>
          <w:rFonts w:eastAsia="Times New Roman" w:cs="Times New Roman"/>
          <w:szCs w:val="24"/>
          <w14:ligatures w14:val="none"/>
        </w:rPr>
        <w:t>Lean Thinking</w:t>
      </w:r>
      <w:r w:rsidRPr="00A41088">
        <w:rPr>
          <w:rFonts w:cs="Times New Roman"/>
          <w:szCs w:val="24"/>
          <w14:ligatures w14:val="none"/>
        </w:rPr>
        <w:t xml:space="preserve">, and </w:t>
      </w:r>
      <w:r w:rsidRPr="00A41088">
        <w:rPr>
          <w:rFonts w:eastAsia="Times New Roman" w:cs="Times New Roman"/>
          <w:szCs w:val="24"/>
          <w14:ligatures w14:val="none"/>
        </w:rPr>
        <w:t>aviation standards</w:t>
      </w:r>
      <w:r w:rsidRPr="00A41088">
        <w:rPr>
          <w:rFonts w:cs="Times New Roman"/>
          <w:szCs w:val="24"/>
          <w14:ligatures w14:val="none"/>
        </w:rPr>
        <w:t xml:space="preserve"> as complementary rather than parallel systems. The first contribution lies in </w:t>
      </w:r>
      <w:r w:rsidRPr="00A41088">
        <w:rPr>
          <w:rFonts w:eastAsia="Times New Roman" w:cs="Times New Roman"/>
          <w:szCs w:val="24"/>
          <w14:ligatures w14:val="none"/>
        </w:rPr>
        <w:t>advancing an integrated model</w:t>
      </w:r>
      <w:r w:rsidRPr="00A41088">
        <w:rPr>
          <w:rFonts w:cs="Times New Roman"/>
          <w:szCs w:val="24"/>
          <w14:ligatures w14:val="none"/>
        </w:rPr>
        <w:t xml:space="preserve"> that connects human-centered design, process efficiency, and regulatory compliance into a single, adaptive framework. Rather than treating these domains as distinct, the model demonstrates how UCD’s focus on user needs can inform Lean’s pursuit of process optimization and how both can reinforce aviation standards’ </w:t>
      </w:r>
      <w:r w:rsidRPr="00A41088">
        <w:rPr>
          <w:rFonts w:cs="Times New Roman"/>
          <w:szCs w:val="24"/>
          <w14:ligatures w14:val="none"/>
        </w:rPr>
        <w:lastRenderedPageBreak/>
        <w:t>emphasis on safety, reliability, and sustainability. This integration ensures that aviation projects are not only efficient but also inclusive and compliant with both local and international mandates. By aligning these dimensions, the framework supports a holistic approach to project design, execution, and evaluation that strengthens Kenya’s ability to achieve sustainable aviation development.</w:t>
      </w:r>
    </w:p>
    <w:p w14:paraId="47E67F89" w14:textId="77777777" w:rsidR="00F448A5" w:rsidRPr="00A41088" w:rsidRDefault="00F448A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Secondly, the study grounds this integrated model within the developing-country aviation context, recognizing that Kenya’s aviation industry operates under constraints such as limited resources, aging infrastructure, fluctuating regulatory enforcement, and skill shortages. Unlike developed economies where Lean and UCD practices are supported by advanced technologies and stable governance systems, Kenya’s environment necessitates flexible, context-sensitive applications. The study, therefore, adapts Lean tools and UCD methodologies to settings with lower automation, intermittent data availability, and evolving oversight mechanisms. This contextualization ensures the framework’s realism and applicability, positioning it as a model for adaptive management rather than the wholesale importation of foreign strategies that may not align with Kenya’s institutional and infrastructural capacities.</w:t>
      </w:r>
    </w:p>
    <w:p w14:paraId="70B7747F" w14:textId="77777777" w:rsidR="00F448A5" w:rsidRPr="00A41088" w:rsidRDefault="00F448A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Thirdly, the research applies the integrated framework to Kenya’s aviation sector, generating both context-specific and generalizable insights. Through empirical engagement with Kenya’s airports, regulatory bodies, and service providers, the study identifies practical pathways for improving efficiency, user satisfaction, and compliance under real-world constraints. Lessons drawn from Kenya’s experience—such as balancing international aviation mandates with local resource realities—offer transferable insights for other developing countries in Africa and beyond. The study thereby contributes to both theory and practice by producing actionable knowledge that helps resource-limited aviation systems evolve toward sustainable, user-centered, and compliant operations.</w:t>
      </w:r>
    </w:p>
    <w:p w14:paraId="48FD2226" w14:textId="77777777" w:rsidR="00F448A5" w:rsidRPr="00A41088" w:rsidRDefault="00F448A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In addition, this research builds upon emerging global discourse emphasizing the need for integrated management approaches in aviation sustainability. For example, Brodzik et al. (2025) highlight how the adoption of sustainable aviation fuels (SAF) and hydrogen technologies requires management models capable of balancing innovation, operational efficiency, and safety compliance. By situating its integrated framework within Kenya’s aviation ecosystem, the study </w:t>
      </w:r>
      <w:r w:rsidRPr="00A41088">
        <w:rPr>
          <w:rFonts w:eastAsia="Times New Roman" w:cs="Times New Roman"/>
          <w:kern w:val="0"/>
          <w:szCs w:val="24"/>
          <w14:ligatures w14:val="none"/>
        </w:rPr>
        <w:lastRenderedPageBreak/>
        <w:t>demonstrates how such global innovations can be aligned with local user experiences, resource availability, and institutional capacity. This approach provides a pragmatic response to the increasing complexity of aviation management in developing contexts, where rapid modernization must coexist with systemic constraints.</w:t>
      </w:r>
    </w:p>
    <w:p w14:paraId="05D7253E" w14:textId="6B59BFD4" w:rsidR="00535759" w:rsidRDefault="00F448A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Ultimately, this study contributes a dual advancement conceptual and practical—to the field of aviation project management. Conceptually, it enriches academic understanding by articulating a cohesive framework that synthesizes UCD, Lean, and aviation standards into a unified sustainability model. Practically, it provides a structured pathway for policymakers, engineers, and aviation managers to implement sustainable, user-informed, and regulation-aligned practices in Kenya and similar contexts. By bridging theory and implementation, the study reinforces that true sustainability in aviation requires not just compliance with global standards but also responsiveness to human needs and contextual realities a balance essential for the long-term viability of aviation infrastructure in developing economies. </w:t>
      </w:r>
    </w:p>
    <w:p w14:paraId="2C923C6D" w14:textId="03A015A5" w:rsidR="00535759" w:rsidRPr="00A41088" w:rsidRDefault="00535759" w:rsidP="00A41088">
      <w:pPr>
        <w:spacing w:before="100" w:beforeAutospacing="1" w:after="100" w:afterAutospacing="1" w:line="360" w:lineRule="auto"/>
        <w:jc w:val="both"/>
        <w:rPr>
          <w:rFonts w:eastAsia="Times New Roman" w:cs="Times New Roman"/>
          <w:b/>
          <w:bCs/>
          <w:kern w:val="0"/>
          <w:szCs w:val="24"/>
          <w14:ligatures w14:val="none"/>
        </w:rPr>
      </w:pPr>
      <w:r w:rsidRPr="00A41088">
        <w:rPr>
          <w:rFonts w:eastAsia="Times New Roman" w:cs="Times New Roman"/>
          <w:b/>
          <w:bCs/>
          <w:kern w:val="0"/>
          <w:szCs w:val="24"/>
          <w14:ligatures w14:val="none"/>
        </w:rPr>
        <w:t xml:space="preserve">Table </w:t>
      </w:r>
      <w:r w:rsidR="004225E1" w:rsidRPr="00A41088">
        <w:rPr>
          <w:rFonts w:eastAsia="Times New Roman" w:cs="Times New Roman"/>
          <w:b/>
          <w:bCs/>
          <w:kern w:val="0"/>
          <w:szCs w:val="24"/>
          <w14:ligatures w14:val="none"/>
        </w:rPr>
        <w:t>2.3:</w:t>
      </w:r>
      <w:r w:rsidRPr="00A41088">
        <w:rPr>
          <w:rFonts w:eastAsia="Times New Roman" w:cs="Times New Roman"/>
          <w:b/>
          <w:bCs/>
          <w:kern w:val="0"/>
          <w:szCs w:val="24"/>
          <w14:ligatures w14:val="none"/>
        </w:rPr>
        <w:t xml:space="preserve"> Mapping the Relationships and Gaps between UCD, Lean Thinking, and Aviation Standards</w:t>
      </w:r>
      <w:r w:rsidR="005D1E98">
        <w:rPr>
          <w:rFonts w:eastAsia="Times New Roman" w:cs="Times New Roman"/>
          <w:b/>
          <w:bCs/>
          <w:kern w:val="0"/>
          <w:szCs w:val="24"/>
          <w14:ligatures w14:val="none"/>
        </w:rPr>
        <w:t xml:space="preserve"> </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73"/>
        <w:gridCol w:w="1381"/>
        <w:gridCol w:w="1571"/>
        <w:gridCol w:w="1379"/>
        <w:gridCol w:w="1562"/>
        <w:gridCol w:w="1767"/>
      </w:tblGrid>
      <w:tr w:rsidR="00535759" w:rsidRPr="00A41088" w14:paraId="1B35422B" w14:textId="77777777" w:rsidTr="00EE6A33">
        <w:trPr>
          <w:tblHeader/>
          <w:tblCellSpacing w:w="15" w:type="dxa"/>
        </w:trPr>
        <w:tc>
          <w:tcPr>
            <w:tcW w:w="0" w:type="auto"/>
            <w:tcBorders>
              <w:top w:val="single" w:sz="4" w:space="0" w:color="auto"/>
              <w:bottom w:val="single" w:sz="4" w:space="0" w:color="auto"/>
            </w:tcBorders>
            <w:vAlign w:val="center"/>
            <w:hideMark/>
          </w:tcPr>
          <w:p w14:paraId="49EE0D17"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Dimension</w:t>
            </w:r>
          </w:p>
        </w:tc>
        <w:tc>
          <w:tcPr>
            <w:tcW w:w="0" w:type="auto"/>
            <w:tcBorders>
              <w:top w:val="single" w:sz="4" w:space="0" w:color="auto"/>
              <w:bottom w:val="single" w:sz="4" w:space="0" w:color="auto"/>
            </w:tcBorders>
            <w:vAlign w:val="center"/>
            <w:hideMark/>
          </w:tcPr>
          <w:p w14:paraId="4C7903B2"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User-Centered Design (UCD)</w:t>
            </w:r>
          </w:p>
        </w:tc>
        <w:tc>
          <w:tcPr>
            <w:tcW w:w="0" w:type="auto"/>
            <w:tcBorders>
              <w:top w:val="single" w:sz="4" w:space="0" w:color="auto"/>
              <w:bottom w:val="single" w:sz="4" w:space="0" w:color="auto"/>
            </w:tcBorders>
            <w:vAlign w:val="center"/>
            <w:hideMark/>
          </w:tcPr>
          <w:p w14:paraId="598FA36C"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Lean Thinking</w:t>
            </w:r>
          </w:p>
        </w:tc>
        <w:tc>
          <w:tcPr>
            <w:tcW w:w="0" w:type="auto"/>
            <w:tcBorders>
              <w:top w:val="single" w:sz="4" w:space="0" w:color="auto"/>
              <w:bottom w:val="single" w:sz="4" w:space="0" w:color="auto"/>
            </w:tcBorders>
            <w:vAlign w:val="center"/>
            <w:hideMark/>
          </w:tcPr>
          <w:p w14:paraId="767D4551"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Aviation Standards</w:t>
            </w:r>
          </w:p>
        </w:tc>
        <w:tc>
          <w:tcPr>
            <w:tcW w:w="0" w:type="auto"/>
            <w:tcBorders>
              <w:top w:val="single" w:sz="4" w:space="0" w:color="auto"/>
              <w:bottom w:val="single" w:sz="4" w:space="0" w:color="auto"/>
            </w:tcBorders>
            <w:vAlign w:val="center"/>
            <w:hideMark/>
          </w:tcPr>
          <w:p w14:paraId="3ED92186"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Relationships / Overlaps</w:t>
            </w:r>
          </w:p>
        </w:tc>
        <w:tc>
          <w:tcPr>
            <w:tcW w:w="0" w:type="auto"/>
            <w:tcBorders>
              <w:top w:val="single" w:sz="4" w:space="0" w:color="auto"/>
              <w:bottom w:val="single" w:sz="4" w:space="0" w:color="auto"/>
            </w:tcBorders>
            <w:vAlign w:val="center"/>
            <w:hideMark/>
          </w:tcPr>
          <w:p w14:paraId="2AE7D724" w14:textId="77777777" w:rsidR="00535759" w:rsidRPr="00A41088" w:rsidRDefault="00535759" w:rsidP="00A41088">
            <w:pPr>
              <w:spacing w:after="0" w:line="360" w:lineRule="auto"/>
              <w:jc w:val="center"/>
              <w:rPr>
                <w:rFonts w:eastAsia="Times New Roman" w:cs="Times New Roman"/>
                <w:b/>
                <w:bCs/>
                <w:szCs w:val="24"/>
              </w:rPr>
            </w:pPr>
            <w:r w:rsidRPr="00A41088">
              <w:rPr>
                <w:rFonts w:eastAsia="Times New Roman" w:cs="Times New Roman"/>
                <w:b/>
                <w:bCs/>
                <w:szCs w:val="24"/>
              </w:rPr>
              <w:t>Identified Gaps</w:t>
            </w:r>
          </w:p>
        </w:tc>
      </w:tr>
      <w:tr w:rsidR="00535759" w:rsidRPr="00A41088" w14:paraId="3226F210" w14:textId="77777777" w:rsidTr="00EE6A33">
        <w:trPr>
          <w:tblCellSpacing w:w="15" w:type="dxa"/>
        </w:trPr>
        <w:tc>
          <w:tcPr>
            <w:tcW w:w="0" w:type="auto"/>
            <w:vAlign w:val="center"/>
            <w:hideMark/>
          </w:tcPr>
          <w:p w14:paraId="6538270A"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t>Core Focus</w:t>
            </w:r>
          </w:p>
        </w:tc>
        <w:tc>
          <w:tcPr>
            <w:tcW w:w="0" w:type="auto"/>
            <w:vAlign w:val="center"/>
            <w:hideMark/>
          </w:tcPr>
          <w:p w14:paraId="363E860C"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Prioritizes end-user experience, usability, and human-system interaction.</w:t>
            </w:r>
          </w:p>
        </w:tc>
        <w:tc>
          <w:tcPr>
            <w:tcW w:w="0" w:type="auto"/>
            <w:vAlign w:val="center"/>
            <w:hideMark/>
          </w:tcPr>
          <w:p w14:paraId="17A944EA"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Emphasizes efficiency, waste elimination, and value creation.</w:t>
            </w:r>
          </w:p>
        </w:tc>
        <w:tc>
          <w:tcPr>
            <w:tcW w:w="0" w:type="auto"/>
            <w:vAlign w:val="center"/>
            <w:hideMark/>
          </w:tcPr>
          <w:p w14:paraId="53C59495"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Ensures safety, compliance, and operational consistency.</w:t>
            </w:r>
          </w:p>
        </w:tc>
        <w:tc>
          <w:tcPr>
            <w:tcW w:w="0" w:type="auto"/>
            <w:vAlign w:val="center"/>
            <w:hideMark/>
          </w:tcPr>
          <w:p w14:paraId="5DE1EE38"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All aim to enhance overall system performance through continuous improvement.</w:t>
            </w:r>
          </w:p>
        </w:tc>
        <w:tc>
          <w:tcPr>
            <w:tcW w:w="0" w:type="auto"/>
            <w:vAlign w:val="center"/>
            <w:hideMark/>
          </w:tcPr>
          <w:p w14:paraId="3F7CCF3B"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Limited integration showing how user needs, efficiency, and safety can be balanced simultaneously.</w:t>
            </w:r>
          </w:p>
        </w:tc>
      </w:tr>
      <w:tr w:rsidR="00535759" w:rsidRPr="00A41088" w14:paraId="321D34E4" w14:textId="77777777" w:rsidTr="00EE6A33">
        <w:trPr>
          <w:tblCellSpacing w:w="15" w:type="dxa"/>
        </w:trPr>
        <w:tc>
          <w:tcPr>
            <w:tcW w:w="0" w:type="auto"/>
            <w:vAlign w:val="center"/>
            <w:hideMark/>
          </w:tcPr>
          <w:p w14:paraId="1B210B4F"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lastRenderedPageBreak/>
              <w:t>Primary Domain of Application</w:t>
            </w:r>
          </w:p>
        </w:tc>
        <w:tc>
          <w:tcPr>
            <w:tcW w:w="0" w:type="auto"/>
            <w:vAlign w:val="center"/>
            <w:hideMark/>
          </w:tcPr>
          <w:p w14:paraId="5DBB91B7"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Consumer products, UX design, service systems.</w:t>
            </w:r>
          </w:p>
        </w:tc>
        <w:tc>
          <w:tcPr>
            <w:tcW w:w="0" w:type="auto"/>
            <w:vAlign w:val="center"/>
            <w:hideMark/>
          </w:tcPr>
          <w:p w14:paraId="7FD20646"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Manufacturing, maintenance, logistics.</w:t>
            </w:r>
          </w:p>
        </w:tc>
        <w:tc>
          <w:tcPr>
            <w:tcW w:w="0" w:type="auto"/>
            <w:vAlign w:val="center"/>
            <w:hideMark/>
          </w:tcPr>
          <w:p w14:paraId="3747A1BE"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Aviation operations, maintenance, safety management.</w:t>
            </w:r>
          </w:p>
        </w:tc>
        <w:tc>
          <w:tcPr>
            <w:tcW w:w="0" w:type="auto"/>
            <w:vAlign w:val="center"/>
            <w:hideMark/>
          </w:tcPr>
          <w:p w14:paraId="5214C8AB"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Lean tools (e.g., value stream mapping) can complement UCD’s iterative design cycles.</w:t>
            </w:r>
          </w:p>
        </w:tc>
        <w:tc>
          <w:tcPr>
            <w:tcW w:w="0" w:type="auto"/>
            <w:vAlign w:val="center"/>
            <w:hideMark/>
          </w:tcPr>
          <w:p w14:paraId="02632F60"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UCD underrepresented in aviation, especially in regulatory and infrastructure planning contexts.</w:t>
            </w:r>
          </w:p>
        </w:tc>
      </w:tr>
      <w:tr w:rsidR="00535759" w:rsidRPr="00A41088" w14:paraId="07279A3A" w14:textId="77777777" w:rsidTr="00EE6A33">
        <w:trPr>
          <w:tblCellSpacing w:w="15" w:type="dxa"/>
        </w:trPr>
        <w:tc>
          <w:tcPr>
            <w:tcW w:w="0" w:type="auto"/>
            <w:vAlign w:val="center"/>
            <w:hideMark/>
          </w:tcPr>
          <w:p w14:paraId="2582DF75"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t>Methodological Approach</w:t>
            </w:r>
          </w:p>
        </w:tc>
        <w:tc>
          <w:tcPr>
            <w:tcW w:w="0" w:type="auto"/>
            <w:vAlign w:val="center"/>
            <w:hideMark/>
          </w:tcPr>
          <w:p w14:paraId="28C340B4"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Iterative, participatory, human-centered.</w:t>
            </w:r>
          </w:p>
        </w:tc>
        <w:tc>
          <w:tcPr>
            <w:tcW w:w="0" w:type="auto"/>
            <w:vAlign w:val="center"/>
            <w:hideMark/>
          </w:tcPr>
          <w:p w14:paraId="659611E1"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Systematic, data-driven, process-centered.</w:t>
            </w:r>
          </w:p>
        </w:tc>
        <w:tc>
          <w:tcPr>
            <w:tcW w:w="0" w:type="auto"/>
            <w:vAlign w:val="center"/>
            <w:hideMark/>
          </w:tcPr>
          <w:p w14:paraId="4938D26F"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Prescriptive, standard-based, compliance-driven.</w:t>
            </w:r>
          </w:p>
        </w:tc>
        <w:tc>
          <w:tcPr>
            <w:tcW w:w="0" w:type="auto"/>
            <w:vAlign w:val="center"/>
            <w:hideMark/>
          </w:tcPr>
          <w:p w14:paraId="23EDC32B"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Lean and UCD share iterative improvement logic; Standards can provide a structured framework for this integration.</w:t>
            </w:r>
          </w:p>
        </w:tc>
        <w:tc>
          <w:tcPr>
            <w:tcW w:w="0" w:type="auto"/>
            <w:vAlign w:val="center"/>
            <w:hideMark/>
          </w:tcPr>
          <w:p w14:paraId="7365101A"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Standards often viewed as rigid compliance checklists rather than dynamic design inputs.</w:t>
            </w:r>
          </w:p>
        </w:tc>
      </w:tr>
      <w:tr w:rsidR="00535759" w:rsidRPr="00A41088" w14:paraId="44EBD452" w14:textId="77777777" w:rsidTr="00EE6A33">
        <w:trPr>
          <w:tblCellSpacing w:w="15" w:type="dxa"/>
        </w:trPr>
        <w:tc>
          <w:tcPr>
            <w:tcW w:w="0" w:type="auto"/>
            <w:vAlign w:val="center"/>
            <w:hideMark/>
          </w:tcPr>
          <w:p w14:paraId="15546263"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t>Intended Outcomes</w:t>
            </w:r>
          </w:p>
        </w:tc>
        <w:tc>
          <w:tcPr>
            <w:tcW w:w="0" w:type="auto"/>
            <w:vAlign w:val="center"/>
            <w:hideMark/>
          </w:tcPr>
          <w:p w14:paraId="614F3619"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Usability, satisfaction, accessibility.</w:t>
            </w:r>
          </w:p>
        </w:tc>
        <w:tc>
          <w:tcPr>
            <w:tcW w:w="0" w:type="auto"/>
            <w:vAlign w:val="center"/>
            <w:hideMark/>
          </w:tcPr>
          <w:p w14:paraId="36DB3785"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Efficiency, reduced waste, cost-effectiveness.</w:t>
            </w:r>
          </w:p>
        </w:tc>
        <w:tc>
          <w:tcPr>
            <w:tcW w:w="0" w:type="auto"/>
            <w:vAlign w:val="center"/>
            <w:hideMark/>
          </w:tcPr>
          <w:p w14:paraId="12EDCC60"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Safety, reliability, regulatory compliance.</w:t>
            </w:r>
          </w:p>
        </w:tc>
        <w:tc>
          <w:tcPr>
            <w:tcW w:w="0" w:type="auto"/>
            <w:vAlign w:val="center"/>
            <w:hideMark/>
          </w:tcPr>
          <w:p w14:paraId="47C6374C"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Integration could yield holistic performance—safe, efficient, and user-adaptive systems.</w:t>
            </w:r>
          </w:p>
        </w:tc>
        <w:tc>
          <w:tcPr>
            <w:tcW w:w="0" w:type="auto"/>
            <w:vAlign w:val="center"/>
            <w:hideMark/>
          </w:tcPr>
          <w:p w14:paraId="1A442FD6"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Few frameworks explore synergy between human factors, lean efficiency, and regulatory standards.</w:t>
            </w:r>
          </w:p>
        </w:tc>
      </w:tr>
      <w:tr w:rsidR="00535759" w:rsidRPr="00A41088" w14:paraId="1DD31200" w14:textId="77777777" w:rsidTr="00EE6A33">
        <w:trPr>
          <w:tblCellSpacing w:w="15" w:type="dxa"/>
        </w:trPr>
        <w:tc>
          <w:tcPr>
            <w:tcW w:w="0" w:type="auto"/>
            <w:vAlign w:val="center"/>
            <w:hideMark/>
          </w:tcPr>
          <w:p w14:paraId="263D34BE"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lastRenderedPageBreak/>
              <w:t>Key Barriers in Developing Contexts</w:t>
            </w:r>
          </w:p>
        </w:tc>
        <w:tc>
          <w:tcPr>
            <w:tcW w:w="0" w:type="auto"/>
            <w:vAlign w:val="center"/>
            <w:hideMark/>
          </w:tcPr>
          <w:p w14:paraId="151D2688"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Limited UX research culture, resource constraints, low stakeholder engagement.</w:t>
            </w:r>
          </w:p>
        </w:tc>
        <w:tc>
          <w:tcPr>
            <w:tcW w:w="0" w:type="auto"/>
            <w:vAlign w:val="center"/>
            <w:hideMark/>
          </w:tcPr>
          <w:p w14:paraId="1A5BEA27"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Lack of skilled manpower, poor data infrastructure.</w:t>
            </w:r>
          </w:p>
        </w:tc>
        <w:tc>
          <w:tcPr>
            <w:tcW w:w="0" w:type="auto"/>
            <w:vAlign w:val="center"/>
            <w:hideMark/>
          </w:tcPr>
          <w:p w14:paraId="53329D3A"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Evolving regulatory frameworks, uneven enforcement capacity.</w:t>
            </w:r>
          </w:p>
        </w:tc>
        <w:tc>
          <w:tcPr>
            <w:tcW w:w="0" w:type="auto"/>
            <w:vAlign w:val="center"/>
            <w:hideMark/>
          </w:tcPr>
          <w:p w14:paraId="57C6A9B6"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Integrated approach can optimize scarce resources through participatory, efficient, and compliant design.</w:t>
            </w:r>
          </w:p>
        </w:tc>
        <w:tc>
          <w:tcPr>
            <w:tcW w:w="0" w:type="auto"/>
            <w:vAlign w:val="center"/>
            <w:hideMark/>
          </w:tcPr>
          <w:p w14:paraId="7B699DAE"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Little empirical validation of integration models in resource-constrained aviation sectors.</w:t>
            </w:r>
          </w:p>
        </w:tc>
      </w:tr>
      <w:tr w:rsidR="00535759" w:rsidRPr="00A41088" w14:paraId="35DF1E08" w14:textId="77777777" w:rsidTr="00EE6A33">
        <w:trPr>
          <w:tblCellSpacing w:w="15" w:type="dxa"/>
        </w:trPr>
        <w:tc>
          <w:tcPr>
            <w:tcW w:w="0" w:type="auto"/>
            <w:vAlign w:val="center"/>
            <w:hideMark/>
          </w:tcPr>
          <w:p w14:paraId="45665228"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b/>
                <w:bCs/>
                <w:szCs w:val="24"/>
              </w:rPr>
              <w:t>Potential Integration Mechanism</w:t>
            </w:r>
          </w:p>
        </w:tc>
        <w:tc>
          <w:tcPr>
            <w:tcW w:w="0" w:type="auto"/>
            <w:vAlign w:val="center"/>
            <w:hideMark/>
          </w:tcPr>
          <w:p w14:paraId="016A9F4D"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Human-centered requirements feed into Lean process design, which operates within Standard compliance frameworks.</w:t>
            </w:r>
          </w:p>
        </w:tc>
        <w:tc>
          <w:tcPr>
            <w:tcW w:w="0" w:type="auto"/>
            <w:vAlign w:val="center"/>
            <w:hideMark/>
          </w:tcPr>
          <w:p w14:paraId="726E0D7C"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Lean provides process efficiency for implementing UCD insights.</w:t>
            </w:r>
          </w:p>
        </w:tc>
        <w:tc>
          <w:tcPr>
            <w:tcW w:w="0" w:type="auto"/>
            <w:vAlign w:val="center"/>
            <w:hideMark/>
          </w:tcPr>
          <w:p w14:paraId="030836F4"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Standards ensure that Lean-UCD integration aligns with safety and compliance.</w:t>
            </w:r>
          </w:p>
        </w:tc>
        <w:tc>
          <w:tcPr>
            <w:tcW w:w="0" w:type="auto"/>
            <w:vAlign w:val="center"/>
            <w:hideMark/>
          </w:tcPr>
          <w:p w14:paraId="6D30D2AE"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Mutual reinforcement among the three can improve sustainability and project outcomes.</w:t>
            </w:r>
          </w:p>
        </w:tc>
        <w:tc>
          <w:tcPr>
            <w:tcW w:w="0" w:type="auto"/>
            <w:vAlign w:val="center"/>
            <w:hideMark/>
          </w:tcPr>
          <w:p w14:paraId="050F4538" w14:textId="77777777" w:rsidR="00535759" w:rsidRPr="00A41088" w:rsidRDefault="00535759" w:rsidP="00A41088">
            <w:pPr>
              <w:spacing w:after="0" w:line="360" w:lineRule="auto"/>
              <w:rPr>
                <w:rFonts w:eastAsia="Times New Roman" w:cs="Times New Roman"/>
                <w:szCs w:val="24"/>
              </w:rPr>
            </w:pPr>
            <w:r w:rsidRPr="00A41088">
              <w:rPr>
                <w:rFonts w:eastAsia="Times New Roman" w:cs="Times New Roman"/>
                <w:szCs w:val="24"/>
              </w:rPr>
              <w:t>Need adaptive models tailored to developing-country infrastructure and institutional capacity.</w:t>
            </w:r>
          </w:p>
        </w:tc>
      </w:tr>
    </w:tbl>
    <w:p w14:paraId="259F0FD6" w14:textId="77777777" w:rsidR="00F373EC" w:rsidRDefault="00F373EC" w:rsidP="00A41088">
      <w:pPr>
        <w:pStyle w:val="Heading2"/>
        <w:rPr>
          <w:szCs w:val="24"/>
        </w:rPr>
      </w:pPr>
      <w:bookmarkStart w:id="106" w:name="_Toc203852157"/>
      <w:bookmarkStart w:id="107" w:name="_Toc215662265"/>
    </w:p>
    <w:p w14:paraId="142EA4C4" w14:textId="4FE52A92" w:rsidR="007F4014" w:rsidRPr="00A41088" w:rsidRDefault="000A613A" w:rsidP="00A41088">
      <w:pPr>
        <w:pStyle w:val="Heading2"/>
        <w:rPr>
          <w:szCs w:val="24"/>
        </w:rPr>
      </w:pPr>
      <w:r w:rsidRPr="00A41088">
        <w:rPr>
          <w:szCs w:val="24"/>
        </w:rPr>
        <w:t xml:space="preserve">2.5 </w:t>
      </w:r>
      <w:r w:rsidR="006F581E" w:rsidRPr="00A41088">
        <w:rPr>
          <w:szCs w:val="24"/>
        </w:rPr>
        <w:t>Conceptual Framework</w:t>
      </w:r>
      <w:bookmarkEnd w:id="106"/>
      <w:bookmarkEnd w:id="107"/>
      <w:r w:rsidR="006F581E" w:rsidRPr="00A41088">
        <w:rPr>
          <w:szCs w:val="24"/>
        </w:rPr>
        <w:t xml:space="preserve"> </w:t>
      </w:r>
    </w:p>
    <w:p w14:paraId="3442802E" w14:textId="77777777" w:rsidR="00F448A5" w:rsidRPr="00A41088" w:rsidRDefault="00F448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proposed conceptual framework establishes a clear causal link between User-Centered Design (UCD) and the sustainability of aviation projects, positioning UCD as the independent variable and sustainability as the dependent variable. UCD emphasizes designing systems and processes </w:t>
      </w:r>
      <w:r w:rsidRPr="00A41088">
        <w:rPr>
          <w:rFonts w:eastAsia="Calibri" w:cs="Times New Roman"/>
          <w:kern w:val="0"/>
          <w:szCs w:val="24"/>
          <w14:ligatures w14:val="none"/>
        </w:rPr>
        <w:lastRenderedPageBreak/>
        <w:t>that respond directly to the needs of key aviation stakeholders—passengers, flight crews, maintenance staff, and regulators. When effectively applied, UCD enhances usability, safety, and efficiency, which are essential components of sustainability. The framework assumes that any improvement or deviation in UCD practices, such as user involvement, feedback integration, or human factors consideration, directly influences the overall sustainability of aviation projects by shaping design effectiveness, resource utilization, and long-term system resilience. This relationship underscores the pivotal role of human-centered innovation in ensuring that aviation infrastructure and technology evolve in harmony with user needs and operational realities.</w:t>
      </w:r>
    </w:p>
    <w:p w14:paraId="763C2B37" w14:textId="77777777" w:rsidR="00F448A5" w:rsidRPr="00A41088" w:rsidRDefault="00F448A5" w:rsidP="00A41088">
      <w:pPr>
        <w:spacing w:after="0" w:line="360" w:lineRule="auto"/>
        <w:jc w:val="both"/>
        <w:rPr>
          <w:rFonts w:eastAsia="Calibri" w:cs="Times New Roman"/>
          <w:kern w:val="0"/>
          <w:szCs w:val="24"/>
          <w14:ligatures w14:val="none"/>
        </w:rPr>
      </w:pPr>
    </w:p>
    <w:p w14:paraId="282A87A4" w14:textId="35FD85FF" w:rsidR="00F448A5" w:rsidRPr="00A41088" w:rsidRDefault="00F448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inclusion of Aviation Standards as a mediating variable strengthens this relationship by translating user-derived insights into enforceable design, safety, and operational benchmarks. Aviation standards—such as those established by the International Civil Aviation Organization (ICAO) and the Kenya Civil Aviation Authority (KCAA)—act as institutional mechanisms that bridge the gap between human-centered design intentions and sustainable operational practices. These standards ensure compliance, interoperability, and quality assurance, which collectively enhance project longevity and performance. Through this mediation, standards operationalize the influence of UCD, transforming user needs into practical design criteria and regulatory requirements that support environmental efficiency, safety, and social responsibility. Therefore, the framework positions aviation standards as the critical link through which UCD translates from conceptual design principles into measurable, sustainable outcomes within Kenya’s aviation sector and beyond.</w:t>
      </w:r>
    </w:p>
    <w:p w14:paraId="5A0A4897" w14:textId="77777777" w:rsidR="00F448A5" w:rsidRPr="00A41088" w:rsidRDefault="00F448A5" w:rsidP="00A41088">
      <w:pPr>
        <w:spacing w:after="0" w:line="360" w:lineRule="auto"/>
        <w:jc w:val="both"/>
        <w:rPr>
          <w:rFonts w:eastAsia="Calibri" w:cs="Times New Roman"/>
          <w:kern w:val="0"/>
          <w:szCs w:val="24"/>
          <w14:ligatures w14:val="none"/>
        </w:rPr>
      </w:pPr>
    </w:p>
    <w:p w14:paraId="2A2723DF" w14:textId="578FA5EA"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bookmarkStart w:id="108" w:name="_Toc2614255"/>
      <w:bookmarkStart w:id="109" w:name="_Toc22137915"/>
      <w:r w:rsidRPr="00A41088">
        <w:rPr>
          <w:rFonts w:eastAsia="Calibri" w:cs="Times New Roman"/>
          <w:kern w:val="0"/>
          <w:szCs w:val="24"/>
          <w14:ligatures w14:val="none"/>
        </w:rPr>
        <w:t xml:space="preserve">In this conceptual framework, Lean Thinking is introduced as a moderating variable because it determines how efficiently and flexibly User-Centered Design (UCD) practices are executed within aviation projects. Lean Thinking emphasizes principles such as waste reduction, continuous improvement (Kaizen), and process optimization, all of which can amplify or diminish the effect of UCD on sustainability. When effectively implemented, Lean practices enhance the responsiveness of design processes, enabling teams to adapt quickly to user feedback and operational constraints. Conversely, weak Lean adoption can lead to inefficiencies, resource wastage, and design rigidity, thereby diluting the potential benefits of UCD. Thus, Lean Thinking serves as an operational catalyst that moderates the relationship between UCD and sustainable </w:t>
      </w:r>
      <w:r w:rsidRPr="00A41088">
        <w:rPr>
          <w:rFonts w:eastAsia="Calibri" w:cs="Times New Roman"/>
          <w:kern w:val="0"/>
          <w:szCs w:val="24"/>
          <w14:ligatures w14:val="none"/>
        </w:rPr>
        <w:lastRenderedPageBreak/>
        <w:t>outcomes by determining how efficiently user-driven designs are translated into practical, value-creating systems in the aviation context.</w:t>
      </w:r>
    </w:p>
    <w:p w14:paraId="3CDCF2C7" w14:textId="77777777"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p>
    <w:p w14:paraId="3A97EFDD" w14:textId="77777777"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Each construct within the framework is supported by specific measurable indicators to facilitate empirical testing. User-Centered Design (Independent Variable) will be assessed through indicators such as stakeholder participation, iterative prototyping, user feedback integration, and usability testing—capturing the degree to which user needs shape design and implementation. Aviation Standards (Mediator) will be evaluated based on compliance with international regulations (ICAO Annexes), adherence to national standards set by the Kenya Civil Aviation Authority (KCAA), completion of safety audits, and conformity with quality management systems such as ISO 9001. These measures ensure that the mediating role of standards—translating user needs into actionable compliance mechanisms—is quantifiable and contextually grounded.</w:t>
      </w:r>
    </w:p>
    <w:p w14:paraId="71D9C08E" w14:textId="035A7DEF"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Similarly, Lean Thinking (Moderator) will be measured using indicators such as waste elimination practices, process efficiency metrics (e.g., turnaround time reduction, resource utilization rates), and continuous improvement initiatives. These parameters reveal the extent to which Lean methodologies are embedded into aviation project workflows and how effectively they enhance the implementation of UCD practices. By quantifying Lean performance, the study can assess whether process efficiency strengthens or weakens the translation of user-centered insights into sustainable operational outcomes. Sustainability of Aviation Projects (Dependent Variable) will be evaluated through economic, environmental, and operational dimensions—including cost-effectiveness, carbon footprint reduction, and system resilience—providing a holistic view of project longevity and societal value.</w:t>
      </w:r>
    </w:p>
    <w:p w14:paraId="419DF1CC" w14:textId="77777777"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p>
    <w:p w14:paraId="49BD0E88" w14:textId="77777777" w:rsidR="00F448A5" w:rsidRPr="00A41088" w:rsidRDefault="00F448A5" w:rsidP="00A41088">
      <w:pPr>
        <w:widowControl w:val="0"/>
        <w:autoSpaceDE w:val="0"/>
        <w:autoSpaceDN w:val="0"/>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Overall, this framework allows for the examination of both direct and indirect effects of UCD on project sustainability, while simultaneously acknowledging the critical mediating role of aviation standards and the moderating influence of Lean Thinking. It captures the dynamic interactions among design, regulation, and efficiency within Kenya’s aviation ecosystem, offering a structured pathway for empirical validation. The conceptualization of these interrelationships among variables is illustrated in Figure 3, which visually represents how UCD drives sustainable outcomes through aviation standards, with Lean Thinking influencing the strength and direction of this relationship.</w:t>
      </w:r>
    </w:p>
    <w:p w14:paraId="180E4D5A" w14:textId="77BA3DC6" w:rsidR="009E1D4B" w:rsidRPr="00A41088" w:rsidRDefault="009E1D4B" w:rsidP="00A41088">
      <w:pPr>
        <w:widowControl w:val="0"/>
        <w:autoSpaceDE w:val="0"/>
        <w:autoSpaceDN w:val="0"/>
        <w:spacing w:after="0" w:line="360" w:lineRule="auto"/>
        <w:jc w:val="both"/>
        <w:rPr>
          <w:rFonts w:eastAsia="Calibri" w:cs="Times New Roman"/>
          <w:kern w:val="0"/>
          <w:szCs w:val="24"/>
          <w14:ligatures w14:val="none"/>
        </w:rPr>
      </w:pPr>
    </w:p>
    <w:p w14:paraId="3A72C5B3" w14:textId="219FF68F" w:rsidR="00C6143F" w:rsidRPr="00A41088" w:rsidRDefault="009E1D4B" w:rsidP="00A41088">
      <w:pPr>
        <w:widowControl w:val="0"/>
        <w:autoSpaceDE w:val="0"/>
        <w:autoSpaceDN w:val="0"/>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0A553183" wp14:editId="0B5E1145">
            <wp:extent cx="6035386" cy="52070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41215" cy="5212029"/>
                    </a:xfrm>
                    <a:prstGeom prst="rect">
                      <a:avLst/>
                    </a:prstGeom>
                  </pic:spPr>
                </pic:pic>
              </a:graphicData>
            </a:graphic>
          </wp:inline>
        </w:drawing>
      </w:r>
      <w:bookmarkEnd w:id="108"/>
      <w:bookmarkEnd w:id="109"/>
    </w:p>
    <w:p w14:paraId="15445A4C" w14:textId="2EA5C919" w:rsidR="006F581E" w:rsidRPr="00A41088" w:rsidRDefault="006F581E"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Figure </w:t>
      </w:r>
      <w:r w:rsidR="00B95545">
        <w:rPr>
          <w:rFonts w:eastAsia="Calibri" w:cs="Times New Roman"/>
          <w:kern w:val="0"/>
          <w:szCs w:val="24"/>
          <w14:ligatures w14:val="none"/>
        </w:rPr>
        <w:t>2</w:t>
      </w:r>
      <w:r w:rsidRPr="00A41088">
        <w:rPr>
          <w:rFonts w:eastAsia="Calibri" w:cs="Times New Roman"/>
          <w:kern w:val="0"/>
          <w:szCs w:val="24"/>
          <w14:ligatures w14:val="none"/>
        </w:rPr>
        <w:t>: Conceptual Framework for UCD, Lean Thinking, Aviation Standards and Sustainability of Aviation Projects.</w:t>
      </w:r>
    </w:p>
    <w:p w14:paraId="31EABFF0" w14:textId="17BF6C47" w:rsidR="005D7C85" w:rsidRPr="00A41088" w:rsidRDefault="006F581E" w:rsidP="00A41088">
      <w:pPr>
        <w:spacing w:after="200" w:line="360" w:lineRule="auto"/>
        <w:jc w:val="both"/>
        <w:rPr>
          <w:rFonts w:eastAsia="Calibri" w:cs="Times New Roman"/>
          <w:b/>
          <w:bCs/>
          <w:kern w:val="0"/>
          <w:szCs w:val="24"/>
          <w14:ligatures w14:val="none"/>
        </w:rPr>
      </w:pPr>
      <w:r w:rsidRPr="00A41088">
        <w:rPr>
          <w:rFonts w:eastAsia="Calibri" w:cs="Times New Roman"/>
          <w:b/>
          <w:bCs/>
          <w:kern w:val="0"/>
          <w:szCs w:val="24"/>
          <w14:ligatures w14:val="none"/>
        </w:rPr>
        <w:t>Source: Author, (202</w:t>
      </w:r>
      <w:r w:rsidR="00445F2F" w:rsidRPr="00A41088">
        <w:rPr>
          <w:rFonts w:eastAsia="Calibri" w:cs="Times New Roman"/>
          <w:b/>
          <w:bCs/>
          <w:kern w:val="0"/>
          <w:szCs w:val="24"/>
          <w14:ligatures w14:val="none"/>
        </w:rPr>
        <w:t>5</w:t>
      </w:r>
      <w:r w:rsidR="00C6143F" w:rsidRPr="00A41088">
        <w:rPr>
          <w:rFonts w:eastAsia="Calibri" w:cs="Times New Roman"/>
          <w:b/>
          <w:bCs/>
          <w:kern w:val="0"/>
          <w:szCs w:val="24"/>
          <w14:ligatures w14:val="none"/>
        </w:rPr>
        <w:t>)</w:t>
      </w:r>
    </w:p>
    <w:p w14:paraId="586DBA65" w14:textId="4591C776" w:rsidR="007F4014" w:rsidRPr="00A41088" w:rsidRDefault="006F581E" w:rsidP="00A41088">
      <w:pPr>
        <w:pStyle w:val="Heading2"/>
        <w:rPr>
          <w:szCs w:val="24"/>
        </w:rPr>
      </w:pPr>
      <w:bookmarkStart w:id="110" w:name="_Toc203852158"/>
      <w:bookmarkStart w:id="111" w:name="_Toc215662266"/>
      <w:r w:rsidRPr="00A41088">
        <w:rPr>
          <w:szCs w:val="24"/>
        </w:rPr>
        <w:t>2.</w:t>
      </w:r>
      <w:r w:rsidR="007F4014" w:rsidRPr="00A41088">
        <w:rPr>
          <w:szCs w:val="24"/>
        </w:rPr>
        <w:t>6</w:t>
      </w:r>
      <w:r w:rsidRPr="00A41088">
        <w:rPr>
          <w:szCs w:val="24"/>
        </w:rPr>
        <w:t xml:space="preserve"> Hypotheses of the Study</w:t>
      </w:r>
      <w:bookmarkEnd w:id="110"/>
      <w:bookmarkEnd w:id="111"/>
    </w:p>
    <w:p w14:paraId="1BC19C92" w14:textId="570C9F96" w:rsidR="006F581E" w:rsidRPr="00A41088" w:rsidRDefault="006F581E" w:rsidP="00A41088">
      <w:pPr>
        <w:spacing w:line="360" w:lineRule="auto"/>
        <w:jc w:val="both"/>
        <w:rPr>
          <w:rFonts w:eastAsia="Calibri" w:cs="Times New Roman"/>
          <w:kern w:val="0"/>
          <w:szCs w:val="24"/>
          <w14:ligatures w14:val="none"/>
        </w:rPr>
      </w:pPr>
      <w:bookmarkStart w:id="112" w:name="_Hlk203834428"/>
      <w:r w:rsidRPr="00A41088">
        <w:rPr>
          <w:rFonts w:eastAsia="Calibri" w:cs="Times New Roman"/>
          <w:kern w:val="0"/>
          <w:szCs w:val="24"/>
          <w14:ligatures w14:val="none"/>
        </w:rPr>
        <w:t>The research evaluate</w:t>
      </w:r>
      <w:r w:rsidR="00285054" w:rsidRPr="00A41088">
        <w:rPr>
          <w:rFonts w:eastAsia="Calibri" w:cs="Times New Roman"/>
          <w:kern w:val="0"/>
          <w:szCs w:val="24"/>
          <w14:ligatures w14:val="none"/>
        </w:rPr>
        <w:t>d</w:t>
      </w:r>
      <w:r w:rsidRPr="00A41088">
        <w:rPr>
          <w:rFonts w:eastAsia="Calibri" w:cs="Times New Roman"/>
          <w:kern w:val="0"/>
          <w:szCs w:val="24"/>
          <w14:ligatures w14:val="none"/>
        </w:rPr>
        <w:t xml:space="preserve"> the following </w:t>
      </w:r>
      <w:r w:rsidR="003645C8" w:rsidRPr="00A41088">
        <w:rPr>
          <w:rFonts w:eastAsia="Calibri" w:cs="Times New Roman"/>
          <w:kern w:val="0"/>
          <w:szCs w:val="24"/>
          <w14:ligatures w14:val="none"/>
        </w:rPr>
        <w:t>four</w:t>
      </w:r>
      <w:r w:rsidRPr="00A41088">
        <w:rPr>
          <w:rFonts w:eastAsia="Calibri" w:cs="Times New Roman"/>
          <w:kern w:val="0"/>
          <w:szCs w:val="24"/>
          <w14:ligatures w14:val="none"/>
        </w:rPr>
        <w:t xml:space="preserve"> null hypotheses:</w:t>
      </w:r>
    </w:p>
    <w:bookmarkEnd w:id="54"/>
    <w:bookmarkEnd w:id="55"/>
    <w:bookmarkEnd w:id="59"/>
    <w:p w14:paraId="7178A79C" w14:textId="2A8C167B" w:rsidR="007B0E0E" w:rsidRPr="00A41088" w:rsidRDefault="00092248" w:rsidP="00A41088">
      <w:pPr>
        <w:spacing w:after="0" w:line="360" w:lineRule="auto"/>
        <w:jc w:val="both"/>
        <w:rPr>
          <w:rFonts w:eastAsia="Calibri" w:cs="Times New Roman"/>
          <w:kern w:val="0"/>
          <w:szCs w:val="24"/>
          <w14:ligatures w14:val="none"/>
        </w:rPr>
      </w:pPr>
      <w:r w:rsidRPr="00A41088">
        <w:rPr>
          <w:rFonts w:eastAsia="Times New Roman" w:cs="Times New Roman"/>
          <w:b/>
          <w:noProof/>
          <w:kern w:val="0"/>
          <w:szCs w:val="24"/>
          <w14:ligatures w14:val="none"/>
        </w:rPr>
        <w:lastRenderedPageBreak/>
        <w:drawing>
          <wp:inline distT="0" distB="0" distL="0" distR="0" wp14:anchorId="3F648FA9" wp14:editId="7A2185C6">
            <wp:extent cx="5926455" cy="1985645"/>
            <wp:effectExtent l="0" t="0" r="0" b="0"/>
            <wp:docPr id="973678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78367" name=""/>
                    <pic:cNvPicPr/>
                  </pic:nvPicPr>
                  <pic:blipFill>
                    <a:blip r:embed="rId22"/>
                    <a:stretch>
                      <a:fillRect/>
                    </a:stretch>
                  </pic:blipFill>
                  <pic:spPr>
                    <a:xfrm>
                      <a:off x="0" y="0"/>
                      <a:ext cx="5926455" cy="1985645"/>
                    </a:xfrm>
                    <a:prstGeom prst="rect">
                      <a:avLst/>
                    </a:prstGeom>
                  </pic:spPr>
                </pic:pic>
              </a:graphicData>
            </a:graphic>
          </wp:inline>
        </w:drawing>
      </w:r>
      <w:r w:rsidRPr="00A41088">
        <w:rPr>
          <w:rFonts w:eastAsia="Times New Roman" w:cs="Times New Roman"/>
          <w:b/>
          <w:kern w:val="0"/>
          <w:szCs w:val="24"/>
          <w14:ligatures w14:val="none"/>
        </w:rPr>
        <w:t xml:space="preserve">  </w:t>
      </w:r>
    </w:p>
    <w:bookmarkEnd w:id="112"/>
    <w:p w14:paraId="69FA97D2" w14:textId="77777777" w:rsidR="00E20FE2" w:rsidRPr="00A41088" w:rsidRDefault="00E20FE2" w:rsidP="00A41088">
      <w:pPr>
        <w:spacing w:after="0" w:line="360" w:lineRule="auto"/>
        <w:jc w:val="both"/>
        <w:rPr>
          <w:rFonts w:eastAsia="Calibri" w:cs="Times New Roman"/>
          <w:kern w:val="0"/>
          <w:szCs w:val="24"/>
          <w14:ligatures w14:val="none"/>
        </w:rPr>
      </w:pPr>
    </w:p>
    <w:p w14:paraId="71113FF2" w14:textId="77777777" w:rsidR="00E20FE2" w:rsidRPr="00A41088" w:rsidRDefault="00E20FE2" w:rsidP="00A41088">
      <w:pPr>
        <w:spacing w:after="0" w:line="360" w:lineRule="auto"/>
        <w:jc w:val="both"/>
        <w:rPr>
          <w:rFonts w:eastAsia="Calibri" w:cs="Times New Roman"/>
          <w:kern w:val="0"/>
          <w:szCs w:val="24"/>
          <w14:ligatures w14:val="none"/>
        </w:rPr>
      </w:pPr>
    </w:p>
    <w:p w14:paraId="4FEB7255" w14:textId="77777777" w:rsidR="00E20FE2" w:rsidRPr="00A41088" w:rsidRDefault="00E20FE2" w:rsidP="00A41088">
      <w:pPr>
        <w:spacing w:after="0" w:line="360" w:lineRule="auto"/>
        <w:jc w:val="both"/>
        <w:rPr>
          <w:rFonts w:eastAsia="Calibri" w:cs="Times New Roman"/>
          <w:kern w:val="0"/>
          <w:szCs w:val="24"/>
          <w14:ligatures w14:val="none"/>
        </w:rPr>
      </w:pPr>
    </w:p>
    <w:p w14:paraId="633F67AD" w14:textId="77777777" w:rsidR="00E20FE2" w:rsidRPr="00A41088" w:rsidRDefault="00E20FE2" w:rsidP="00A41088">
      <w:pPr>
        <w:spacing w:after="0" w:line="360" w:lineRule="auto"/>
        <w:jc w:val="both"/>
        <w:rPr>
          <w:rFonts w:eastAsia="Calibri" w:cs="Times New Roman"/>
          <w:kern w:val="0"/>
          <w:szCs w:val="24"/>
          <w14:ligatures w14:val="none"/>
        </w:rPr>
      </w:pPr>
    </w:p>
    <w:p w14:paraId="4EA4DC69" w14:textId="77777777" w:rsidR="00E20FE2" w:rsidRPr="00A41088" w:rsidRDefault="00E20FE2" w:rsidP="00A41088">
      <w:pPr>
        <w:spacing w:after="0" w:line="360" w:lineRule="auto"/>
        <w:jc w:val="both"/>
        <w:rPr>
          <w:rFonts w:eastAsia="Calibri" w:cs="Times New Roman"/>
          <w:kern w:val="0"/>
          <w:szCs w:val="24"/>
          <w14:ligatures w14:val="none"/>
        </w:rPr>
      </w:pPr>
    </w:p>
    <w:p w14:paraId="4D7E077C" w14:textId="77777777" w:rsidR="00E20FE2" w:rsidRPr="00A41088" w:rsidRDefault="00E20FE2" w:rsidP="00A41088">
      <w:pPr>
        <w:spacing w:after="0" w:line="360" w:lineRule="auto"/>
        <w:jc w:val="both"/>
        <w:rPr>
          <w:rFonts w:eastAsia="Calibri" w:cs="Times New Roman"/>
          <w:kern w:val="0"/>
          <w:szCs w:val="24"/>
          <w14:ligatures w14:val="none"/>
        </w:rPr>
      </w:pPr>
    </w:p>
    <w:p w14:paraId="3C76A65A" w14:textId="77777777" w:rsidR="00E20FE2" w:rsidRPr="00A41088" w:rsidRDefault="00E20FE2" w:rsidP="00A41088">
      <w:pPr>
        <w:spacing w:after="0" w:line="360" w:lineRule="auto"/>
        <w:jc w:val="both"/>
        <w:rPr>
          <w:rFonts w:eastAsia="Calibri" w:cs="Times New Roman"/>
          <w:kern w:val="0"/>
          <w:szCs w:val="24"/>
          <w14:ligatures w14:val="none"/>
        </w:rPr>
      </w:pPr>
    </w:p>
    <w:p w14:paraId="4843EC68" w14:textId="77777777" w:rsidR="00E20FE2" w:rsidRPr="00A41088" w:rsidRDefault="00E20FE2" w:rsidP="00A41088">
      <w:pPr>
        <w:spacing w:after="0" w:line="360" w:lineRule="auto"/>
        <w:jc w:val="both"/>
        <w:rPr>
          <w:rFonts w:eastAsia="Calibri" w:cs="Times New Roman"/>
          <w:kern w:val="0"/>
          <w:szCs w:val="24"/>
          <w14:ligatures w14:val="none"/>
        </w:rPr>
      </w:pPr>
    </w:p>
    <w:p w14:paraId="2440FBE6" w14:textId="77777777" w:rsidR="00E20FE2" w:rsidRPr="00A41088" w:rsidRDefault="00E20FE2" w:rsidP="00A41088">
      <w:pPr>
        <w:spacing w:after="0" w:line="360" w:lineRule="auto"/>
        <w:jc w:val="both"/>
        <w:rPr>
          <w:rFonts w:eastAsia="Calibri" w:cs="Times New Roman"/>
          <w:kern w:val="0"/>
          <w:szCs w:val="24"/>
          <w14:ligatures w14:val="none"/>
        </w:rPr>
      </w:pPr>
    </w:p>
    <w:p w14:paraId="3610FB17" w14:textId="77777777" w:rsidR="00E20FE2" w:rsidRPr="00A41088" w:rsidRDefault="00E20FE2" w:rsidP="00A41088">
      <w:pPr>
        <w:spacing w:after="0" w:line="360" w:lineRule="auto"/>
        <w:jc w:val="both"/>
        <w:rPr>
          <w:rFonts w:eastAsia="Calibri" w:cs="Times New Roman"/>
          <w:kern w:val="0"/>
          <w:szCs w:val="24"/>
          <w14:ligatures w14:val="none"/>
        </w:rPr>
      </w:pPr>
    </w:p>
    <w:p w14:paraId="1A7F1AC6" w14:textId="77777777" w:rsidR="00E20FE2" w:rsidRPr="00A41088" w:rsidRDefault="00E20FE2" w:rsidP="00A41088">
      <w:pPr>
        <w:spacing w:after="0" w:line="360" w:lineRule="auto"/>
        <w:jc w:val="both"/>
        <w:rPr>
          <w:rFonts w:eastAsia="Calibri" w:cs="Times New Roman"/>
          <w:kern w:val="0"/>
          <w:szCs w:val="24"/>
          <w14:ligatures w14:val="none"/>
        </w:rPr>
      </w:pPr>
    </w:p>
    <w:p w14:paraId="4EB207C7" w14:textId="77777777" w:rsidR="00E20FE2" w:rsidRPr="00A41088" w:rsidRDefault="00E20FE2" w:rsidP="00A41088">
      <w:pPr>
        <w:spacing w:after="0" w:line="360" w:lineRule="auto"/>
        <w:jc w:val="both"/>
        <w:rPr>
          <w:rFonts w:eastAsia="Calibri" w:cs="Times New Roman"/>
          <w:kern w:val="0"/>
          <w:szCs w:val="24"/>
          <w14:ligatures w14:val="none"/>
        </w:rPr>
      </w:pPr>
    </w:p>
    <w:p w14:paraId="43B34681" w14:textId="77777777" w:rsidR="00E20FE2" w:rsidRPr="00A41088" w:rsidRDefault="00E20FE2" w:rsidP="00A41088">
      <w:pPr>
        <w:spacing w:after="0" w:line="360" w:lineRule="auto"/>
        <w:jc w:val="both"/>
        <w:rPr>
          <w:rFonts w:eastAsia="Calibri" w:cs="Times New Roman"/>
          <w:kern w:val="0"/>
          <w:szCs w:val="24"/>
          <w14:ligatures w14:val="none"/>
        </w:rPr>
      </w:pPr>
    </w:p>
    <w:p w14:paraId="7705CF1D" w14:textId="77777777" w:rsidR="00E20FE2" w:rsidRPr="00A41088" w:rsidRDefault="00E20FE2" w:rsidP="00A41088">
      <w:pPr>
        <w:spacing w:after="0" w:line="360" w:lineRule="auto"/>
        <w:jc w:val="both"/>
        <w:rPr>
          <w:rFonts w:eastAsia="Calibri" w:cs="Times New Roman"/>
          <w:kern w:val="0"/>
          <w:szCs w:val="24"/>
          <w14:ligatures w14:val="none"/>
        </w:rPr>
      </w:pPr>
    </w:p>
    <w:p w14:paraId="31BAA57A" w14:textId="77777777" w:rsidR="00E20FE2" w:rsidRPr="00A41088" w:rsidRDefault="00E20FE2" w:rsidP="00A41088">
      <w:pPr>
        <w:spacing w:after="0" w:line="360" w:lineRule="auto"/>
        <w:jc w:val="both"/>
        <w:rPr>
          <w:rFonts w:eastAsia="Calibri" w:cs="Times New Roman"/>
          <w:kern w:val="0"/>
          <w:szCs w:val="24"/>
          <w14:ligatures w14:val="none"/>
        </w:rPr>
      </w:pPr>
    </w:p>
    <w:p w14:paraId="062704F1" w14:textId="77777777" w:rsidR="00E20FE2" w:rsidRPr="00A41088" w:rsidRDefault="00E20FE2" w:rsidP="00A41088">
      <w:pPr>
        <w:spacing w:after="0" w:line="360" w:lineRule="auto"/>
        <w:jc w:val="both"/>
        <w:rPr>
          <w:rFonts w:eastAsia="Calibri" w:cs="Times New Roman"/>
          <w:kern w:val="0"/>
          <w:szCs w:val="24"/>
          <w14:ligatures w14:val="none"/>
        </w:rPr>
      </w:pPr>
    </w:p>
    <w:p w14:paraId="5A09C7D8" w14:textId="77777777" w:rsidR="00E20FE2" w:rsidRPr="00A41088" w:rsidRDefault="00E20FE2" w:rsidP="00A41088">
      <w:pPr>
        <w:spacing w:after="0" w:line="360" w:lineRule="auto"/>
        <w:jc w:val="both"/>
        <w:rPr>
          <w:rFonts w:eastAsia="Calibri" w:cs="Times New Roman"/>
          <w:kern w:val="0"/>
          <w:szCs w:val="24"/>
          <w14:ligatures w14:val="none"/>
        </w:rPr>
      </w:pPr>
    </w:p>
    <w:p w14:paraId="12A7E84C" w14:textId="77777777" w:rsidR="00E20FE2" w:rsidRPr="00A41088" w:rsidRDefault="00E20FE2" w:rsidP="00A41088">
      <w:pPr>
        <w:spacing w:after="0" w:line="360" w:lineRule="auto"/>
        <w:jc w:val="both"/>
        <w:rPr>
          <w:rFonts w:eastAsia="Calibri" w:cs="Times New Roman"/>
          <w:kern w:val="0"/>
          <w:szCs w:val="24"/>
          <w14:ligatures w14:val="none"/>
        </w:rPr>
      </w:pPr>
    </w:p>
    <w:p w14:paraId="0A287C65" w14:textId="3505CD48" w:rsidR="007B0E0E" w:rsidRPr="00A41088" w:rsidRDefault="007B0E0E" w:rsidP="00A41088">
      <w:pPr>
        <w:spacing w:after="0" w:line="360" w:lineRule="auto"/>
        <w:jc w:val="both"/>
        <w:rPr>
          <w:rFonts w:eastAsia="Calibri" w:cs="Times New Roman"/>
          <w:kern w:val="0"/>
          <w:szCs w:val="24"/>
          <w14:ligatures w14:val="none"/>
        </w:rPr>
      </w:pPr>
    </w:p>
    <w:p w14:paraId="25AF3EAD" w14:textId="77777777" w:rsidR="008C1099" w:rsidRPr="00A41088" w:rsidRDefault="008C1099" w:rsidP="00A41088">
      <w:pPr>
        <w:spacing w:after="0" w:line="360" w:lineRule="auto"/>
        <w:jc w:val="both"/>
        <w:rPr>
          <w:rFonts w:eastAsia="Calibri" w:cs="Times New Roman"/>
          <w:kern w:val="0"/>
          <w:szCs w:val="24"/>
          <w14:ligatures w14:val="none"/>
        </w:rPr>
      </w:pPr>
    </w:p>
    <w:p w14:paraId="4B31C1DC" w14:textId="0FDE01E6" w:rsidR="00FA6516" w:rsidRPr="00A41088" w:rsidRDefault="00C20036" w:rsidP="00A41088">
      <w:pPr>
        <w:pStyle w:val="Heading1"/>
        <w:rPr>
          <w:rFonts w:eastAsia="Times New Roman"/>
          <w:lang w:val="en-GB"/>
        </w:rPr>
      </w:pPr>
      <w:bookmarkStart w:id="113" w:name="_Toc158725127"/>
      <w:bookmarkStart w:id="114" w:name="_Toc203852159"/>
      <w:bookmarkStart w:id="115" w:name="_Toc215662267"/>
      <w:r w:rsidRPr="00A41088">
        <w:rPr>
          <w:rFonts w:eastAsia="Times New Roman"/>
          <w:lang w:val="en-GB"/>
        </w:rPr>
        <w:lastRenderedPageBreak/>
        <w:t>CHAPTER THREE: RESEARCH METHODOLOGY</w:t>
      </w:r>
      <w:bookmarkEnd w:id="113"/>
      <w:bookmarkEnd w:id="114"/>
      <w:bookmarkEnd w:id="115"/>
    </w:p>
    <w:p w14:paraId="0E4DDD79" w14:textId="6433BF5D" w:rsidR="00C20036" w:rsidRPr="00A41088" w:rsidRDefault="00C20036" w:rsidP="00A41088">
      <w:pPr>
        <w:pStyle w:val="Heading2"/>
        <w:rPr>
          <w:szCs w:val="24"/>
        </w:rPr>
      </w:pPr>
      <w:bookmarkStart w:id="116" w:name="_Toc158725128"/>
      <w:bookmarkStart w:id="117" w:name="_Toc203852160"/>
      <w:bookmarkStart w:id="118" w:name="_Toc215662268"/>
      <w:r w:rsidRPr="00A41088">
        <w:rPr>
          <w:szCs w:val="24"/>
        </w:rPr>
        <w:t>3.1 Introduction</w:t>
      </w:r>
      <w:bookmarkEnd w:id="116"/>
      <w:bookmarkEnd w:id="117"/>
      <w:bookmarkEnd w:id="118"/>
    </w:p>
    <w:p w14:paraId="6ADB4FDA" w14:textId="6690A356" w:rsidR="00C802EF" w:rsidRPr="00A41088" w:rsidRDefault="004059DC" w:rsidP="00A41088">
      <w:pPr>
        <w:spacing w:line="360" w:lineRule="auto"/>
        <w:jc w:val="both"/>
        <w:rPr>
          <w:rFonts w:eastAsia="Calibri" w:cs="Times New Roman"/>
          <w:kern w:val="0"/>
          <w:szCs w:val="24"/>
          <w14:ligatures w14:val="none"/>
        </w:rPr>
      </w:pPr>
      <w:bookmarkStart w:id="119" w:name="_Toc158725129"/>
      <w:r w:rsidRPr="00A41088">
        <w:rPr>
          <w:rFonts w:eastAsia="Calibri" w:cs="Times New Roman"/>
          <w:kern w:val="0"/>
          <w:szCs w:val="24"/>
          <w14:ligatures w14:val="none"/>
        </w:rPr>
        <w:t xml:space="preserve">This section detailed the study's methodology, which included its guiding principles, design, intended participants, sample size, sampling technique, research tools, data gathering procedure, reliability and validity evaluation of instruments, methods for </w:t>
      </w:r>
      <w:r w:rsidR="00B4547A" w:rsidRPr="00A41088">
        <w:rPr>
          <w:rFonts w:eastAsia="Calibri" w:cs="Times New Roman"/>
          <w:kern w:val="0"/>
          <w:szCs w:val="24"/>
          <w14:ligatures w14:val="none"/>
        </w:rPr>
        <w:t>analyzing</w:t>
      </w:r>
      <w:r w:rsidRPr="00A41088">
        <w:rPr>
          <w:rFonts w:eastAsia="Calibri" w:cs="Times New Roman"/>
          <w:kern w:val="0"/>
          <w:szCs w:val="24"/>
          <w14:ligatures w14:val="none"/>
        </w:rPr>
        <w:t xml:space="preserve"> data, and </w:t>
      </w:r>
      <w:r w:rsidR="00B4547A" w:rsidRPr="00A41088">
        <w:rPr>
          <w:rFonts w:eastAsia="Calibri" w:cs="Times New Roman"/>
          <w:kern w:val="0"/>
          <w:szCs w:val="24"/>
          <w14:ligatures w14:val="none"/>
        </w:rPr>
        <w:t>operationalization</w:t>
      </w:r>
      <w:r w:rsidRPr="00A41088">
        <w:rPr>
          <w:rFonts w:eastAsia="Calibri" w:cs="Times New Roman"/>
          <w:kern w:val="0"/>
          <w:szCs w:val="24"/>
          <w14:ligatures w14:val="none"/>
        </w:rPr>
        <w:t xml:space="preserve"> of variables</w:t>
      </w:r>
      <w:r w:rsidR="003C10A1" w:rsidRPr="00A41088">
        <w:rPr>
          <w:rFonts w:eastAsia="Calibri" w:cs="Times New Roman"/>
          <w:kern w:val="0"/>
          <w:szCs w:val="24"/>
          <w14:ligatures w14:val="none"/>
        </w:rPr>
        <w:t>.</w:t>
      </w:r>
    </w:p>
    <w:p w14:paraId="26A7128E" w14:textId="60B5BF26" w:rsidR="00C20036" w:rsidRPr="00A41088" w:rsidRDefault="00C20036" w:rsidP="00A41088">
      <w:pPr>
        <w:pStyle w:val="Heading2"/>
        <w:rPr>
          <w:szCs w:val="24"/>
        </w:rPr>
      </w:pPr>
      <w:bookmarkStart w:id="120" w:name="_Toc203852161"/>
      <w:bookmarkStart w:id="121" w:name="_Toc215662269"/>
      <w:r w:rsidRPr="00A41088">
        <w:rPr>
          <w:szCs w:val="24"/>
        </w:rPr>
        <w:t>3.2 Research Philosophy</w:t>
      </w:r>
      <w:bookmarkEnd w:id="119"/>
      <w:bookmarkEnd w:id="120"/>
      <w:bookmarkEnd w:id="121"/>
    </w:p>
    <w:p w14:paraId="44907314" w14:textId="6945216C" w:rsidR="00AA26F9" w:rsidRPr="00A41088" w:rsidRDefault="00092248" w:rsidP="00A41088">
      <w:pPr>
        <w:spacing w:before="100" w:beforeAutospacing="1" w:after="100" w:afterAutospacing="1" w:line="360" w:lineRule="auto"/>
        <w:jc w:val="both"/>
        <w:rPr>
          <w:rFonts w:eastAsia="Times New Roman" w:cs="Times New Roman"/>
          <w:kern w:val="0"/>
          <w:szCs w:val="24"/>
          <w14:ligatures w14:val="none"/>
        </w:rPr>
      </w:pPr>
      <w:bookmarkStart w:id="122" w:name="_Toc158725130"/>
      <w:r w:rsidRPr="00A41088">
        <w:rPr>
          <w:rFonts w:eastAsia="Times New Roman" w:cs="Times New Roman"/>
          <w:kern w:val="0"/>
          <w:szCs w:val="24"/>
          <w14:ligatures w14:val="none"/>
        </w:rPr>
        <w:t xml:space="preserve">Research philosophies shape the way researchers think about knowledge, truth, and reality (Creswell, 2003). They provide the groundwork for how studies are </w:t>
      </w:r>
      <w:r w:rsidR="00390001" w:rsidRPr="00A41088">
        <w:rPr>
          <w:rFonts w:eastAsia="Times New Roman" w:cs="Times New Roman"/>
          <w:kern w:val="0"/>
          <w:szCs w:val="24"/>
          <w14:ligatures w14:val="none"/>
        </w:rPr>
        <w:t>conceptualized</w:t>
      </w:r>
      <w:r w:rsidRPr="00A41088">
        <w:rPr>
          <w:rFonts w:eastAsia="Times New Roman" w:cs="Times New Roman"/>
          <w:kern w:val="0"/>
          <w:szCs w:val="24"/>
          <w14:ligatures w14:val="none"/>
        </w:rPr>
        <w:t xml:space="preserve">.  A pragmatic philosophical framework was used to successfully guide </w:t>
      </w:r>
      <w:r w:rsidR="00390001" w:rsidRPr="00A41088">
        <w:rPr>
          <w:rFonts w:eastAsia="Times New Roman" w:cs="Times New Roman"/>
          <w:kern w:val="0"/>
          <w:szCs w:val="24"/>
          <w14:ligatures w14:val="none"/>
        </w:rPr>
        <w:t>research</w:t>
      </w:r>
      <w:r w:rsidRPr="00A41088">
        <w:rPr>
          <w:rFonts w:eastAsia="Times New Roman" w:cs="Times New Roman"/>
          <w:kern w:val="0"/>
          <w:szCs w:val="24"/>
          <w14:ligatures w14:val="none"/>
        </w:rPr>
        <w:t xml:space="preserve"> design and execution in this study</w:t>
      </w:r>
      <w:r w:rsidR="00AA26F9" w:rsidRPr="00A41088">
        <w:rPr>
          <w:rFonts w:eastAsia="Times New Roman" w:cs="Times New Roman"/>
          <w:kern w:val="0"/>
          <w:szCs w:val="24"/>
          <w14:ligatures w14:val="none"/>
        </w:rPr>
        <w:t>. According to Hughes (2010), pragmatism represents a flexible and outcome-oriented worldview that influences how research problems are defined and addressed. Rather than aligning strictly with either positivist or interpretivist paradigms, pragmatism advocates for a practical blend of methods best suited to answering the research question.</w:t>
      </w:r>
    </w:p>
    <w:p w14:paraId="749BA0A0" w14:textId="46E2D716" w:rsidR="00AA26F9" w:rsidRPr="00A41088" w:rsidRDefault="00AA26F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This philosophical stance is particularly valuable in the context of complex, real-world issues such as those found in aviation project management, where multiple stakeholders, technical systems, and contextual variables must be considered. </w:t>
      </w:r>
      <w:r w:rsidR="004059DC" w:rsidRPr="00A41088">
        <w:rPr>
          <w:rFonts w:eastAsia="Times New Roman" w:cs="Times New Roman"/>
          <w:kern w:val="0"/>
          <w:szCs w:val="24"/>
          <w14:ligatures w14:val="none"/>
        </w:rPr>
        <w:t>Tashakkori and Teddlie (1998) state that pragmatics support mixed-methods studies, which integrate quantitative and qualitative approaches to provide a more comprehensive understanding of the research problem.  The researcher is encouraged to have an adaptable and flexible mindset, choosing methodologies according to their practicality and context rather than philosophical dogmatism</w:t>
      </w:r>
      <w:r w:rsidRPr="00A41088">
        <w:rPr>
          <w:rFonts w:eastAsia="Times New Roman" w:cs="Times New Roman"/>
          <w:kern w:val="0"/>
          <w:szCs w:val="24"/>
          <w14:ligatures w14:val="none"/>
        </w:rPr>
        <w:t>.</w:t>
      </w:r>
    </w:p>
    <w:p w14:paraId="116E1C94" w14:textId="77777777" w:rsidR="00AA26F9" w:rsidRPr="00A41088" w:rsidRDefault="00AA26F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aviation, where safety, performance, regulatory compliance, and stakeholder engagement intersect, the use of mixed methods enhances the ability to triangulate findings, resulting in more reliable and actionable insights. As Greene et al. (1989) highlight, triangulation not only validates data but also enriches interpretation by drawing from multiple sources and perspectives. This integrative approach allows for a deeper assessment of project risks, user needs, resource constraints, and overall project performance.</w:t>
      </w:r>
    </w:p>
    <w:p w14:paraId="484B1662" w14:textId="2842777C" w:rsidR="00AA26F9" w:rsidRPr="00A41088" w:rsidRDefault="00AA26F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Ultimately, the adoption of pragmatism in this study supports a practical, solution-oriented approach to research, making it highly applicable to the evolving needs of aviation project management. It enables the development of strategies that are both evidence-based and responsive to stakeholder realities</w:t>
      </w:r>
      <w:r w:rsidR="00087F4F"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key elements in promoting the sustainability, efficiency, and success of aviation projects in dynamic operational environments.</w:t>
      </w:r>
    </w:p>
    <w:p w14:paraId="3439D03B" w14:textId="03B01981" w:rsidR="002262ED" w:rsidRPr="00A41088" w:rsidRDefault="00C20036" w:rsidP="00A41088">
      <w:pPr>
        <w:pStyle w:val="Heading2"/>
        <w:rPr>
          <w:szCs w:val="24"/>
        </w:rPr>
      </w:pPr>
      <w:bookmarkStart w:id="123" w:name="_Toc203852162"/>
      <w:bookmarkStart w:id="124" w:name="_Toc215662270"/>
      <w:r w:rsidRPr="00A41088">
        <w:rPr>
          <w:szCs w:val="24"/>
        </w:rPr>
        <w:t>3.3 Research Design</w:t>
      </w:r>
      <w:bookmarkStart w:id="125" w:name="_Toc158725131"/>
      <w:bookmarkEnd w:id="122"/>
      <w:bookmarkEnd w:id="123"/>
      <w:bookmarkEnd w:id="124"/>
    </w:p>
    <w:p w14:paraId="35D779B7" w14:textId="0CBD64C3" w:rsidR="006D3E9B" w:rsidRDefault="006D3E9B"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study employs a cross-sectional mixed-methods research design to examine the effects of User-Centered Design (UCD), Lean Thinking, and Aviation Standards on the sustainability of aviation projects in Kenya. This design allows for the collection of quantitative and qualitative data at a single point in time, enabling the identification of patterns, relationships, and differences across diverse aviation stakeholders. By integrating surveys and semi-structured interviews, the study captures both measurable trends and contextual insights, providing a comprehensive understanding of operational, regulatory, and human factors that shape project sustainability.</w:t>
      </w:r>
    </w:p>
    <w:p w14:paraId="58CF4C27" w14:textId="77777777" w:rsidR="003310F5" w:rsidRPr="00A41088" w:rsidRDefault="003310F5" w:rsidP="003310F5">
      <w:pPr>
        <w:spacing w:after="0" w:line="360" w:lineRule="auto"/>
        <w:jc w:val="both"/>
        <w:rPr>
          <w:rFonts w:eastAsia="Times New Roman" w:cs="Times New Roman"/>
          <w:kern w:val="0"/>
          <w:szCs w:val="24"/>
          <w14:ligatures w14:val="none"/>
        </w:rPr>
      </w:pPr>
    </w:p>
    <w:p w14:paraId="15A71EB2" w14:textId="1535F6A8" w:rsidR="006D3E9B" w:rsidRPr="00A41088" w:rsidRDefault="006D3E9B"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pragmatic research philosophy underpins the study, emphasizing practical, solution-oriented approaches over strict adherence to a single epistemological stance. Quantitative methods provide statistical evidence of relationships between variables, while qualitative interviews explore underlying motivations, challenges, and contextual nuances. Triangulating these data sources enhances reliability, construct validity, and interpretive depth, allowing the findings to inform evidence-based policy and managerial decisions within Kenya’s complex aviation environment.</w:t>
      </w:r>
    </w:p>
    <w:p w14:paraId="27E1B33B" w14:textId="323AC90C" w:rsidR="00F3298B" w:rsidRPr="00A41088" w:rsidRDefault="006D3E9B"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Potential limitations, such as self-reported data biases, the cross-sectional design’s inability to establish causality, and common method bias, are addressed through anonymity, careful questionnaire design, pilot testing, procedural separation of variables, and statistical checks. Combining quantitative breadth with qualitative depth also strengthens internal and external validity, ensuring that results are both generalizable and contextually meaningful. Overall, the methodology provides a robust, pragmatic framework for understanding how UCD, Lean Thinking, and Aviation Standards collectively influence sustainability outcomes in Kenyan aviation projects.</w:t>
      </w:r>
    </w:p>
    <w:p w14:paraId="2DDE712E" w14:textId="027E121B" w:rsidR="00930180" w:rsidRPr="00A41088" w:rsidRDefault="00C20036" w:rsidP="00A41088">
      <w:pPr>
        <w:pStyle w:val="Heading2"/>
        <w:rPr>
          <w:szCs w:val="24"/>
        </w:rPr>
      </w:pPr>
      <w:bookmarkStart w:id="126" w:name="_Toc203852163"/>
      <w:bookmarkStart w:id="127" w:name="_Toc215662271"/>
      <w:r w:rsidRPr="00A41088">
        <w:rPr>
          <w:szCs w:val="24"/>
        </w:rPr>
        <w:lastRenderedPageBreak/>
        <w:t xml:space="preserve">3.4 </w:t>
      </w:r>
      <w:r w:rsidR="00857344" w:rsidRPr="00A41088">
        <w:rPr>
          <w:szCs w:val="24"/>
        </w:rPr>
        <w:t xml:space="preserve">Population of the </w:t>
      </w:r>
      <w:r w:rsidRPr="00A41088">
        <w:rPr>
          <w:szCs w:val="24"/>
        </w:rPr>
        <w:t>Study</w:t>
      </w:r>
      <w:bookmarkEnd w:id="125"/>
      <w:bookmarkEnd w:id="126"/>
      <w:bookmarkEnd w:id="127"/>
      <w:r w:rsidRPr="00A41088">
        <w:rPr>
          <w:szCs w:val="24"/>
        </w:rPr>
        <w:t xml:space="preserve"> </w:t>
      </w:r>
    </w:p>
    <w:p w14:paraId="371ED123" w14:textId="2A22A540" w:rsidR="006D3E9B" w:rsidRPr="00A41088" w:rsidRDefault="00930180" w:rsidP="008660DD">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unit of analysis was aviation projects in Kenya. The focus of the study was on 46 aviation projects in Kenya, as indicated in Appendix II. </w:t>
      </w:r>
      <w:bookmarkStart w:id="128" w:name="_Hlk203852872"/>
      <w:r w:rsidRPr="00A41088">
        <w:rPr>
          <w:rFonts w:eastAsia="Times New Roman" w:cs="Times New Roman"/>
          <w:kern w:val="0"/>
          <w:szCs w:val="24"/>
          <w14:ligatures w14:val="none"/>
        </w:rPr>
        <w:t>The study population comprised projects primarily associated with key aviation stakeholders in Kenya, such as the K</w:t>
      </w:r>
      <w:r w:rsidR="007230B4" w:rsidRPr="00A41088">
        <w:rPr>
          <w:rFonts w:eastAsia="Times New Roman" w:cs="Times New Roman"/>
          <w:kern w:val="0"/>
          <w:szCs w:val="24"/>
          <w14:ligatures w14:val="none"/>
        </w:rPr>
        <w:t xml:space="preserve">enya </w:t>
      </w:r>
      <w:r w:rsidRPr="00A41088">
        <w:rPr>
          <w:rFonts w:eastAsia="Times New Roman" w:cs="Times New Roman"/>
          <w:kern w:val="0"/>
          <w:szCs w:val="24"/>
          <w14:ligatures w14:val="none"/>
        </w:rPr>
        <w:t>A</w:t>
      </w:r>
      <w:r w:rsidR="007230B4" w:rsidRPr="00A41088">
        <w:rPr>
          <w:rFonts w:eastAsia="Times New Roman" w:cs="Times New Roman"/>
          <w:kern w:val="0"/>
          <w:szCs w:val="24"/>
          <w14:ligatures w14:val="none"/>
        </w:rPr>
        <w:t xml:space="preserve">irports </w:t>
      </w:r>
      <w:r w:rsidRPr="00A41088">
        <w:rPr>
          <w:rFonts w:eastAsia="Times New Roman" w:cs="Times New Roman"/>
          <w:kern w:val="0"/>
          <w:szCs w:val="24"/>
          <w14:ligatures w14:val="none"/>
        </w:rPr>
        <w:t>A</w:t>
      </w:r>
      <w:r w:rsidR="007230B4" w:rsidRPr="00A41088">
        <w:rPr>
          <w:rFonts w:eastAsia="Times New Roman" w:cs="Times New Roman"/>
          <w:kern w:val="0"/>
          <w:szCs w:val="24"/>
          <w14:ligatures w14:val="none"/>
        </w:rPr>
        <w:t>uthority</w:t>
      </w:r>
      <w:r w:rsidRPr="00A41088">
        <w:rPr>
          <w:rFonts w:eastAsia="Times New Roman" w:cs="Times New Roman"/>
          <w:kern w:val="0"/>
          <w:szCs w:val="24"/>
          <w14:ligatures w14:val="none"/>
        </w:rPr>
        <w:t>, the KCAA, Kenya Airways (KQ), international players, and other academic-based projects.</w:t>
      </w:r>
      <w:bookmarkEnd w:id="128"/>
      <w:r w:rsidRPr="00A41088">
        <w:rPr>
          <w:rFonts w:eastAsia="Times New Roman" w:cs="Times New Roman"/>
          <w:kern w:val="0"/>
          <w:szCs w:val="24"/>
          <w14:ligatures w14:val="none"/>
        </w:rPr>
        <w:t xml:space="preserve"> The research incorporated various projects outlined in these organizations' past and then-current strategic plans, as well as the Kenya Airspace Master Plan (2015–2030).</w:t>
      </w:r>
      <w:r w:rsidR="004225E1">
        <w:rPr>
          <w:rFonts w:eastAsia="Times New Roman" w:cs="Times New Roman"/>
          <w:kern w:val="0"/>
          <w:szCs w:val="24"/>
          <w14:ligatures w14:val="none"/>
        </w:rPr>
        <w:t xml:space="preserve"> </w:t>
      </w:r>
      <w:r w:rsidRPr="00A41088">
        <w:rPr>
          <w:rFonts w:eastAsia="Times New Roman" w:cs="Times New Roman"/>
          <w:kern w:val="0"/>
          <w:szCs w:val="24"/>
          <w14:ligatures w14:val="none"/>
        </w:rPr>
        <w:t>According to Ngari and Mutua (2024), the selection of these three organizations was based on their critical role in shaping industry-specific, environmental, and strategic objectives. The study investigated educational initiatives in Kenyan universities, emphasizing User-Centered Design (UCD) and the sustainability of aviation training programs.</w:t>
      </w:r>
    </w:p>
    <w:p w14:paraId="69FD8442" w14:textId="15E2C150" w:rsidR="00930180" w:rsidRPr="00A41088" w:rsidRDefault="00930180"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 It also examined projects in East Africa, the USA, and the EU to compare global aviation sustainability practices and the application of aviation standards. Furthermore, these organizations were more likely to have implemented comprehensive UCD, Lean Thinking, and aviation standards in relation to project sustainability (Torres-Benoni &amp; Durán-Novoa, 2023). This was likely due to their longer presence in the industry compared to smaller organizations, which allowed them to explore and refine various management approaches. This sampling had additional benefits, such as faster data collection, improved accuracy of results, and cost-effectiveness (Cooper et al., 2003).</w:t>
      </w:r>
    </w:p>
    <w:p w14:paraId="57B872EB" w14:textId="63B4A4E8" w:rsidR="001555BC" w:rsidRPr="00A41088" w:rsidRDefault="00292A7B" w:rsidP="00A41088">
      <w:pPr>
        <w:pStyle w:val="Heading3"/>
        <w:rPr>
          <w:rFonts w:cs="Times New Roman"/>
        </w:rPr>
      </w:pPr>
      <w:bookmarkStart w:id="129" w:name="_Toc203852164"/>
      <w:bookmarkStart w:id="130" w:name="_Toc215662272"/>
      <w:r w:rsidRPr="00A41088">
        <w:rPr>
          <w:rFonts w:cs="Times New Roman"/>
        </w:rPr>
        <w:t>3.4.1</w:t>
      </w:r>
      <w:r w:rsidR="008B11C8" w:rsidRPr="00A41088">
        <w:rPr>
          <w:rFonts w:cs="Times New Roman"/>
        </w:rPr>
        <w:t xml:space="preserve"> Sample and sample selection</w:t>
      </w:r>
      <w:bookmarkEnd w:id="129"/>
      <w:bookmarkEnd w:id="130"/>
    </w:p>
    <w:p w14:paraId="73D83807" w14:textId="18F9E2C5" w:rsidR="00FA55AE" w:rsidRPr="00A41088" w:rsidRDefault="00FA55AE" w:rsidP="00A41088">
      <w:pPr>
        <w:widowControl w:val="0"/>
        <w:autoSpaceDE w:val="0"/>
        <w:autoSpaceDN w:val="0"/>
        <w:spacing w:before="179" w:after="0" w:line="360" w:lineRule="auto"/>
        <w:ind w:right="653"/>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mixed sampling approach was employed, combining stratified random sampling and purposive sampling to ensure both representativeness and relevance to the study objectives. Stratified random sampling was appropriate because the population comprised multiple distinct groups—Kenya Airports Authority (KAA), Kenya Civil Aviation Authority (KCAA), Kenya Airways (KQ), the Ministry of Transport and Communication, academic institutions, and international aviation projects—each with varying roles and levels of engagement in aviation project sustainability. By dividing the population (N = 655) into these strata, the study ensured that each subgroup was proportionately represented, thus reducing sampling bias and enhancing the validity of comparative analyses across </w:t>
      </w:r>
      <w:r w:rsidRPr="00A41088">
        <w:rPr>
          <w:rFonts w:eastAsia="Times New Roman" w:cs="Times New Roman"/>
          <w:kern w:val="0"/>
          <w:szCs w:val="24"/>
          <w14:ligatures w14:val="none"/>
        </w:rPr>
        <w:lastRenderedPageBreak/>
        <w:t>categories.</w:t>
      </w:r>
    </w:p>
    <w:p w14:paraId="085BB39A" w14:textId="2324400F" w:rsidR="00C05177" w:rsidRDefault="00FA55AE" w:rsidP="00A41088">
      <w:pPr>
        <w:widowControl w:val="0"/>
        <w:autoSpaceDE w:val="0"/>
        <w:autoSpaceDN w:val="0"/>
        <w:spacing w:before="179" w:after="0" w:line="360" w:lineRule="auto"/>
        <w:ind w:right="653"/>
        <w:jc w:val="both"/>
        <w:rPr>
          <w:rFonts w:eastAsia="Times New Roman" w:cs="Times New Roman"/>
          <w:kern w:val="0"/>
          <w:szCs w:val="24"/>
          <w14:ligatures w14:val="none"/>
        </w:rPr>
      </w:pPr>
      <w:r w:rsidRPr="00A41088">
        <w:rPr>
          <w:rFonts w:eastAsia="Times New Roman" w:cs="Times New Roman"/>
          <w:kern w:val="0"/>
          <w:szCs w:val="24"/>
          <w14:ligatures w14:val="none"/>
        </w:rPr>
        <w:t>The sample size of 248 respondents was determined using statistical sampling formulas recommended for social science research (Krejcie &amp; Morgan, 1970), which suggest that for a population of approximately 650, a sample size of about 240–250 yields a 95% confidence level and a 5% margin of error. This sample was thus sufficiently large to provide reliable estimates while remaining manageable for data collection. Furthermore, purposive sampling was applied within specific strata—particularly for project managers and academic participants directly involved in aviation design, policy, or sustainability projects—to capture expert perspectives that might not arise from random selection alone. This enhanced the depth and contextual richness of the findings</w:t>
      </w:r>
      <w:r w:rsidR="00063F36" w:rsidRPr="00A41088">
        <w:rPr>
          <w:rFonts w:eastAsia="Times New Roman" w:cs="Times New Roman"/>
          <w:kern w:val="0"/>
          <w:szCs w:val="24"/>
          <w14:ligatures w14:val="none"/>
        </w:rPr>
        <w:t>.</w:t>
      </w:r>
      <w:r w:rsidR="00A86B28" w:rsidRPr="00A41088">
        <w:rPr>
          <w:rFonts w:eastAsia="Times New Roman" w:cs="Times New Roman"/>
          <w:kern w:val="0"/>
          <w:szCs w:val="24"/>
          <w14:ligatures w14:val="none"/>
        </w:rPr>
        <w:t xml:space="preserve"> </w:t>
      </w:r>
      <w:r w:rsidR="00930180" w:rsidRPr="00A41088">
        <w:rPr>
          <w:rFonts w:eastAsia="Times New Roman" w:cs="Times New Roman"/>
          <w:kern w:val="0"/>
          <w:szCs w:val="24"/>
          <w14:ligatures w14:val="none"/>
        </w:rPr>
        <w:t>The research covered a population of 655, consisting of various stakeholders, as indicated in Table 3.1 and Appendix II.</w:t>
      </w:r>
    </w:p>
    <w:p w14:paraId="034AD15C" w14:textId="05FE27C1" w:rsidR="00302C94" w:rsidRPr="005D1E98" w:rsidRDefault="00302C94" w:rsidP="00A41088">
      <w:pPr>
        <w:widowControl w:val="0"/>
        <w:autoSpaceDE w:val="0"/>
        <w:autoSpaceDN w:val="0"/>
        <w:spacing w:before="179" w:after="0" w:line="360" w:lineRule="auto"/>
        <w:ind w:left="100" w:right="653"/>
        <w:jc w:val="both"/>
        <w:rPr>
          <w:rFonts w:eastAsia="Calibri" w:cs="Times New Roman"/>
          <w:b/>
          <w:kern w:val="0"/>
          <w:szCs w:val="24"/>
          <w:lang w:val="en-GB"/>
          <w14:ligatures w14:val="none"/>
        </w:rPr>
      </w:pPr>
      <w:r w:rsidRPr="005D1E98">
        <w:rPr>
          <w:rFonts w:eastAsia="Times New Roman" w:cs="Times New Roman"/>
          <w:b/>
          <w:kern w:val="0"/>
          <w:szCs w:val="24"/>
          <w14:ligatures w14:val="none"/>
        </w:rPr>
        <w:t>Table 3.1 Target</w:t>
      </w:r>
      <w:r w:rsidRPr="005D1E98">
        <w:rPr>
          <w:rFonts w:eastAsia="Times New Roman" w:cs="Times New Roman"/>
          <w:b/>
          <w:spacing w:val="-4"/>
          <w:kern w:val="0"/>
          <w:szCs w:val="24"/>
          <w14:ligatures w14:val="none"/>
        </w:rPr>
        <w:t xml:space="preserve"> </w:t>
      </w:r>
      <w:r w:rsidRPr="005D1E98">
        <w:rPr>
          <w:rFonts w:eastAsia="Times New Roman" w:cs="Times New Roman"/>
          <w:b/>
          <w:kern w:val="0"/>
          <w:szCs w:val="24"/>
          <w14:ligatures w14:val="none"/>
        </w:rPr>
        <w:t>Population</w:t>
      </w:r>
      <w:r w:rsidR="005D1E98" w:rsidRPr="005D1E98">
        <w:rPr>
          <w:rFonts w:eastAsia="Times New Roman" w:cs="Times New Roman"/>
          <w:b/>
          <w:kern w:val="0"/>
          <w:szCs w:val="24"/>
          <w14:ligatures w14:val="none"/>
        </w:rPr>
        <w:t xml:space="preserve"> </w:t>
      </w:r>
    </w:p>
    <w:tbl>
      <w:tblPr>
        <w:tblW w:w="8532" w:type="dxa"/>
        <w:tblInd w:w="110" w:type="dxa"/>
        <w:tblLayout w:type="fixed"/>
        <w:tblCellMar>
          <w:left w:w="0" w:type="dxa"/>
          <w:right w:w="0" w:type="dxa"/>
        </w:tblCellMar>
        <w:tblLook w:val="01E0" w:firstRow="1" w:lastRow="1" w:firstColumn="1" w:lastColumn="1" w:noHBand="0" w:noVBand="0"/>
      </w:tblPr>
      <w:tblGrid>
        <w:gridCol w:w="5414"/>
        <w:gridCol w:w="3118"/>
      </w:tblGrid>
      <w:tr w:rsidR="00302C94" w:rsidRPr="00A41088" w14:paraId="5D735E79" w14:textId="77777777" w:rsidTr="009255CF">
        <w:trPr>
          <w:trHeight w:val="209"/>
        </w:trPr>
        <w:tc>
          <w:tcPr>
            <w:tcW w:w="5414" w:type="dxa"/>
            <w:tcBorders>
              <w:top w:val="single" w:sz="4" w:space="0" w:color="auto"/>
              <w:bottom w:val="single" w:sz="4" w:space="0" w:color="auto"/>
            </w:tcBorders>
          </w:tcPr>
          <w:p w14:paraId="684E60FB" w14:textId="77777777" w:rsidR="00302C94" w:rsidRPr="00A41088" w:rsidRDefault="00302C94" w:rsidP="00A41088">
            <w:pPr>
              <w:widowControl w:val="0"/>
              <w:autoSpaceDE w:val="0"/>
              <w:autoSpaceDN w:val="0"/>
              <w:spacing w:after="0" w:line="360" w:lineRule="auto"/>
              <w:ind w:left="89" w:right="84"/>
              <w:jc w:val="both"/>
              <w:rPr>
                <w:rFonts w:eastAsia="Times New Roman" w:cs="Times New Roman"/>
                <w:b/>
                <w:kern w:val="0"/>
                <w:szCs w:val="24"/>
                <w14:ligatures w14:val="none"/>
              </w:rPr>
            </w:pPr>
            <w:r w:rsidRPr="00A41088">
              <w:rPr>
                <w:rFonts w:eastAsia="Times New Roman" w:cs="Times New Roman"/>
                <w:b/>
                <w:kern w:val="0"/>
                <w:szCs w:val="24"/>
                <w14:ligatures w14:val="none"/>
              </w:rPr>
              <w:t>Category/Strata</w:t>
            </w:r>
          </w:p>
        </w:tc>
        <w:tc>
          <w:tcPr>
            <w:tcW w:w="3118" w:type="dxa"/>
            <w:tcBorders>
              <w:top w:val="single" w:sz="4" w:space="0" w:color="auto"/>
              <w:bottom w:val="single" w:sz="4" w:space="0" w:color="auto"/>
            </w:tcBorders>
          </w:tcPr>
          <w:p w14:paraId="21EB5D9F" w14:textId="77777777" w:rsidR="00302C94" w:rsidRPr="00A41088" w:rsidRDefault="00302C94" w:rsidP="00A41088">
            <w:pPr>
              <w:widowControl w:val="0"/>
              <w:autoSpaceDE w:val="0"/>
              <w:autoSpaceDN w:val="0"/>
              <w:spacing w:after="0" w:line="360" w:lineRule="auto"/>
              <w:ind w:left="107" w:right="80" w:firstLine="187"/>
              <w:jc w:val="both"/>
              <w:rPr>
                <w:rFonts w:eastAsia="Times New Roman" w:cs="Times New Roman"/>
                <w:b/>
                <w:kern w:val="0"/>
                <w:szCs w:val="24"/>
                <w14:ligatures w14:val="none"/>
              </w:rPr>
            </w:pPr>
            <w:r w:rsidRPr="00A41088">
              <w:rPr>
                <w:rFonts w:eastAsia="Times New Roman" w:cs="Times New Roman"/>
                <w:b/>
                <w:kern w:val="0"/>
                <w:szCs w:val="24"/>
                <w14:ligatures w14:val="none"/>
              </w:rPr>
              <w:t>Target</w:t>
            </w:r>
            <w:r w:rsidRPr="00A41088">
              <w:rPr>
                <w:rFonts w:eastAsia="Times New Roman" w:cs="Times New Roman"/>
                <w:b/>
                <w:spacing w:val="1"/>
                <w:kern w:val="0"/>
                <w:szCs w:val="24"/>
                <w14:ligatures w14:val="none"/>
              </w:rPr>
              <w:t xml:space="preserve"> </w:t>
            </w:r>
            <w:r w:rsidRPr="00A41088">
              <w:rPr>
                <w:rFonts w:eastAsia="Times New Roman" w:cs="Times New Roman"/>
                <w:b/>
                <w:kern w:val="0"/>
                <w:szCs w:val="24"/>
                <w14:ligatures w14:val="none"/>
              </w:rPr>
              <w:t>population</w:t>
            </w:r>
          </w:p>
        </w:tc>
      </w:tr>
      <w:tr w:rsidR="00302C94" w:rsidRPr="00A41088" w14:paraId="3107FB52" w14:textId="77777777" w:rsidTr="009255CF">
        <w:trPr>
          <w:trHeight w:val="279"/>
        </w:trPr>
        <w:tc>
          <w:tcPr>
            <w:tcW w:w="5414" w:type="dxa"/>
            <w:tcBorders>
              <w:top w:val="single" w:sz="4" w:space="0" w:color="auto"/>
            </w:tcBorders>
          </w:tcPr>
          <w:p w14:paraId="2DFC2D43" w14:textId="4B2CCC13" w:rsidR="00302C94" w:rsidRPr="00A41088" w:rsidRDefault="00302C94" w:rsidP="00A41088">
            <w:pPr>
              <w:widowControl w:val="0"/>
              <w:autoSpaceDE w:val="0"/>
              <w:autoSpaceDN w:val="0"/>
              <w:spacing w:before="1" w:after="0" w:line="360" w:lineRule="auto"/>
              <w:ind w:left="107" w:right="96"/>
              <w:jc w:val="both"/>
              <w:rPr>
                <w:rFonts w:eastAsia="Times New Roman" w:cs="Times New Roman"/>
                <w:kern w:val="0"/>
                <w:szCs w:val="24"/>
                <w14:ligatures w14:val="none"/>
              </w:rPr>
            </w:pPr>
            <w:r w:rsidRPr="00A41088">
              <w:rPr>
                <w:rFonts w:eastAsia="Times New Roman" w:cs="Times New Roman"/>
                <w:kern w:val="0"/>
                <w:szCs w:val="24"/>
                <w14:ligatures w14:val="none"/>
              </w:rPr>
              <w:t>K</w:t>
            </w:r>
            <w:r w:rsidR="003A70A0" w:rsidRPr="00A41088">
              <w:rPr>
                <w:rFonts w:eastAsia="Times New Roman" w:cs="Times New Roman"/>
                <w:kern w:val="0"/>
                <w:szCs w:val="24"/>
                <w14:ligatures w14:val="none"/>
              </w:rPr>
              <w:t>AA</w:t>
            </w:r>
            <w:r w:rsidRPr="00A41088">
              <w:rPr>
                <w:rFonts w:eastAsia="Times New Roman" w:cs="Times New Roman"/>
                <w:spacing w:val="-1"/>
                <w:kern w:val="0"/>
                <w:szCs w:val="24"/>
                <w14:ligatures w14:val="none"/>
              </w:rPr>
              <w:t xml:space="preserve"> </w:t>
            </w:r>
            <w:r w:rsidRPr="00A41088">
              <w:rPr>
                <w:rFonts w:eastAsia="Times New Roman" w:cs="Times New Roman"/>
                <w:kern w:val="0"/>
                <w:szCs w:val="24"/>
                <w14:ligatures w14:val="none"/>
              </w:rPr>
              <w:t>Engineers</w:t>
            </w:r>
            <w:r w:rsidRPr="00A41088">
              <w:rPr>
                <w:rFonts w:eastAsia="Times New Roman" w:cs="Times New Roman"/>
                <w:spacing w:val="-1"/>
                <w:kern w:val="0"/>
                <w:szCs w:val="24"/>
                <w14:ligatures w14:val="none"/>
              </w:rPr>
              <w:t xml:space="preserve"> </w:t>
            </w:r>
            <w:r w:rsidRPr="00A41088">
              <w:rPr>
                <w:rFonts w:eastAsia="Times New Roman" w:cs="Times New Roman"/>
                <w:kern w:val="0"/>
                <w:szCs w:val="24"/>
                <w14:ligatures w14:val="none"/>
              </w:rPr>
              <w:t>and</w:t>
            </w:r>
            <w:r w:rsidRPr="00A41088">
              <w:rPr>
                <w:rFonts w:eastAsia="Times New Roman" w:cs="Times New Roman"/>
                <w:spacing w:val="2"/>
                <w:kern w:val="0"/>
                <w:szCs w:val="24"/>
                <w14:ligatures w14:val="none"/>
              </w:rPr>
              <w:t xml:space="preserve"> </w:t>
            </w:r>
            <w:r w:rsidRPr="00A41088">
              <w:rPr>
                <w:rFonts w:eastAsia="Times New Roman" w:cs="Times New Roman"/>
                <w:kern w:val="0"/>
                <w:szCs w:val="24"/>
                <w14:ligatures w14:val="none"/>
              </w:rPr>
              <w:t>Project</w:t>
            </w:r>
            <w:r w:rsidRPr="00A41088">
              <w:rPr>
                <w:rFonts w:eastAsia="Times New Roman" w:cs="Times New Roman"/>
                <w:spacing w:val="-52"/>
                <w:kern w:val="0"/>
                <w:szCs w:val="24"/>
                <w14:ligatures w14:val="none"/>
              </w:rPr>
              <w:t xml:space="preserve"> </w:t>
            </w:r>
            <w:r w:rsidR="003A1E53" w:rsidRPr="00A41088">
              <w:rPr>
                <w:rFonts w:eastAsia="Times New Roman" w:cs="Times New Roman"/>
                <w:spacing w:val="-52"/>
                <w:kern w:val="0"/>
                <w:szCs w:val="24"/>
                <w14:ligatures w14:val="none"/>
              </w:rPr>
              <w:t xml:space="preserve">                       </w:t>
            </w:r>
            <w:r w:rsidRPr="00A41088">
              <w:rPr>
                <w:rFonts w:eastAsia="Times New Roman" w:cs="Times New Roman"/>
                <w:kern w:val="0"/>
                <w:szCs w:val="24"/>
                <w14:ligatures w14:val="none"/>
              </w:rPr>
              <w:t>Managers</w:t>
            </w:r>
          </w:p>
        </w:tc>
        <w:tc>
          <w:tcPr>
            <w:tcW w:w="3118" w:type="dxa"/>
            <w:tcBorders>
              <w:top w:val="single" w:sz="4" w:space="0" w:color="auto"/>
            </w:tcBorders>
          </w:tcPr>
          <w:p w14:paraId="3E612CFF" w14:textId="77777777" w:rsidR="00302C94" w:rsidRPr="00A41088" w:rsidRDefault="00302C94" w:rsidP="00A41088">
            <w:pPr>
              <w:widowControl w:val="0"/>
              <w:autoSpaceDE w:val="0"/>
              <w:autoSpaceDN w:val="0"/>
              <w:spacing w:before="1"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200</w:t>
            </w:r>
          </w:p>
        </w:tc>
      </w:tr>
      <w:tr w:rsidR="00302C94" w:rsidRPr="00A41088" w14:paraId="334AECCD" w14:textId="77777777" w:rsidTr="009255CF">
        <w:trPr>
          <w:trHeight w:val="269"/>
        </w:trPr>
        <w:tc>
          <w:tcPr>
            <w:tcW w:w="5414" w:type="dxa"/>
          </w:tcPr>
          <w:p w14:paraId="1A41339C" w14:textId="07052ABE" w:rsidR="00302C94" w:rsidRPr="00A41088" w:rsidRDefault="00302C94" w:rsidP="00A41088">
            <w:pPr>
              <w:widowControl w:val="0"/>
              <w:autoSpaceDE w:val="0"/>
              <w:autoSpaceDN w:val="0"/>
              <w:spacing w:after="0" w:line="360" w:lineRule="auto"/>
              <w:ind w:left="107" w:right="98"/>
              <w:jc w:val="both"/>
              <w:rPr>
                <w:rFonts w:eastAsia="Times New Roman" w:cs="Times New Roman"/>
                <w:kern w:val="0"/>
                <w:szCs w:val="24"/>
                <w14:ligatures w14:val="none"/>
              </w:rPr>
            </w:pPr>
            <w:r w:rsidRPr="00A41088">
              <w:rPr>
                <w:rFonts w:eastAsia="Times New Roman" w:cs="Times New Roman"/>
                <w:kern w:val="0"/>
                <w:szCs w:val="24"/>
                <w14:ligatures w14:val="none"/>
              </w:rPr>
              <w:t>K</w:t>
            </w:r>
            <w:r w:rsidR="003A70A0" w:rsidRPr="00A41088">
              <w:rPr>
                <w:rFonts w:eastAsia="Times New Roman" w:cs="Times New Roman"/>
                <w:kern w:val="0"/>
                <w:szCs w:val="24"/>
                <w14:ligatures w14:val="none"/>
              </w:rPr>
              <w:t xml:space="preserve">CAA </w:t>
            </w:r>
            <w:r w:rsidRPr="00A41088">
              <w:rPr>
                <w:rFonts w:eastAsia="Times New Roman" w:cs="Times New Roman"/>
                <w:kern w:val="0"/>
                <w:szCs w:val="24"/>
                <w14:ligatures w14:val="none"/>
              </w:rPr>
              <w:t>Engineer</w:t>
            </w:r>
            <w:r w:rsidR="0073116B" w:rsidRPr="00A41088">
              <w:rPr>
                <w:rFonts w:eastAsia="Times New Roman" w:cs="Times New Roman"/>
                <w:kern w:val="0"/>
                <w:szCs w:val="24"/>
                <w14:ligatures w14:val="none"/>
              </w:rPr>
              <w:t xml:space="preserve"> and </w:t>
            </w:r>
            <w:r w:rsidRPr="00A41088">
              <w:rPr>
                <w:rFonts w:eastAsia="Times New Roman" w:cs="Times New Roman"/>
                <w:kern w:val="0"/>
                <w:szCs w:val="24"/>
                <w14:ligatures w14:val="none"/>
              </w:rPr>
              <w:t>Project</w:t>
            </w:r>
            <w:r w:rsidRPr="00A41088">
              <w:rPr>
                <w:rFonts w:eastAsia="Times New Roman" w:cs="Times New Roman"/>
                <w:spacing w:val="-3"/>
                <w:kern w:val="0"/>
                <w:szCs w:val="24"/>
                <w14:ligatures w14:val="none"/>
              </w:rPr>
              <w:t xml:space="preserve"> </w:t>
            </w:r>
            <w:r w:rsidRPr="00A41088">
              <w:rPr>
                <w:rFonts w:eastAsia="Times New Roman" w:cs="Times New Roman"/>
                <w:kern w:val="0"/>
                <w:szCs w:val="24"/>
                <w14:ligatures w14:val="none"/>
              </w:rPr>
              <w:t>Managers</w:t>
            </w:r>
          </w:p>
        </w:tc>
        <w:tc>
          <w:tcPr>
            <w:tcW w:w="3118" w:type="dxa"/>
          </w:tcPr>
          <w:p w14:paraId="225F0B8D" w14:textId="3823BD9C" w:rsidR="00302C94" w:rsidRPr="00A41088" w:rsidRDefault="00600341" w:rsidP="00A41088">
            <w:pPr>
              <w:widowControl w:val="0"/>
              <w:autoSpaceDE w:val="0"/>
              <w:autoSpaceDN w:val="0"/>
              <w:spacing w:after="0" w:line="360" w:lineRule="auto"/>
              <w:ind w:right="423"/>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           </w:t>
            </w:r>
            <w:r w:rsidR="00302C94" w:rsidRPr="00A41088">
              <w:rPr>
                <w:rFonts w:eastAsia="Times New Roman" w:cs="Times New Roman"/>
                <w:kern w:val="0"/>
                <w:szCs w:val="24"/>
                <w14:ligatures w14:val="none"/>
              </w:rPr>
              <w:t>180</w:t>
            </w:r>
          </w:p>
        </w:tc>
      </w:tr>
      <w:tr w:rsidR="00302C94" w:rsidRPr="00A41088" w14:paraId="7D6D2A05" w14:textId="77777777" w:rsidTr="009255CF">
        <w:trPr>
          <w:trHeight w:val="131"/>
        </w:trPr>
        <w:tc>
          <w:tcPr>
            <w:tcW w:w="5414" w:type="dxa"/>
          </w:tcPr>
          <w:p w14:paraId="5C6B4060" w14:textId="0EDC8377" w:rsidR="00302C94" w:rsidRPr="00A41088" w:rsidRDefault="00600341" w:rsidP="00A41088">
            <w:pPr>
              <w:widowControl w:val="0"/>
              <w:autoSpaceDE w:val="0"/>
              <w:autoSpaceDN w:val="0"/>
              <w:spacing w:before="1" w:after="0" w:line="360" w:lineRule="auto"/>
              <w:ind w:left="92" w:right="84"/>
              <w:jc w:val="both"/>
              <w:rPr>
                <w:rFonts w:eastAsia="Times New Roman" w:cs="Times New Roman"/>
                <w:kern w:val="0"/>
                <w:szCs w:val="24"/>
                <w14:ligatures w14:val="none"/>
              </w:rPr>
            </w:pPr>
            <w:r w:rsidRPr="00A41088">
              <w:rPr>
                <w:rFonts w:eastAsia="Times New Roman" w:cs="Times New Roman"/>
                <w:kern w:val="0"/>
                <w:szCs w:val="24"/>
                <w14:ligatures w14:val="none"/>
              </w:rPr>
              <w:t>KQ</w:t>
            </w:r>
            <w:r w:rsidR="00302C94" w:rsidRPr="00A41088">
              <w:rPr>
                <w:rFonts w:eastAsia="Times New Roman" w:cs="Times New Roman"/>
                <w:spacing w:val="-1"/>
                <w:kern w:val="0"/>
                <w:szCs w:val="24"/>
                <w14:ligatures w14:val="none"/>
              </w:rPr>
              <w:t xml:space="preserve"> </w:t>
            </w:r>
            <w:r w:rsidR="00302C94" w:rsidRPr="00A41088">
              <w:rPr>
                <w:rFonts w:eastAsia="Times New Roman" w:cs="Times New Roman"/>
                <w:kern w:val="0"/>
                <w:szCs w:val="24"/>
                <w14:ligatures w14:val="none"/>
              </w:rPr>
              <w:t>Engineers</w:t>
            </w:r>
            <w:r w:rsidR="00302C94" w:rsidRPr="00A41088">
              <w:rPr>
                <w:rFonts w:eastAsia="Times New Roman" w:cs="Times New Roman"/>
                <w:spacing w:val="-7"/>
                <w:kern w:val="0"/>
                <w:szCs w:val="24"/>
                <w14:ligatures w14:val="none"/>
              </w:rPr>
              <w:t xml:space="preserve"> </w:t>
            </w:r>
            <w:r w:rsidR="00302C94" w:rsidRPr="00A41088">
              <w:rPr>
                <w:rFonts w:eastAsia="Times New Roman" w:cs="Times New Roman"/>
                <w:kern w:val="0"/>
                <w:szCs w:val="24"/>
                <w14:ligatures w14:val="none"/>
              </w:rPr>
              <w:t>and</w:t>
            </w:r>
            <w:r w:rsidR="00302C94" w:rsidRPr="00A41088">
              <w:rPr>
                <w:rFonts w:eastAsia="Times New Roman" w:cs="Times New Roman"/>
                <w:spacing w:val="-1"/>
                <w:kern w:val="0"/>
                <w:szCs w:val="24"/>
                <w14:ligatures w14:val="none"/>
              </w:rPr>
              <w:t xml:space="preserve"> </w:t>
            </w:r>
            <w:r w:rsidR="00302C94" w:rsidRPr="00A41088">
              <w:rPr>
                <w:rFonts w:eastAsia="Times New Roman" w:cs="Times New Roman"/>
                <w:kern w:val="0"/>
                <w:szCs w:val="24"/>
                <w14:ligatures w14:val="none"/>
              </w:rPr>
              <w:t>Project</w:t>
            </w:r>
            <w:r w:rsidR="00302C94" w:rsidRPr="00A41088">
              <w:rPr>
                <w:rFonts w:eastAsia="Times New Roman" w:cs="Times New Roman"/>
                <w:spacing w:val="-3"/>
                <w:kern w:val="0"/>
                <w:szCs w:val="24"/>
                <w14:ligatures w14:val="none"/>
              </w:rPr>
              <w:t xml:space="preserve"> </w:t>
            </w:r>
            <w:r w:rsidR="00302C94" w:rsidRPr="00A41088">
              <w:rPr>
                <w:rFonts w:eastAsia="Times New Roman" w:cs="Times New Roman"/>
                <w:kern w:val="0"/>
                <w:szCs w:val="24"/>
                <w14:ligatures w14:val="none"/>
              </w:rPr>
              <w:t>Managers</w:t>
            </w:r>
          </w:p>
        </w:tc>
        <w:tc>
          <w:tcPr>
            <w:tcW w:w="3118" w:type="dxa"/>
          </w:tcPr>
          <w:p w14:paraId="19917CCB" w14:textId="77777777" w:rsidR="00302C94" w:rsidRPr="00A41088" w:rsidRDefault="00302C94" w:rsidP="00A41088">
            <w:pPr>
              <w:widowControl w:val="0"/>
              <w:autoSpaceDE w:val="0"/>
              <w:autoSpaceDN w:val="0"/>
              <w:spacing w:before="1"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190</w:t>
            </w:r>
          </w:p>
        </w:tc>
      </w:tr>
      <w:tr w:rsidR="00302C94" w:rsidRPr="00A41088" w14:paraId="2A4F5836" w14:textId="77777777" w:rsidTr="009255CF">
        <w:trPr>
          <w:trHeight w:val="149"/>
        </w:trPr>
        <w:tc>
          <w:tcPr>
            <w:tcW w:w="5414" w:type="dxa"/>
          </w:tcPr>
          <w:p w14:paraId="5FF1FD72" w14:textId="3CAC331D" w:rsidR="00302C94" w:rsidRPr="00A41088" w:rsidRDefault="00302C94"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t>Ministry</w:t>
            </w:r>
            <w:r w:rsidRPr="00A41088">
              <w:rPr>
                <w:rFonts w:eastAsia="Times New Roman" w:cs="Times New Roman"/>
                <w:kern w:val="0"/>
                <w:szCs w:val="24"/>
                <w14:ligatures w14:val="none"/>
              </w:rPr>
              <w:tab/>
              <w:t>of</w:t>
            </w:r>
            <w:r w:rsidRPr="00A41088">
              <w:rPr>
                <w:rFonts w:eastAsia="Times New Roman" w:cs="Times New Roman"/>
                <w:kern w:val="0"/>
                <w:szCs w:val="24"/>
                <w14:ligatures w14:val="none"/>
              </w:rPr>
              <w:tab/>
              <w:t>Transport</w:t>
            </w:r>
            <w:r w:rsidRPr="00A41088">
              <w:rPr>
                <w:rFonts w:eastAsia="Times New Roman" w:cs="Times New Roman"/>
                <w:kern w:val="0"/>
                <w:szCs w:val="24"/>
                <w14:ligatures w14:val="none"/>
              </w:rPr>
              <w:tab/>
              <w:t>&amp;</w:t>
            </w:r>
            <w:r w:rsidR="00600341" w:rsidRPr="00A41088">
              <w:rPr>
                <w:rFonts w:eastAsia="Times New Roman" w:cs="Times New Roman"/>
                <w:kern w:val="0"/>
                <w:szCs w:val="24"/>
                <w14:ligatures w14:val="none"/>
              </w:rPr>
              <w:t xml:space="preserve"> </w:t>
            </w:r>
            <w:r w:rsidRPr="00A41088">
              <w:rPr>
                <w:rFonts w:eastAsia="Times New Roman" w:cs="Times New Roman"/>
                <w:spacing w:val="-1"/>
                <w:kern w:val="0"/>
                <w:szCs w:val="24"/>
                <w14:ligatures w14:val="none"/>
              </w:rPr>
              <w:t>Communication</w:t>
            </w:r>
            <w:r w:rsidRPr="00A41088">
              <w:rPr>
                <w:rFonts w:eastAsia="Times New Roman" w:cs="Times New Roman"/>
                <w:spacing w:val="-52"/>
                <w:kern w:val="0"/>
                <w:szCs w:val="24"/>
                <w14:ligatures w14:val="none"/>
              </w:rPr>
              <w:t xml:space="preserve">         </w:t>
            </w:r>
            <w:r w:rsidRPr="00A41088">
              <w:rPr>
                <w:rFonts w:eastAsia="Times New Roman" w:cs="Times New Roman"/>
                <w:kern w:val="0"/>
                <w:szCs w:val="24"/>
                <w14:ligatures w14:val="none"/>
              </w:rPr>
              <w:t>officials</w:t>
            </w:r>
          </w:p>
        </w:tc>
        <w:tc>
          <w:tcPr>
            <w:tcW w:w="3118" w:type="dxa"/>
          </w:tcPr>
          <w:p w14:paraId="6194F386" w14:textId="77777777" w:rsidR="00302C94" w:rsidRPr="00A41088" w:rsidRDefault="00302C94"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35</w:t>
            </w:r>
          </w:p>
        </w:tc>
      </w:tr>
      <w:tr w:rsidR="00302C94" w:rsidRPr="00A41088" w14:paraId="718D0720" w14:textId="77777777" w:rsidTr="009255CF">
        <w:trPr>
          <w:trHeight w:val="149"/>
        </w:trPr>
        <w:tc>
          <w:tcPr>
            <w:tcW w:w="5414" w:type="dxa"/>
          </w:tcPr>
          <w:p w14:paraId="40F7E51C" w14:textId="77777777" w:rsidR="00302C94" w:rsidRPr="00A41088" w:rsidRDefault="00302C94"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Academic Projects (University Dean, Department heads, Lecturers)  </w:t>
            </w:r>
          </w:p>
        </w:tc>
        <w:tc>
          <w:tcPr>
            <w:tcW w:w="3118" w:type="dxa"/>
          </w:tcPr>
          <w:p w14:paraId="011D46AE" w14:textId="77777777" w:rsidR="00302C94" w:rsidRPr="00A41088" w:rsidRDefault="00302C94" w:rsidP="00A41088">
            <w:pPr>
              <w:widowControl w:val="0"/>
              <w:autoSpaceDE w:val="0"/>
              <w:autoSpaceDN w:val="0"/>
              <w:spacing w:after="0" w:line="360" w:lineRule="auto"/>
              <w:ind w:left="428" w:right="423"/>
              <w:jc w:val="both"/>
              <w:rPr>
                <w:rFonts w:eastAsia="Times New Roman" w:cs="Times New Roman"/>
                <w:kern w:val="0"/>
                <w:szCs w:val="24"/>
                <w14:ligatures w14:val="none"/>
              </w:rPr>
            </w:pPr>
          </w:p>
          <w:p w14:paraId="5B2D3D14" w14:textId="77777777" w:rsidR="00302C94" w:rsidRPr="00A41088" w:rsidRDefault="00302C94"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20</w:t>
            </w:r>
          </w:p>
        </w:tc>
      </w:tr>
      <w:tr w:rsidR="00302C94" w:rsidRPr="00A41088" w14:paraId="7CE864B9" w14:textId="77777777" w:rsidTr="009255CF">
        <w:trPr>
          <w:trHeight w:val="149"/>
        </w:trPr>
        <w:tc>
          <w:tcPr>
            <w:tcW w:w="5414" w:type="dxa"/>
            <w:tcBorders>
              <w:bottom w:val="single" w:sz="4" w:space="0" w:color="auto"/>
            </w:tcBorders>
          </w:tcPr>
          <w:p w14:paraId="4A573A48" w14:textId="77777777" w:rsidR="00302C94" w:rsidRPr="00A41088" w:rsidRDefault="00302C94"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International Aviation projects </w:t>
            </w:r>
          </w:p>
        </w:tc>
        <w:tc>
          <w:tcPr>
            <w:tcW w:w="3118" w:type="dxa"/>
            <w:tcBorders>
              <w:bottom w:val="single" w:sz="4" w:space="0" w:color="auto"/>
            </w:tcBorders>
          </w:tcPr>
          <w:p w14:paraId="0F63A61D" w14:textId="77777777" w:rsidR="00302C94" w:rsidRPr="00A41088" w:rsidRDefault="00302C94"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30</w:t>
            </w:r>
          </w:p>
        </w:tc>
      </w:tr>
      <w:tr w:rsidR="00302C94" w:rsidRPr="00A41088" w14:paraId="79260299" w14:textId="77777777" w:rsidTr="009255CF">
        <w:trPr>
          <w:trHeight w:val="278"/>
        </w:trPr>
        <w:tc>
          <w:tcPr>
            <w:tcW w:w="5414" w:type="dxa"/>
            <w:tcBorders>
              <w:top w:val="single" w:sz="4" w:space="0" w:color="auto"/>
              <w:bottom w:val="single" w:sz="4" w:space="0" w:color="auto"/>
            </w:tcBorders>
          </w:tcPr>
          <w:p w14:paraId="7A6D0444" w14:textId="77777777" w:rsidR="00302C94" w:rsidRPr="00A41088" w:rsidRDefault="00302C94" w:rsidP="00A41088">
            <w:pPr>
              <w:widowControl w:val="0"/>
              <w:autoSpaceDE w:val="0"/>
              <w:autoSpaceDN w:val="0"/>
              <w:spacing w:before="1" w:after="0" w:line="360" w:lineRule="auto"/>
              <w:ind w:left="88" w:right="84"/>
              <w:jc w:val="both"/>
              <w:rPr>
                <w:rFonts w:eastAsia="Times New Roman" w:cs="Times New Roman"/>
                <w:b/>
                <w:kern w:val="0"/>
                <w:szCs w:val="24"/>
                <w14:ligatures w14:val="none"/>
              </w:rPr>
            </w:pPr>
            <w:r w:rsidRPr="00A41088">
              <w:rPr>
                <w:rFonts w:eastAsia="Times New Roman" w:cs="Times New Roman"/>
                <w:b/>
                <w:kern w:val="0"/>
                <w:szCs w:val="24"/>
                <w14:ligatures w14:val="none"/>
              </w:rPr>
              <w:t>Total</w:t>
            </w:r>
          </w:p>
        </w:tc>
        <w:tc>
          <w:tcPr>
            <w:tcW w:w="3118" w:type="dxa"/>
            <w:tcBorders>
              <w:top w:val="single" w:sz="4" w:space="0" w:color="auto"/>
              <w:bottom w:val="single" w:sz="4" w:space="0" w:color="auto"/>
            </w:tcBorders>
          </w:tcPr>
          <w:p w14:paraId="434996AB" w14:textId="77777777" w:rsidR="00302C94" w:rsidRPr="00A41088" w:rsidRDefault="00302C94" w:rsidP="00A41088">
            <w:pPr>
              <w:widowControl w:val="0"/>
              <w:autoSpaceDE w:val="0"/>
              <w:autoSpaceDN w:val="0"/>
              <w:spacing w:before="1" w:after="0" w:line="360" w:lineRule="auto"/>
              <w:ind w:left="428" w:right="423"/>
              <w:jc w:val="both"/>
              <w:rPr>
                <w:rFonts w:eastAsia="Times New Roman" w:cs="Times New Roman"/>
                <w:b/>
                <w:kern w:val="0"/>
                <w:szCs w:val="24"/>
                <w14:ligatures w14:val="none"/>
              </w:rPr>
            </w:pPr>
            <w:r w:rsidRPr="00A41088">
              <w:rPr>
                <w:rFonts w:eastAsia="Times New Roman" w:cs="Times New Roman"/>
                <w:b/>
                <w:kern w:val="0"/>
                <w:szCs w:val="24"/>
                <w14:ligatures w14:val="none"/>
              </w:rPr>
              <w:t>655</w:t>
            </w:r>
          </w:p>
        </w:tc>
      </w:tr>
    </w:tbl>
    <w:p w14:paraId="635DE70F" w14:textId="77777777" w:rsidR="005D1E98" w:rsidRDefault="005D1E98" w:rsidP="00A41088">
      <w:pPr>
        <w:pStyle w:val="Heading3"/>
        <w:rPr>
          <w:rFonts w:cs="Times New Roman"/>
        </w:rPr>
      </w:pPr>
      <w:bookmarkStart w:id="131" w:name="_Toc203852165"/>
      <w:bookmarkStart w:id="132" w:name="_Toc215662273"/>
    </w:p>
    <w:p w14:paraId="71CAD078" w14:textId="1F38DC08" w:rsidR="006D3E9B" w:rsidRPr="00A41088" w:rsidRDefault="0000494A" w:rsidP="00A41088">
      <w:pPr>
        <w:pStyle w:val="Heading3"/>
        <w:rPr>
          <w:rFonts w:cs="Times New Roman"/>
        </w:rPr>
      </w:pPr>
      <w:r w:rsidRPr="00A41088">
        <w:rPr>
          <w:rFonts w:cs="Times New Roman"/>
        </w:rPr>
        <w:t>3.</w:t>
      </w:r>
      <w:r w:rsidR="00425458" w:rsidRPr="00A41088">
        <w:rPr>
          <w:rFonts w:cs="Times New Roman"/>
        </w:rPr>
        <w:t>4.2 Sample Size</w:t>
      </w:r>
      <w:bookmarkEnd w:id="131"/>
      <w:bookmarkEnd w:id="132"/>
    </w:p>
    <w:p w14:paraId="543F7186" w14:textId="77777777" w:rsidR="006D3E9B" w:rsidRPr="00A41088" w:rsidRDefault="006D3E9B"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study employed a mixed sampling approach, combining stratified random sampling and purposive sampling, to balance representativeness with relevance in line with the pragmatic research philosophy. Stratified random sampling ensured proportional representation across key aviation stakeholders, including the Kenya Airports Authority (KAA), Kenya Civil Aviation Authority (KCAA), Kenya Airways (KQ), the Ministry of Transport and Communication, </w:t>
      </w:r>
      <w:r w:rsidRPr="00A41088">
        <w:rPr>
          <w:rFonts w:eastAsia="Times New Roman" w:cs="Times New Roman"/>
          <w:kern w:val="0"/>
          <w:szCs w:val="24"/>
          <w14:ligatures w14:val="none"/>
        </w:rPr>
        <w:lastRenderedPageBreak/>
        <w:t>academic institutions, and international aviation projects. By dividing the population (N = 655) into these strata, the study minimized sampling bias and captured the unique perspectives of each group, enhancing the validity and comparability of findings across the sector.</w:t>
      </w:r>
    </w:p>
    <w:p w14:paraId="20F3026A" w14:textId="77777777" w:rsidR="006D3E9B" w:rsidRPr="00A41088" w:rsidRDefault="006D3E9B"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sample size of 248 respondents was determined using the Krejcie and Morgan (1970) formula, providing a 95% confidence level with a 5% margin of error. Proportionate allocation across strata ensured that larger institutions contributed more respondents while smaller groups were still represented. Purposive sampling was applied within specific strata, targeting project managers, engineers, and policy officials to capture expert insights on sustainability practices, design standards, and operational challenges. This hybrid approach combined statistical generalizability with analytical depth, enriching the study’s qualitative and quantitative findings.</w:t>
      </w:r>
    </w:p>
    <w:p w14:paraId="0D43D6D4" w14:textId="750A91D8" w:rsidR="006D3E9B" w:rsidRDefault="006D3E9B"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Despite its strengths, the sampling approach had limitations. The purposive component may have introduced selection bias, and operational-level staff or smaller regional actors could be underrepresented. Non-response bias in smaller strata and the limited scope of the sampling frame—focused primarily on major institutional stakeholders—could affect external validity. To improve transparency and clarity, a flowchart illustrating the research process from population stratification to data collection and analysis is recommended, highlighting systematic procedures and reinforcing methodological rigor.</w:t>
      </w:r>
    </w:p>
    <w:p w14:paraId="0BEC32D1" w14:textId="1D7EEB4E" w:rsidR="00B32468" w:rsidRPr="00A41088" w:rsidRDefault="00B32468" w:rsidP="006A60D4">
      <w:pPr>
        <w:spacing w:after="0" w:line="360" w:lineRule="auto"/>
        <w:jc w:val="both"/>
        <w:rPr>
          <w:rFonts w:eastAsia="Times New Roman" w:cs="Times New Roman"/>
          <w:b/>
          <w:kern w:val="0"/>
          <w:szCs w:val="24"/>
          <w14:ligatures w14:val="none"/>
        </w:rPr>
      </w:pPr>
      <w:bookmarkStart w:id="133" w:name="_Toc158725134"/>
      <w:r w:rsidRPr="00A41088">
        <w:rPr>
          <w:rFonts w:eastAsia="Times New Roman" w:cs="Times New Roman"/>
          <w:b/>
          <w:kern w:val="0"/>
          <w:szCs w:val="24"/>
          <w14:ligatures w14:val="none"/>
        </w:rPr>
        <w:t>Table 3.2 Sample size and sampling procedures</w:t>
      </w:r>
      <w:bookmarkEnd w:id="133"/>
      <w:r w:rsidR="005D1E98">
        <w:rPr>
          <w:rFonts w:eastAsia="Times New Roman" w:cs="Times New Roman"/>
          <w:b/>
          <w:kern w:val="0"/>
          <w:szCs w:val="24"/>
          <w14:ligatures w14:val="none"/>
        </w:rPr>
        <w:t xml:space="preserve"> </w:t>
      </w:r>
    </w:p>
    <w:tbl>
      <w:tblPr>
        <w:tblW w:w="0" w:type="auto"/>
        <w:tblInd w:w="110" w:type="dxa"/>
        <w:tblCellMar>
          <w:left w:w="0" w:type="dxa"/>
          <w:right w:w="0" w:type="dxa"/>
        </w:tblCellMar>
        <w:tblLook w:val="01E0" w:firstRow="1" w:lastRow="1" w:firstColumn="1" w:lastColumn="1" w:noHBand="0" w:noVBand="0"/>
      </w:tblPr>
      <w:tblGrid>
        <w:gridCol w:w="2945"/>
        <w:gridCol w:w="2089"/>
        <w:gridCol w:w="1500"/>
        <w:gridCol w:w="2689"/>
      </w:tblGrid>
      <w:tr w:rsidR="00017A80" w:rsidRPr="00A41088" w14:paraId="3ED28C5D" w14:textId="1811D66A" w:rsidTr="005D1E98">
        <w:trPr>
          <w:trHeight w:val="782"/>
        </w:trPr>
        <w:tc>
          <w:tcPr>
            <w:tcW w:w="0" w:type="auto"/>
            <w:tcBorders>
              <w:top w:val="single" w:sz="4" w:space="0" w:color="auto"/>
              <w:bottom w:val="single" w:sz="4" w:space="0" w:color="auto"/>
            </w:tcBorders>
          </w:tcPr>
          <w:p w14:paraId="6B84B3DF" w14:textId="77777777" w:rsidR="00017A80" w:rsidRPr="00A41088" w:rsidRDefault="00017A80" w:rsidP="00A41088">
            <w:pPr>
              <w:widowControl w:val="0"/>
              <w:autoSpaceDE w:val="0"/>
              <w:autoSpaceDN w:val="0"/>
              <w:spacing w:after="0" w:line="360" w:lineRule="auto"/>
              <w:ind w:left="89" w:right="84"/>
              <w:jc w:val="both"/>
              <w:rPr>
                <w:rFonts w:eastAsia="Times New Roman" w:cs="Times New Roman"/>
                <w:b/>
                <w:kern w:val="0"/>
                <w:szCs w:val="24"/>
                <w14:ligatures w14:val="none"/>
              </w:rPr>
            </w:pPr>
            <w:r w:rsidRPr="00A41088">
              <w:rPr>
                <w:rFonts w:eastAsia="Times New Roman" w:cs="Times New Roman"/>
                <w:b/>
                <w:kern w:val="0"/>
                <w:szCs w:val="24"/>
                <w14:ligatures w14:val="none"/>
              </w:rPr>
              <w:t>Category/Strata</w:t>
            </w:r>
          </w:p>
        </w:tc>
        <w:tc>
          <w:tcPr>
            <w:tcW w:w="0" w:type="auto"/>
            <w:tcBorders>
              <w:top w:val="single" w:sz="4" w:space="0" w:color="auto"/>
              <w:bottom w:val="single" w:sz="4" w:space="0" w:color="auto"/>
            </w:tcBorders>
          </w:tcPr>
          <w:p w14:paraId="5CF561E1" w14:textId="77777777" w:rsidR="00017A80" w:rsidRPr="00A41088" w:rsidRDefault="00017A80" w:rsidP="00A41088">
            <w:pPr>
              <w:widowControl w:val="0"/>
              <w:autoSpaceDE w:val="0"/>
              <w:autoSpaceDN w:val="0"/>
              <w:spacing w:after="0" w:line="360" w:lineRule="auto"/>
              <w:ind w:left="107" w:right="80" w:firstLine="187"/>
              <w:jc w:val="both"/>
              <w:rPr>
                <w:rFonts w:eastAsia="Times New Roman" w:cs="Times New Roman"/>
                <w:b/>
                <w:kern w:val="0"/>
                <w:szCs w:val="24"/>
                <w14:ligatures w14:val="none"/>
              </w:rPr>
            </w:pPr>
            <w:r w:rsidRPr="00A41088">
              <w:rPr>
                <w:rFonts w:eastAsia="Times New Roman" w:cs="Times New Roman"/>
                <w:b/>
                <w:kern w:val="0"/>
                <w:szCs w:val="24"/>
                <w14:ligatures w14:val="none"/>
              </w:rPr>
              <w:t>Target</w:t>
            </w:r>
            <w:r w:rsidRPr="00A41088">
              <w:rPr>
                <w:rFonts w:eastAsia="Times New Roman" w:cs="Times New Roman"/>
                <w:b/>
                <w:spacing w:val="1"/>
                <w:kern w:val="0"/>
                <w:szCs w:val="24"/>
                <w14:ligatures w14:val="none"/>
              </w:rPr>
              <w:t xml:space="preserve"> </w:t>
            </w:r>
            <w:r w:rsidRPr="00A41088">
              <w:rPr>
                <w:rFonts w:eastAsia="Times New Roman" w:cs="Times New Roman"/>
                <w:b/>
                <w:kern w:val="0"/>
                <w:szCs w:val="24"/>
                <w14:ligatures w14:val="none"/>
              </w:rPr>
              <w:t>population</w:t>
            </w:r>
          </w:p>
        </w:tc>
        <w:tc>
          <w:tcPr>
            <w:tcW w:w="0" w:type="auto"/>
            <w:tcBorders>
              <w:top w:val="single" w:sz="4" w:space="0" w:color="auto"/>
              <w:bottom w:val="single" w:sz="4" w:space="0" w:color="auto"/>
            </w:tcBorders>
          </w:tcPr>
          <w:p w14:paraId="69F388C3" w14:textId="77777777" w:rsidR="00017A80" w:rsidRPr="00A41088" w:rsidRDefault="00017A80" w:rsidP="00A41088">
            <w:pPr>
              <w:widowControl w:val="0"/>
              <w:autoSpaceDE w:val="0"/>
              <w:autoSpaceDN w:val="0"/>
              <w:spacing w:after="0" w:line="360" w:lineRule="auto"/>
              <w:ind w:left="173" w:right="168"/>
              <w:jc w:val="both"/>
              <w:rPr>
                <w:rFonts w:eastAsia="Times New Roman" w:cs="Times New Roman"/>
                <w:b/>
                <w:kern w:val="0"/>
                <w:szCs w:val="24"/>
                <w14:ligatures w14:val="none"/>
              </w:rPr>
            </w:pPr>
            <w:r w:rsidRPr="00A41088">
              <w:rPr>
                <w:rFonts w:eastAsia="Times New Roman" w:cs="Times New Roman"/>
                <w:b/>
                <w:kern w:val="0"/>
                <w:szCs w:val="24"/>
                <w14:ligatures w14:val="none"/>
              </w:rPr>
              <w:t>Sample</w:t>
            </w:r>
            <w:r w:rsidRPr="00A41088">
              <w:rPr>
                <w:rFonts w:eastAsia="Times New Roman" w:cs="Times New Roman"/>
                <w:b/>
                <w:spacing w:val="-1"/>
                <w:kern w:val="0"/>
                <w:szCs w:val="24"/>
                <w14:ligatures w14:val="none"/>
              </w:rPr>
              <w:t xml:space="preserve"> </w:t>
            </w:r>
            <w:r w:rsidRPr="00A41088">
              <w:rPr>
                <w:rFonts w:eastAsia="Times New Roman" w:cs="Times New Roman"/>
                <w:b/>
                <w:kern w:val="0"/>
                <w:szCs w:val="24"/>
                <w14:ligatures w14:val="none"/>
              </w:rPr>
              <w:t>Size</w:t>
            </w:r>
          </w:p>
        </w:tc>
        <w:tc>
          <w:tcPr>
            <w:tcW w:w="0" w:type="auto"/>
            <w:tcBorders>
              <w:top w:val="single" w:sz="4" w:space="0" w:color="auto"/>
              <w:bottom w:val="single" w:sz="4" w:space="0" w:color="auto"/>
            </w:tcBorders>
          </w:tcPr>
          <w:p w14:paraId="7F5B6A75" w14:textId="33EEBA99" w:rsidR="00017A80" w:rsidRPr="00A41088" w:rsidRDefault="00017A80" w:rsidP="00A41088">
            <w:pPr>
              <w:widowControl w:val="0"/>
              <w:autoSpaceDE w:val="0"/>
              <w:autoSpaceDN w:val="0"/>
              <w:spacing w:after="0" w:line="360" w:lineRule="auto"/>
              <w:ind w:left="173" w:right="168"/>
              <w:jc w:val="both"/>
              <w:rPr>
                <w:rFonts w:eastAsia="Times New Roman" w:cs="Times New Roman"/>
                <w:b/>
                <w:kern w:val="0"/>
                <w:szCs w:val="24"/>
                <w14:ligatures w14:val="none"/>
              </w:rPr>
            </w:pPr>
            <w:r w:rsidRPr="00A41088">
              <w:rPr>
                <w:rFonts w:eastAsia="Times New Roman" w:cs="Times New Roman"/>
                <w:b/>
                <w:kern w:val="0"/>
                <w:szCs w:val="24"/>
                <w14:ligatures w14:val="none"/>
              </w:rPr>
              <w:t>Sampling Procedure</w:t>
            </w:r>
          </w:p>
        </w:tc>
      </w:tr>
      <w:tr w:rsidR="00017A80" w:rsidRPr="00A41088" w14:paraId="66D8FE02" w14:textId="19324510" w:rsidTr="005D1E98">
        <w:trPr>
          <w:trHeight w:val="242"/>
        </w:trPr>
        <w:tc>
          <w:tcPr>
            <w:tcW w:w="0" w:type="auto"/>
            <w:tcBorders>
              <w:top w:val="single" w:sz="4" w:space="0" w:color="auto"/>
            </w:tcBorders>
          </w:tcPr>
          <w:p w14:paraId="2E5F985D" w14:textId="77777777" w:rsidR="00017A80" w:rsidRPr="00A41088" w:rsidRDefault="00017A80" w:rsidP="00A41088">
            <w:pPr>
              <w:widowControl w:val="0"/>
              <w:autoSpaceDE w:val="0"/>
              <w:autoSpaceDN w:val="0"/>
              <w:spacing w:before="1" w:after="0" w:line="360" w:lineRule="auto"/>
              <w:ind w:left="107" w:right="96"/>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KAA </w:t>
            </w:r>
            <w:r w:rsidRPr="00A41088">
              <w:rPr>
                <w:rFonts w:eastAsia="Times New Roman" w:cs="Times New Roman"/>
                <w:spacing w:val="-1"/>
                <w:kern w:val="0"/>
                <w:szCs w:val="24"/>
                <w14:ligatures w14:val="none"/>
              </w:rPr>
              <w:t>Project</w:t>
            </w:r>
            <w:r w:rsidRPr="00A41088">
              <w:rPr>
                <w:rFonts w:eastAsia="Times New Roman" w:cs="Times New Roman"/>
                <w:spacing w:val="-52"/>
                <w:kern w:val="0"/>
                <w:szCs w:val="24"/>
                <w14:ligatures w14:val="none"/>
              </w:rPr>
              <w:t xml:space="preserve">                 </w:t>
            </w:r>
            <w:r w:rsidRPr="00A41088">
              <w:rPr>
                <w:rFonts w:eastAsia="Times New Roman" w:cs="Times New Roman"/>
                <w:kern w:val="0"/>
                <w:szCs w:val="24"/>
                <w14:ligatures w14:val="none"/>
              </w:rPr>
              <w:t>Managers</w:t>
            </w:r>
          </w:p>
        </w:tc>
        <w:tc>
          <w:tcPr>
            <w:tcW w:w="0" w:type="auto"/>
            <w:tcBorders>
              <w:top w:val="single" w:sz="4" w:space="0" w:color="auto"/>
            </w:tcBorders>
          </w:tcPr>
          <w:p w14:paraId="2464F3B1" w14:textId="77777777" w:rsidR="00017A80" w:rsidRPr="00A41088" w:rsidRDefault="00017A80" w:rsidP="00A41088">
            <w:pPr>
              <w:widowControl w:val="0"/>
              <w:autoSpaceDE w:val="0"/>
              <w:autoSpaceDN w:val="0"/>
              <w:spacing w:before="1"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200</w:t>
            </w:r>
          </w:p>
        </w:tc>
        <w:tc>
          <w:tcPr>
            <w:tcW w:w="0" w:type="auto"/>
            <w:tcBorders>
              <w:top w:val="single" w:sz="4" w:space="0" w:color="auto"/>
            </w:tcBorders>
          </w:tcPr>
          <w:p w14:paraId="328D03D6" w14:textId="0190CE44" w:rsidR="00017A80" w:rsidRPr="00A41088" w:rsidRDefault="00017A80" w:rsidP="00A41088">
            <w:pPr>
              <w:widowControl w:val="0"/>
              <w:autoSpaceDE w:val="0"/>
              <w:autoSpaceDN w:val="0"/>
              <w:spacing w:before="1"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76</w:t>
            </w:r>
          </w:p>
        </w:tc>
        <w:tc>
          <w:tcPr>
            <w:tcW w:w="0" w:type="auto"/>
            <w:tcBorders>
              <w:top w:val="single" w:sz="4" w:space="0" w:color="auto"/>
            </w:tcBorders>
          </w:tcPr>
          <w:p w14:paraId="389042F1" w14:textId="65E64BE3" w:rsidR="00017A80" w:rsidRPr="00A41088" w:rsidRDefault="00017A80" w:rsidP="00A41088">
            <w:pPr>
              <w:widowControl w:val="0"/>
              <w:autoSpaceDE w:val="0"/>
              <w:autoSpaceDN w:val="0"/>
              <w:spacing w:before="1"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Stratified Radom sampling</w:t>
            </w:r>
          </w:p>
        </w:tc>
      </w:tr>
      <w:tr w:rsidR="00017A80" w:rsidRPr="00A41088" w14:paraId="4810D3A7" w14:textId="2218F1C2" w:rsidTr="005D1E98">
        <w:trPr>
          <w:trHeight w:val="260"/>
        </w:trPr>
        <w:tc>
          <w:tcPr>
            <w:tcW w:w="0" w:type="auto"/>
          </w:tcPr>
          <w:p w14:paraId="2D9587B1" w14:textId="77777777" w:rsidR="00017A80" w:rsidRPr="00A41088" w:rsidRDefault="00017A80" w:rsidP="00A41088">
            <w:pPr>
              <w:widowControl w:val="0"/>
              <w:autoSpaceDE w:val="0"/>
              <w:autoSpaceDN w:val="0"/>
              <w:spacing w:after="0" w:line="360" w:lineRule="auto"/>
              <w:ind w:left="107" w:right="98"/>
              <w:jc w:val="both"/>
              <w:rPr>
                <w:rFonts w:eastAsia="Times New Roman" w:cs="Times New Roman"/>
                <w:kern w:val="0"/>
                <w:szCs w:val="24"/>
                <w14:ligatures w14:val="none"/>
              </w:rPr>
            </w:pPr>
            <w:r w:rsidRPr="00A41088">
              <w:rPr>
                <w:rFonts w:eastAsia="Times New Roman" w:cs="Times New Roman"/>
                <w:kern w:val="0"/>
                <w:szCs w:val="24"/>
                <w14:ligatures w14:val="none"/>
              </w:rPr>
              <w:t>KCAA</w:t>
            </w:r>
            <w:r w:rsidRPr="00A41088">
              <w:rPr>
                <w:rFonts w:eastAsia="Times New Roman" w:cs="Times New Roman"/>
                <w:spacing w:val="30"/>
                <w:kern w:val="0"/>
                <w:szCs w:val="24"/>
                <w14:ligatures w14:val="none"/>
              </w:rPr>
              <w:t xml:space="preserve"> </w:t>
            </w:r>
            <w:r w:rsidRPr="00A41088">
              <w:rPr>
                <w:rFonts w:eastAsia="Times New Roman" w:cs="Times New Roman"/>
                <w:kern w:val="0"/>
                <w:szCs w:val="24"/>
                <w14:ligatures w14:val="none"/>
              </w:rPr>
              <w:t>Project</w:t>
            </w:r>
            <w:r w:rsidRPr="00A41088">
              <w:rPr>
                <w:rFonts w:eastAsia="Times New Roman" w:cs="Times New Roman"/>
                <w:spacing w:val="-3"/>
                <w:kern w:val="0"/>
                <w:szCs w:val="24"/>
                <w14:ligatures w14:val="none"/>
              </w:rPr>
              <w:t xml:space="preserve"> </w:t>
            </w:r>
            <w:r w:rsidRPr="00A41088">
              <w:rPr>
                <w:rFonts w:eastAsia="Times New Roman" w:cs="Times New Roman"/>
                <w:kern w:val="0"/>
                <w:szCs w:val="24"/>
                <w14:ligatures w14:val="none"/>
              </w:rPr>
              <w:t>Managers</w:t>
            </w:r>
          </w:p>
        </w:tc>
        <w:tc>
          <w:tcPr>
            <w:tcW w:w="0" w:type="auto"/>
          </w:tcPr>
          <w:p w14:paraId="5C835988" w14:textId="77777777" w:rsidR="00017A80" w:rsidRPr="00A41088" w:rsidRDefault="00017A80"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180</w:t>
            </w:r>
          </w:p>
        </w:tc>
        <w:tc>
          <w:tcPr>
            <w:tcW w:w="0" w:type="auto"/>
          </w:tcPr>
          <w:p w14:paraId="68560BD5" w14:textId="00F5106B"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68</w:t>
            </w:r>
          </w:p>
        </w:tc>
        <w:tc>
          <w:tcPr>
            <w:tcW w:w="0" w:type="auto"/>
          </w:tcPr>
          <w:p w14:paraId="31FF6383" w14:textId="14A2558B"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Stratified Radom sampling</w:t>
            </w:r>
          </w:p>
        </w:tc>
      </w:tr>
      <w:tr w:rsidR="00017A80" w:rsidRPr="00A41088" w14:paraId="3D549393" w14:textId="70F5B72D" w:rsidTr="005D1E98">
        <w:trPr>
          <w:trHeight w:val="297"/>
        </w:trPr>
        <w:tc>
          <w:tcPr>
            <w:tcW w:w="0" w:type="auto"/>
          </w:tcPr>
          <w:p w14:paraId="48948F60" w14:textId="77777777" w:rsidR="00017A80" w:rsidRPr="00A41088" w:rsidRDefault="00017A80" w:rsidP="00A41088">
            <w:pPr>
              <w:widowControl w:val="0"/>
              <w:autoSpaceDE w:val="0"/>
              <w:autoSpaceDN w:val="0"/>
              <w:spacing w:before="1" w:after="0" w:line="360" w:lineRule="auto"/>
              <w:ind w:left="92" w:right="84"/>
              <w:jc w:val="both"/>
              <w:rPr>
                <w:rFonts w:eastAsia="Times New Roman" w:cs="Times New Roman"/>
                <w:kern w:val="0"/>
                <w:szCs w:val="24"/>
                <w14:ligatures w14:val="none"/>
              </w:rPr>
            </w:pPr>
            <w:r w:rsidRPr="00A41088">
              <w:rPr>
                <w:rFonts w:eastAsia="Times New Roman" w:cs="Times New Roman"/>
                <w:kern w:val="0"/>
                <w:szCs w:val="24"/>
                <w14:ligatures w14:val="none"/>
              </w:rPr>
              <w:t>KQ</w:t>
            </w:r>
            <w:r w:rsidRPr="00A41088">
              <w:rPr>
                <w:rFonts w:eastAsia="Times New Roman" w:cs="Times New Roman"/>
                <w:spacing w:val="-1"/>
                <w:kern w:val="0"/>
                <w:szCs w:val="24"/>
                <w14:ligatures w14:val="none"/>
              </w:rPr>
              <w:t xml:space="preserve"> </w:t>
            </w:r>
            <w:r w:rsidRPr="00A41088">
              <w:rPr>
                <w:rFonts w:eastAsia="Times New Roman" w:cs="Times New Roman"/>
                <w:kern w:val="0"/>
                <w:szCs w:val="24"/>
                <w14:ligatures w14:val="none"/>
              </w:rPr>
              <w:t>Project</w:t>
            </w:r>
            <w:r w:rsidRPr="00A41088">
              <w:rPr>
                <w:rFonts w:eastAsia="Times New Roman" w:cs="Times New Roman"/>
                <w:spacing w:val="-3"/>
                <w:kern w:val="0"/>
                <w:szCs w:val="24"/>
                <w14:ligatures w14:val="none"/>
              </w:rPr>
              <w:t xml:space="preserve"> </w:t>
            </w:r>
            <w:r w:rsidRPr="00A41088">
              <w:rPr>
                <w:rFonts w:eastAsia="Times New Roman" w:cs="Times New Roman"/>
                <w:kern w:val="0"/>
                <w:szCs w:val="24"/>
                <w14:ligatures w14:val="none"/>
              </w:rPr>
              <w:t>Managers</w:t>
            </w:r>
          </w:p>
        </w:tc>
        <w:tc>
          <w:tcPr>
            <w:tcW w:w="0" w:type="auto"/>
          </w:tcPr>
          <w:p w14:paraId="064D2A53" w14:textId="77777777" w:rsidR="00017A80" w:rsidRPr="00A41088" w:rsidRDefault="00017A80" w:rsidP="00A41088">
            <w:pPr>
              <w:widowControl w:val="0"/>
              <w:autoSpaceDE w:val="0"/>
              <w:autoSpaceDN w:val="0"/>
              <w:spacing w:before="1"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190</w:t>
            </w:r>
          </w:p>
        </w:tc>
        <w:tc>
          <w:tcPr>
            <w:tcW w:w="0" w:type="auto"/>
          </w:tcPr>
          <w:p w14:paraId="6D64566D" w14:textId="3192C2C2" w:rsidR="00017A80" w:rsidRPr="00A41088" w:rsidRDefault="00017A80" w:rsidP="00A41088">
            <w:pPr>
              <w:widowControl w:val="0"/>
              <w:autoSpaceDE w:val="0"/>
              <w:autoSpaceDN w:val="0"/>
              <w:spacing w:before="1"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72</w:t>
            </w:r>
          </w:p>
        </w:tc>
        <w:tc>
          <w:tcPr>
            <w:tcW w:w="0" w:type="auto"/>
          </w:tcPr>
          <w:p w14:paraId="1D812087" w14:textId="32B86A79" w:rsidR="00017A80" w:rsidRPr="00A41088" w:rsidRDefault="00017A80" w:rsidP="00A41088">
            <w:pPr>
              <w:widowControl w:val="0"/>
              <w:autoSpaceDE w:val="0"/>
              <w:autoSpaceDN w:val="0"/>
              <w:spacing w:before="1"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Stratified Radom sampling</w:t>
            </w:r>
          </w:p>
        </w:tc>
      </w:tr>
      <w:tr w:rsidR="00017A80" w:rsidRPr="00A41088" w14:paraId="46E360DA" w14:textId="0A964986" w:rsidTr="005D1E98">
        <w:trPr>
          <w:trHeight w:val="276"/>
        </w:trPr>
        <w:tc>
          <w:tcPr>
            <w:tcW w:w="0" w:type="auto"/>
          </w:tcPr>
          <w:p w14:paraId="70AE5188" w14:textId="77777777" w:rsidR="00017A80" w:rsidRPr="00A41088" w:rsidRDefault="00017A80"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t>Ministry</w:t>
            </w:r>
            <w:r w:rsidRPr="00A41088">
              <w:rPr>
                <w:rFonts w:eastAsia="Times New Roman" w:cs="Times New Roman"/>
                <w:kern w:val="0"/>
                <w:szCs w:val="24"/>
                <w14:ligatures w14:val="none"/>
              </w:rPr>
              <w:tab/>
              <w:t>officials</w:t>
            </w:r>
          </w:p>
        </w:tc>
        <w:tc>
          <w:tcPr>
            <w:tcW w:w="0" w:type="auto"/>
          </w:tcPr>
          <w:p w14:paraId="6A7AB428" w14:textId="77777777" w:rsidR="00017A80" w:rsidRPr="00A41088" w:rsidRDefault="00017A80"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35</w:t>
            </w:r>
          </w:p>
        </w:tc>
        <w:tc>
          <w:tcPr>
            <w:tcW w:w="0" w:type="auto"/>
          </w:tcPr>
          <w:p w14:paraId="3E1BADB2" w14:textId="15853627"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13</w:t>
            </w:r>
          </w:p>
        </w:tc>
        <w:tc>
          <w:tcPr>
            <w:tcW w:w="0" w:type="auto"/>
          </w:tcPr>
          <w:p w14:paraId="428F58C5" w14:textId="67D9678A"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Stratified Radom sampling</w:t>
            </w:r>
          </w:p>
        </w:tc>
      </w:tr>
      <w:tr w:rsidR="00017A80" w:rsidRPr="00A41088" w14:paraId="327E5698" w14:textId="0E6D8CD0" w:rsidTr="005D1E98">
        <w:trPr>
          <w:trHeight w:val="276"/>
        </w:trPr>
        <w:tc>
          <w:tcPr>
            <w:tcW w:w="0" w:type="auto"/>
          </w:tcPr>
          <w:p w14:paraId="1C077599" w14:textId="77777777" w:rsidR="00017A80" w:rsidRPr="00A41088" w:rsidRDefault="00017A80"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Academic projects </w:t>
            </w:r>
          </w:p>
        </w:tc>
        <w:tc>
          <w:tcPr>
            <w:tcW w:w="0" w:type="auto"/>
          </w:tcPr>
          <w:p w14:paraId="65371F5C" w14:textId="77777777" w:rsidR="00017A80" w:rsidRPr="00A41088" w:rsidRDefault="00017A80"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20</w:t>
            </w:r>
          </w:p>
        </w:tc>
        <w:tc>
          <w:tcPr>
            <w:tcW w:w="0" w:type="auto"/>
          </w:tcPr>
          <w:p w14:paraId="348D7997" w14:textId="5B0C8447"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8</w:t>
            </w:r>
          </w:p>
        </w:tc>
        <w:tc>
          <w:tcPr>
            <w:tcW w:w="0" w:type="auto"/>
          </w:tcPr>
          <w:p w14:paraId="1BBFCA8E" w14:textId="1A661332"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Stratified Radom </w:t>
            </w:r>
            <w:r w:rsidRPr="00A41088">
              <w:rPr>
                <w:rFonts w:eastAsia="Times New Roman" w:cs="Times New Roman"/>
                <w:kern w:val="0"/>
                <w:szCs w:val="24"/>
                <w14:ligatures w14:val="none"/>
              </w:rPr>
              <w:lastRenderedPageBreak/>
              <w:t>sampling</w:t>
            </w:r>
          </w:p>
        </w:tc>
      </w:tr>
      <w:tr w:rsidR="00017A80" w:rsidRPr="00A41088" w14:paraId="559A8723" w14:textId="356F8934" w:rsidTr="005D1E98">
        <w:trPr>
          <w:trHeight w:val="276"/>
        </w:trPr>
        <w:tc>
          <w:tcPr>
            <w:tcW w:w="0" w:type="auto"/>
            <w:tcBorders>
              <w:bottom w:val="single" w:sz="4" w:space="0" w:color="auto"/>
            </w:tcBorders>
          </w:tcPr>
          <w:p w14:paraId="33CCDCA9" w14:textId="77777777" w:rsidR="00017A80" w:rsidRPr="00A41088" w:rsidRDefault="00017A80" w:rsidP="00A41088">
            <w:pPr>
              <w:widowControl w:val="0"/>
              <w:tabs>
                <w:tab w:val="left" w:pos="1090"/>
                <w:tab w:val="left" w:pos="1495"/>
                <w:tab w:val="left" w:pos="2572"/>
                <w:tab w:val="left" w:pos="2968"/>
              </w:tabs>
              <w:autoSpaceDE w:val="0"/>
              <w:autoSpaceDN w:val="0"/>
              <w:spacing w:after="0" w:line="360" w:lineRule="auto"/>
              <w:ind w:left="107" w:right="99"/>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International Aviation projects</w:t>
            </w:r>
          </w:p>
        </w:tc>
        <w:tc>
          <w:tcPr>
            <w:tcW w:w="0" w:type="auto"/>
            <w:tcBorders>
              <w:bottom w:val="single" w:sz="4" w:space="0" w:color="auto"/>
            </w:tcBorders>
          </w:tcPr>
          <w:p w14:paraId="553A1842" w14:textId="77777777" w:rsidR="00017A80" w:rsidRPr="00A41088" w:rsidRDefault="00017A80" w:rsidP="00A41088">
            <w:pPr>
              <w:widowControl w:val="0"/>
              <w:autoSpaceDE w:val="0"/>
              <w:autoSpaceDN w:val="0"/>
              <w:spacing w:after="0" w:line="360" w:lineRule="auto"/>
              <w:ind w:left="428" w:right="423"/>
              <w:jc w:val="both"/>
              <w:rPr>
                <w:rFonts w:eastAsia="Times New Roman" w:cs="Times New Roman"/>
                <w:kern w:val="0"/>
                <w:szCs w:val="24"/>
                <w14:ligatures w14:val="none"/>
              </w:rPr>
            </w:pPr>
            <w:r w:rsidRPr="00A41088">
              <w:rPr>
                <w:rFonts w:eastAsia="Times New Roman" w:cs="Times New Roman"/>
                <w:kern w:val="0"/>
                <w:szCs w:val="24"/>
                <w14:ligatures w14:val="none"/>
              </w:rPr>
              <w:t>30</w:t>
            </w:r>
          </w:p>
        </w:tc>
        <w:tc>
          <w:tcPr>
            <w:tcW w:w="0" w:type="auto"/>
            <w:tcBorders>
              <w:bottom w:val="single" w:sz="4" w:space="0" w:color="auto"/>
            </w:tcBorders>
          </w:tcPr>
          <w:p w14:paraId="0B444868" w14:textId="07936F96"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11</w:t>
            </w:r>
          </w:p>
        </w:tc>
        <w:tc>
          <w:tcPr>
            <w:tcW w:w="0" w:type="auto"/>
            <w:tcBorders>
              <w:bottom w:val="single" w:sz="4" w:space="0" w:color="auto"/>
            </w:tcBorders>
          </w:tcPr>
          <w:p w14:paraId="12EF5B7F" w14:textId="58FB1484" w:rsidR="00017A80" w:rsidRPr="00A41088" w:rsidRDefault="00017A80" w:rsidP="00A41088">
            <w:pPr>
              <w:widowControl w:val="0"/>
              <w:autoSpaceDE w:val="0"/>
              <w:autoSpaceDN w:val="0"/>
              <w:spacing w:after="0" w:line="360" w:lineRule="auto"/>
              <w:ind w:left="173" w:right="167"/>
              <w:jc w:val="both"/>
              <w:rPr>
                <w:rFonts w:eastAsia="Times New Roman" w:cs="Times New Roman"/>
                <w:kern w:val="0"/>
                <w:szCs w:val="24"/>
                <w14:ligatures w14:val="none"/>
              </w:rPr>
            </w:pPr>
            <w:r w:rsidRPr="00A41088">
              <w:rPr>
                <w:rFonts w:eastAsia="Times New Roman" w:cs="Times New Roman"/>
                <w:kern w:val="0"/>
                <w:szCs w:val="24"/>
                <w14:ligatures w14:val="none"/>
              </w:rPr>
              <w:t>Stratified Radom sampling</w:t>
            </w:r>
          </w:p>
        </w:tc>
      </w:tr>
      <w:tr w:rsidR="00017A80" w:rsidRPr="00A41088" w14:paraId="5A0397C9" w14:textId="35F1DDBA" w:rsidTr="005D1E98">
        <w:trPr>
          <w:trHeight w:val="272"/>
        </w:trPr>
        <w:tc>
          <w:tcPr>
            <w:tcW w:w="0" w:type="auto"/>
            <w:tcBorders>
              <w:top w:val="single" w:sz="4" w:space="0" w:color="auto"/>
              <w:bottom w:val="single" w:sz="4" w:space="0" w:color="auto"/>
            </w:tcBorders>
          </w:tcPr>
          <w:p w14:paraId="243F1CE3" w14:textId="77777777" w:rsidR="00017A80" w:rsidRPr="00A41088" w:rsidRDefault="00017A80" w:rsidP="00A41088">
            <w:pPr>
              <w:widowControl w:val="0"/>
              <w:autoSpaceDE w:val="0"/>
              <w:autoSpaceDN w:val="0"/>
              <w:spacing w:before="1" w:after="0" w:line="360" w:lineRule="auto"/>
              <w:ind w:left="88" w:right="84"/>
              <w:jc w:val="both"/>
              <w:rPr>
                <w:rFonts w:eastAsia="Times New Roman" w:cs="Times New Roman"/>
                <w:b/>
                <w:kern w:val="0"/>
                <w:szCs w:val="24"/>
                <w14:ligatures w14:val="none"/>
              </w:rPr>
            </w:pPr>
            <w:r w:rsidRPr="00A41088">
              <w:rPr>
                <w:rFonts w:eastAsia="Times New Roman" w:cs="Times New Roman"/>
                <w:b/>
                <w:kern w:val="0"/>
                <w:szCs w:val="24"/>
                <w14:ligatures w14:val="none"/>
              </w:rPr>
              <w:t>Total</w:t>
            </w:r>
          </w:p>
        </w:tc>
        <w:tc>
          <w:tcPr>
            <w:tcW w:w="0" w:type="auto"/>
            <w:tcBorders>
              <w:top w:val="single" w:sz="4" w:space="0" w:color="auto"/>
              <w:bottom w:val="single" w:sz="4" w:space="0" w:color="auto"/>
            </w:tcBorders>
          </w:tcPr>
          <w:p w14:paraId="2443FBC5" w14:textId="77777777" w:rsidR="00017A80" w:rsidRPr="00A41088" w:rsidRDefault="00017A80" w:rsidP="00A41088">
            <w:pPr>
              <w:widowControl w:val="0"/>
              <w:autoSpaceDE w:val="0"/>
              <w:autoSpaceDN w:val="0"/>
              <w:spacing w:before="1" w:after="0" w:line="360" w:lineRule="auto"/>
              <w:ind w:left="428" w:right="423"/>
              <w:jc w:val="both"/>
              <w:rPr>
                <w:rFonts w:eastAsia="Times New Roman" w:cs="Times New Roman"/>
                <w:b/>
                <w:kern w:val="0"/>
                <w:szCs w:val="24"/>
                <w14:ligatures w14:val="none"/>
              </w:rPr>
            </w:pPr>
            <w:r w:rsidRPr="00A41088">
              <w:rPr>
                <w:rFonts w:eastAsia="Times New Roman" w:cs="Times New Roman"/>
                <w:b/>
                <w:kern w:val="0"/>
                <w:szCs w:val="24"/>
                <w14:ligatures w14:val="none"/>
              </w:rPr>
              <w:t>655</w:t>
            </w:r>
          </w:p>
        </w:tc>
        <w:tc>
          <w:tcPr>
            <w:tcW w:w="0" w:type="auto"/>
            <w:tcBorders>
              <w:top w:val="single" w:sz="4" w:space="0" w:color="auto"/>
              <w:bottom w:val="single" w:sz="4" w:space="0" w:color="auto"/>
            </w:tcBorders>
          </w:tcPr>
          <w:p w14:paraId="2FB1FB54" w14:textId="5B59EC2B" w:rsidR="00017A80" w:rsidRPr="00A41088" w:rsidRDefault="00017A80" w:rsidP="00A41088">
            <w:pPr>
              <w:widowControl w:val="0"/>
              <w:autoSpaceDE w:val="0"/>
              <w:autoSpaceDN w:val="0"/>
              <w:spacing w:before="1" w:after="0" w:line="360" w:lineRule="auto"/>
              <w:ind w:left="173" w:right="167"/>
              <w:jc w:val="both"/>
              <w:rPr>
                <w:rFonts w:eastAsia="Times New Roman" w:cs="Times New Roman"/>
                <w:b/>
                <w:kern w:val="0"/>
                <w:szCs w:val="24"/>
                <w14:ligatures w14:val="none"/>
              </w:rPr>
            </w:pPr>
            <w:r w:rsidRPr="00A41088">
              <w:rPr>
                <w:rFonts w:eastAsia="Times New Roman" w:cs="Times New Roman"/>
                <w:b/>
                <w:kern w:val="0"/>
                <w:szCs w:val="24"/>
                <w14:ligatures w14:val="none"/>
              </w:rPr>
              <w:t>248</w:t>
            </w:r>
          </w:p>
        </w:tc>
        <w:tc>
          <w:tcPr>
            <w:tcW w:w="0" w:type="auto"/>
            <w:tcBorders>
              <w:top w:val="single" w:sz="4" w:space="0" w:color="auto"/>
              <w:bottom w:val="single" w:sz="4" w:space="0" w:color="auto"/>
            </w:tcBorders>
          </w:tcPr>
          <w:p w14:paraId="1AD40542" w14:textId="77777777" w:rsidR="00017A80" w:rsidRPr="00A41088" w:rsidRDefault="00017A80" w:rsidP="00A41088">
            <w:pPr>
              <w:widowControl w:val="0"/>
              <w:autoSpaceDE w:val="0"/>
              <w:autoSpaceDN w:val="0"/>
              <w:spacing w:before="1" w:after="0" w:line="360" w:lineRule="auto"/>
              <w:ind w:left="173" w:right="167"/>
              <w:jc w:val="both"/>
              <w:rPr>
                <w:rFonts w:eastAsia="Times New Roman" w:cs="Times New Roman"/>
                <w:b/>
                <w:kern w:val="0"/>
                <w:szCs w:val="24"/>
                <w14:ligatures w14:val="none"/>
              </w:rPr>
            </w:pPr>
          </w:p>
        </w:tc>
      </w:tr>
    </w:tbl>
    <w:p w14:paraId="065FEC27" w14:textId="3592B806" w:rsidR="005D1E98" w:rsidRDefault="005D1E98" w:rsidP="00A41088">
      <w:pPr>
        <w:pStyle w:val="Heading2"/>
        <w:rPr>
          <w:szCs w:val="24"/>
        </w:rPr>
      </w:pPr>
      <w:bookmarkStart w:id="134" w:name="_Toc158725135"/>
      <w:bookmarkStart w:id="135" w:name="_Toc203852166"/>
      <w:bookmarkStart w:id="136" w:name="_Toc215662274"/>
    </w:p>
    <w:p w14:paraId="08B67794" w14:textId="76145DD0" w:rsidR="002262ED" w:rsidRPr="00A41088" w:rsidRDefault="00C20036" w:rsidP="00A41088">
      <w:pPr>
        <w:pStyle w:val="Heading2"/>
        <w:rPr>
          <w:szCs w:val="24"/>
        </w:rPr>
      </w:pPr>
      <w:r w:rsidRPr="00A41088">
        <w:rPr>
          <w:szCs w:val="24"/>
        </w:rPr>
        <w:t>3.5 Data Collection</w:t>
      </w:r>
      <w:bookmarkEnd w:id="134"/>
      <w:bookmarkEnd w:id="135"/>
      <w:bookmarkEnd w:id="136"/>
      <w:r w:rsidRPr="00A41088">
        <w:rPr>
          <w:szCs w:val="24"/>
        </w:rPr>
        <w:tab/>
      </w:r>
    </w:p>
    <w:p w14:paraId="785D9E2D" w14:textId="78BE4B14" w:rsidR="002262ED" w:rsidRPr="00A41088" w:rsidRDefault="002262ED"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questionnaire was systematically organized into seven thematic sections: demographic information, user requirement analysis, user involvement, empathic design, usability testing, lean thinking, aviation standards, and the sustainability of aviation projects. Each section corresponded to one or more variables in the conceptual framework, ensuring that data collected were directly aligned with the study objectives. To quantify respondents’ perceptions, a five-point Likert scale was employed, ranging from 1 = Strongly Disagree to 5 = Strongly Agree. This scaling approach enabled the capture of varying intensities of agreement or disagreement, offering a nuanced understanding of participant attitudes.</w:t>
      </w:r>
    </w:p>
    <w:p w14:paraId="6218F66A" w14:textId="37532D16" w:rsidR="002262ED" w:rsidRPr="00A41088" w:rsidRDefault="002262ED"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choice of a Likert scale was justified by its proven effectiveness in measuring complex constructs such as perceptions, attitudes, and behavioral intentions (Joshi et al., 2015). It allows for easy quantification of qualitative attributes, facilitating statistical analysis and comparison across groups. In this study, the Likert scale was particularly appropriate given the abstract nature of constructs such as user involvement, lean implementation, and sustainability. It provided a structured means of translating subjective opinions into measurable data that could be analyzed using inferential statistical methods. Moreover, the use of a 1–5-point scale offered a balanced range that minimized respondent fatigue while maintaining sufficient variability for robust analysis.</w:t>
      </w:r>
    </w:p>
    <w:p w14:paraId="241F5E47" w14:textId="232136E4" w:rsidR="002262ED" w:rsidRPr="00A41088" w:rsidRDefault="002262ED"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To ensure validity and reliability, the questionnaire underwent pilot testing with a sample of aviation professionals not included in the main study. Feedback from the pilot was used to refine question wording, structure, and clarity, ensuring contextual relevance and ease of understanding. Content validity was confirmed through expert review by three academics and two industry practitioners specializing in project management and aviation safety, who assessed the instrument’s alignment with study objectives. Reliability was then tested using Cronbach’s alpha, </w:t>
      </w:r>
      <w:r w:rsidRPr="00A41088">
        <w:rPr>
          <w:rFonts w:eastAsia="Times New Roman" w:cs="Times New Roman"/>
          <w:kern w:val="0"/>
          <w:szCs w:val="24"/>
          <w14:ligatures w14:val="none"/>
        </w:rPr>
        <w:lastRenderedPageBreak/>
        <w:t>where values above 0.7 were considered acceptable, demonstrating internal consistency of the measurement items. Through these validation steps, the Likert scale-based questionnaire was confirmed as a reliable and context-appropriate tool for assessing the interrelationships among UCD, Lean Thinking, Aviation Standards, and sustainability of aviation projects in Kenya.</w:t>
      </w:r>
    </w:p>
    <w:p w14:paraId="60A897E3" w14:textId="5C1FDC05" w:rsidR="00C20036" w:rsidRPr="00A41088" w:rsidRDefault="00C20036" w:rsidP="00A41088">
      <w:pPr>
        <w:pStyle w:val="Heading3"/>
        <w:rPr>
          <w:rFonts w:cs="Times New Roman"/>
        </w:rPr>
      </w:pPr>
      <w:bookmarkStart w:id="137" w:name="_Toc158725136"/>
      <w:bookmarkStart w:id="138" w:name="_Toc203852167"/>
      <w:bookmarkStart w:id="139" w:name="_Toc215662275"/>
      <w:r w:rsidRPr="00A41088">
        <w:rPr>
          <w:rFonts w:cs="Times New Roman"/>
        </w:rPr>
        <w:t>3.5.1 Pilot Test of Research Instruments</w:t>
      </w:r>
      <w:bookmarkEnd w:id="137"/>
      <w:bookmarkEnd w:id="138"/>
      <w:bookmarkEnd w:id="139"/>
      <w:r w:rsidRPr="00A41088">
        <w:rPr>
          <w:rFonts w:cs="Times New Roman"/>
        </w:rPr>
        <w:t xml:space="preserve"> </w:t>
      </w:r>
    </w:p>
    <w:p w14:paraId="7A505945" w14:textId="2207CF62" w:rsidR="00930180" w:rsidRPr="00A41088" w:rsidRDefault="00F46845" w:rsidP="00A41088">
      <w:pPr>
        <w:spacing w:line="360" w:lineRule="auto"/>
        <w:jc w:val="both"/>
        <w:rPr>
          <w:rFonts w:cs="Times New Roman"/>
          <w:szCs w:val="24"/>
        </w:rPr>
      </w:pPr>
      <w:bookmarkStart w:id="140" w:name="_Toc158725137"/>
      <w:r w:rsidRPr="00A41088">
        <w:rPr>
          <w:rFonts w:cs="Times New Roman"/>
          <w:szCs w:val="24"/>
        </w:rPr>
        <w:t>To ensure the research instruments were valid and reliable, a confirmatory pilot study was carried out at Wilson Airport on KAA projects before the full-scale investigation.  A test-retest was conducted to assess the intervention's efficacy and any adjustments made based on the pilot study's input</w:t>
      </w:r>
      <w:r w:rsidR="00930180" w:rsidRPr="00A41088">
        <w:rPr>
          <w:rFonts w:cs="Times New Roman"/>
          <w:szCs w:val="24"/>
        </w:rPr>
        <w:t>.</w:t>
      </w:r>
    </w:p>
    <w:p w14:paraId="303BE1B0" w14:textId="3E2B4E12" w:rsidR="00930180" w:rsidRPr="00A41088" w:rsidRDefault="00930180" w:rsidP="00A41088">
      <w:pPr>
        <w:spacing w:line="360" w:lineRule="auto"/>
        <w:jc w:val="both"/>
        <w:rPr>
          <w:rFonts w:cs="Times New Roman"/>
          <w:szCs w:val="24"/>
        </w:rPr>
      </w:pPr>
      <w:r w:rsidRPr="00A41088">
        <w:rPr>
          <w:rFonts w:cs="Times New Roman"/>
          <w:szCs w:val="24"/>
        </w:rPr>
        <w:t>Following Thabane et al.'s (2010) approach, the pilot test was designed to improve instrument functionality, identify potential weaknesses, and assess completion time. In line with Kothari's (1985) recommendation, 10 percent of the 248 respondents equivalent to 25 main project respondents participated in the pilot study to ensure reliability.</w:t>
      </w:r>
    </w:p>
    <w:p w14:paraId="7A33BA39" w14:textId="1EA5B1FA" w:rsidR="00C20036" w:rsidRPr="00A41088" w:rsidRDefault="00C20036" w:rsidP="00A41088">
      <w:pPr>
        <w:pStyle w:val="Heading3"/>
        <w:rPr>
          <w:rFonts w:cs="Times New Roman"/>
        </w:rPr>
      </w:pPr>
      <w:bookmarkStart w:id="141" w:name="_Toc203852168"/>
      <w:bookmarkStart w:id="142" w:name="_Toc215662276"/>
      <w:r w:rsidRPr="00A41088">
        <w:rPr>
          <w:rFonts w:cs="Times New Roman"/>
        </w:rPr>
        <w:t>3.5.2 Validity of Research Instruments</w:t>
      </w:r>
      <w:bookmarkEnd w:id="140"/>
      <w:bookmarkEnd w:id="141"/>
      <w:bookmarkEnd w:id="142"/>
    </w:p>
    <w:p w14:paraId="222BCC01" w14:textId="7F432C36" w:rsidR="001C4764" w:rsidRPr="00A41088" w:rsidRDefault="001C4764" w:rsidP="00A41088">
      <w:pPr>
        <w:spacing w:line="360" w:lineRule="auto"/>
        <w:jc w:val="both"/>
        <w:rPr>
          <w:rFonts w:cs="Times New Roman"/>
          <w:szCs w:val="24"/>
        </w:rPr>
      </w:pPr>
      <w:bookmarkStart w:id="143" w:name="_Toc158725138"/>
      <w:r w:rsidRPr="00A41088">
        <w:rPr>
          <w:rFonts w:cs="Times New Roman"/>
          <w:szCs w:val="24"/>
        </w:rPr>
        <w:t>The concept of validity refers to the extent to which an instrument accurately measures the intended construct and the degree to which empirical evidence and theoretical reasoning support the interpretation of the results. As defined by Kothari (2004), validity depends on the strength of empirical and theoretical justification for drawing meaningful conclusions from research findings. According to Cronbach and Meehl (1955), three primary types of validity underpin sound measurement: content validity, construct validity, and criterion validity. Similarly, Creswell and Poth (2014) emphasize that establishing validity is essential for ensuring the credibility and applicability of research results, especially in studies designed to inform policy or practice.</w:t>
      </w:r>
    </w:p>
    <w:p w14:paraId="62682612" w14:textId="4F0412D9" w:rsidR="001C4764" w:rsidRPr="00A41088" w:rsidRDefault="001C4764" w:rsidP="00A41088">
      <w:pPr>
        <w:spacing w:line="360" w:lineRule="auto"/>
        <w:jc w:val="both"/>
        <w:rPr>
          <w:rFonts w:cs="Times New Roman"/>
          <w:szCs w:val="24"/>
        </w:rPr>
      </w:pPr>
      <w:r w:rsidRPr="00A41088">
        <w:rPr>
          <w:rFonts w:cs="Times New Roman"/>
          <w:szCs w:val="24"/>
        </w:rPr>
        <w:t xml:space="preserve">In this study, the questionnaire development process followed a systematic and evidence-based approach to ensure comprehensive validity. First, the items were derived from three key sources: (i) a review of relevant literature and prior empirical studies on sustainability, Lean Thinking, and User-Centered Design in aviation and infrastructure projects; (ii) validated instruments used in related research, which were adapted to fit the Kenyan aviation context; and (iii) theoretical constructs identified in conceptual frameworks developed for this study. This multi-source </w:t>
      </w:r>
      <w:r w:rsidRPr="00A41088">
        <w:rPr>
          <w:rFonts w:cs="Times New Roman"/>
          <w:szCs w:val="24"/>
        </w:rPr>
        <w:lastRenderedPageBreak/>
        <w:t>approach ensured that the questionnaire comprehensively captured the conceptual domains under investigation while remaining contextually grounded.</w:t>
      </w:r>
    </w:p>
    <w:p w14:paraId="7C26CB03" w14:textId="6791E313" w:rsidR="001C4764" w:rsidRPr="00A41088" w:rsidRDefault="001C4764" w:rsidP="00A41088">
      <w:pPr>
        <w:spacing w:line="360" w:lineRule="auto"/>
        <w:jc w:val="both"/>
        <w:rPr>
          <w:rFonts w:cs="Times New Roman"/>
          <w:szCs w:val="24"/>
        </w:rPr>
      </w:pPr>
      <w:r w:rsidRPr="00A41088">
        <w:rPr>
          <w:rFonts w:cs="Times New Roman"/>
          <w:szCs w:val="24"/>
        </w:rPr>
        <w:t>Content validity was prioritized because it provides the foundation for achieving other forms of validity and minimizes systematic measurement error. To establish content validity, the draft questionnaire was reviewed by a panel of five subject matter experts, including aviation project managers, sustainability scholars, and research supervisors. They assessed each item’s clarity, relevance, and cultural appropriateness. Their feedback led to several refinements, such as rewording ambiguous questions, aligning item scales with operational definitions, and eliminating redundant items. Additionally, each item’s relevance was statistically assessed using Lawshe’s (1975) Content Validity Ratio (CVR), which quantifies the degree of expert agreement regarding the essentiality of each item. Only items that met the minimum CVR threshold were retained, ensuring that the final instrument reflected consensus on conceptual adequacy and practical relevance.</w:t>
      </w:r>
    </w:p>
    <w:p w14:paraId="673BFBB4" w14:textId="19BE3E4A" w:rsidR="001C4764" w:rsidRPr="00A41088" w:rsidRDefault="001C4764" w:rsidP="00A41088">
      <w:pPr>
        <w:spacing w:line="360" w:lineRule="auto"/>
        <w:jc w:val="both"/>
        <w:rPr>
          <w:rFonts w:cs="Times New Roman"/>
          <w:szCs w:val="24"/>
        </w:rPr>
      </w:pPr>
      <w:r w:rsidRPr="00A41088">
        <w:rPr>
          <w:rFonts w:cs="Times New Roman"/>
          <w:szCs w:val="24"/>
        </w:rPr>
        <w:t>Construct validity was evaluated through a pilot study conducted with 30 respondents drawn from the target population but excluded from the main study sample. The pilot data were analyzed to examine internal consistency and inter-item correlations to verify that the questionnaire items effectively represented the underlying theoretical constructs. Weak or inconsistent relationships prompted item modification or elimination to enhance the coherence of each construct. This process ensured that the instrument reliably captured latent variables related to User-Centered Design, Lean Thinking, and Sustainability of Aviation Projects.</w:t>
      </w:r>
    </w:p>
    <w:p w14:paraId="418086A5" w14:textId="32685501" w:rsidR="001C4764" w:rsidRPr="00A41088" w:rsidRDefault="001C4764" w:rsidP="00A41088">
      <w:pPr>
        <w:spacing w:line="360" w:lineRule="auto"/>
        <w:jc w:val="both"/>
        <w:rPr>
          <w:rFonts w:cs="Times New Roman"/>
          <w:szCs w:val="24"/>
        </w:rPr>
      </w:pPr>
      <w:r w:rsidRPr="00A41088">
        <w:rPr>
          <w:rFonts w:cs="Times New Roman"/>
          <w:szCs w:val="24"/>
        </w:rPr>
        <w:t>Criterion validity was assessed by comparing the pilot study results with findings reported in previously validated studies and established theoretical expectations. Strong positive correlations between this study’s pilot results and existing empirical patterns indicated that the instrument was both contextually relevant and theoretically sound. This cross-validation reinforced the confidence that the questionnaire could produce accurate and comparable data when applied in the full-scale study.</w:t>
      </w:r>
    </w:p>
    <w:p w14:paraId="0A8E0981" w14:textId="157BA8AC" w:rsidR="00C20036" w:rsidRPr="00A41088" w:rsidRDefault="00C20036" w:rsidP="00A41088">
      <w:pPr>
        <w:pStyle w:val="Heading3"/>
        <w:rPr>
          <w:rFonts w:cs="Times New Roman"/>
        </w:rPr>
      </w:pPr>
      <w:bookmarkStart w:id="144" w:name="_Toc203852169"/>
      <w:bookmarkStart w:id="145" w:name="_Toc215662277"/>
      <w:r w:rsidRPr="00A41088">
        <w:rPr>
          <w:rFonts w:cs="Times New Roman"/>
        </w:rPr>
        <w:t>3.5.3 Reliability of the Research Instruments</w:t>
      </w:r>
      <w:bookmarkEnd w:id="143"/>
      <w:bookmarkEnd w:id="144"/>
      <w:bookmarkEnd w:id="145"/>
      <w:r w:rsidRPr="00A41088">
        <w:rPr>
          <w:rFonts w:cs="Times New Roman"/>
        </w:rPr>
        <w:t xml:space="preserve"> </w:t>
      </w:r>
    </w:p>
    <w:p w14:paraId="4005DF96" w14:textId="287830AB" w:rsidR="00F46845" w:rsidRPr="00A41088" w:rsidRDefault="00F46845" w:rsidP="00A41088">
      <w:pPr>
        <w:spacing w:line="360" w:lineRule="auto"/>
        <w:jc w:val="both"/>
        <w:rPr>
          <w:rFonts w:cs="Times New Roman"/>
          <w:szCs w:val="24"/>
        </w:rPr>
      </w:pPr>
      <w:bookmarkStart w:id="146" w:name="_Toc158725139"/>
      <w:r w:rsidRPr="00A41088">
        <w:rPr>
          <w:rFonts w:cs="Times New Roman"/>
          <w:szCs w:val="24"/>
        </w:rPr>
        <w:t xml:space="preserve">A research instrument was considered reliable if it consistently and reliably measured the variables of interest, even after many uses.  The capacity of an instrument to provide consistent results when used repeatedly under the same or similar circumstances is what Kothari (2004) meant when they </w:t>
      </w:r>
      <w:r w:rsidRPr="00A41088">
        <w:rPr>
          <w:rFonts w:cs="Times New Roman"/>
          <w:szCs w:val="24"/>
        </w:rPr>
        <w:lastRenderedPageBreak/>
        <w:t>spoke about dependability.  Sürücü and Maslakçı (2020) shared this viewpoint and emphasi</w:t>
      </w:r>
      <w:r w:rsidR="003A1E53" w:rsidRPr="00A41088">
        <w:rPr>
          <w:rFonts w:cs="Times New Roman"/>
          <w:szCs w:val="24"/>
        </w:rPr>
        <w:t>z</w:t>
      </w:r>
      <w:r w:rsidRPr="00A41088">
        <w:rPr>
          <w:rFonts w:cs="Times New Roman"/>
          <w:szCs w:val="24"/>
        </w:rPr>
        <w:t>ed that the trustworthiness and reproducibility of research outcomes were decided by reliability.  Making sure data gathering technologies were reliable was especially important in aviation-related studies since decisions relied on accuracy and consistency.</w:t>
      </w:r>
    </w:p>
    <w:p w14:paraId="3C5F420D" w14:textId="25EFE34B" w:rsidR="00F46845" w:rsidRPr="00A41088" w:rsidRDefault="00F46845" w:rsidP="00A41088">
      <w:pPr>
        <w:spacing w:line="360" w:lineRule="auto"/>
        <w:jc w:val="both"/>
        <w:rPr>
          <w:rFonts w:cs="Times New Roman"/>
          <w:szCs w:val="24"/>
        </w:rPr>
      </w:pPr>
      <w:r w:rsidRPr="00A41088">
        <w:rPr>
          <w:rFonts w:cs="Times New Roman"/>
          <w:szCs w:val="24"/>
        </w:rPr>
        <w:t>This study used the test-retest technique, which is a commonly used way to measure reliability, to assess the stability of the research instrument.  Four participants, chosen at random, were given the instrument and asked to fill out the questionnaire (test) at Wilson Airport.  The same instrument was re-administered to the identical subjects after a 20-day delay (retest) under identical settings.  With this amount of time passing, we were able to keep the measured variables stable and avoid recollection bias.</w:t>
      </w:r>
    </w:p>
    <w:p w14:paraId="2D75CE48" w14:textId="3ADF1B5C" w:rsidR="00F46845" w:rsidRPr="00A41088" w:rsidRDefault="00F46845" w:rsidP="00A41088">
      <w:pPr>
        <w:spacing w:line="360" w:lineRule="auto"/>
        <w:jc w:val="both"/>
        <w:rPr>
          <w:rFonts w:cs="Times New Roman"/>
          <w:szCs w:val="24"/>
        </w:rPr>
      </w:pPr>
      <w:r w:rsidRPr="00A41088">
        <w:rPr>
          <w:rFonts w:cs="Times New Roman"/>
          <w:szCs w:val="24"/>
        </w:rPr>
        <w:t xml:space="preserve">We used </w:t>
      </w:r>
      <w:r w:rsidR="007230B4" w:rsidRPr="00A41088">
        <w:rPr>
          <w:rFonts w:cs="Times New Roman"/>
          <w:szCs w:val="24"/>
        </w:rPr>
        <w:t>Statistical Package for the Social Sciences (</w:t>
      </w:r>
      <w:r w:rsidRPr="00A41088">
        <w:rPr>
          <w:rFonts w:cs="Times New Roman"/>
          <w:szCs w:val="24"/>
        </w:rPr>
        <w:t>SPSS</w:t>
      </w:r>
      <w:r w:rsidR="007230B4" w:rsidRPr="00A41088">
        <w:rPr>
          <w:rFonts w:cs="Times New Roman"/>
          <w:szCs w:val="24"/>
        </w:rPr>
        <w:t>)</w:t>
      </w:r>
      <w:r w:rsidR="00277516" w:rsidRPr="00A41088">
        <w:rPr>
          <w:rFonts w:cs="Times New Roman"/>
          <w:szCs w:val="24"/>
        </w:rPr>
        <w:t xml:space="preserve"> </w:t>
      </w:r>
      <w:r w:rsidRPr="00A41088">
        <w:rPr>
          <w:rFonts w:cs="Times New Roman"/>
          <w:szCs w:val="24"/>
        </w:rPr>
        <w:t>to examine the gathered Likert scale replies. An evaluation of internal consistency was conducted by calculating Cronbach's alpha coefficient (α). The questions in the questionnaire demonstrated a sufficient degree of interrelatedness and reliability if Cronbach's alpha was 0.7 or above, as recommended by Temilade (2015).</w:t>
      </w:r>
    </w:p>
    <w:p w14:paraId="51FC5C86" w14:textId="1C296AB2" w:rsidR="00930180" w:rsidRPr="00A41088" w:rsidRDefault="00F46845" w:rsidP="00A41088">
      <w:pPr>
        <w:spacing w:line="360" w:lineRule="auto"/>
        <w:jc w:val="both"/>
        <w:rPr>
          <w:rFonts w:cs="Times New Roman"/>
          <w:szCs w:val="24"/>
        </w:rPr>
      </w:pPr>
      <w:r w:rsidRPr="00A41088">
        <w:rPr>
          <w:rFonts w:cs="Times New Roman"/>
          <w:szCs w:val="24"/>
        </w:rPr>
        <w:t>In addition, all Likert scale items had their averages and standard deviations compared between the test and retest phases in SPSS's Item Statistics table.  The instrument's robustness was ensured by flagging items demonstrating excessive variability or inconsistency for removal or adjustment.</w:t>
      </w:r>
      <w:r w:rsidR="00930180" w:rsidRPr="00A41088">
        <w:rPr>
          <w:rFonts w:cs="Times New Roman"/>
          <w:szCs w:val="24"/>
        </w:rPr>
        <w:t xml:space="preserve"> This process enhanced both the instrument’s precision and its applicability to real-world aviation project environments.</w:t>
      </w:r>
    </w:p>
    <w:p w14:paraId="4B19396A" w14:textId="29F68345" w:rsidR="00930180" w:rsidRPr="00A41088" w:rsidRDefault="00930180" w:rsidP="00A41088">
      <w:pPr>
        <w:spacing w:line="360" w:lineRule="auto"/>
        <w:jc w:val="both"/>
        <w:rPr>
          <w:rFonts w:cs="Times New Roman"/>
          <w:szCs w:val="24"/>
        </w:rPr>
      </w:pPr>
      <w:r w:rsidRPr="00A41088">
        <w:rPr>
          <w:rFonts w:cs="Times New Roman"/>
          <w:szCs w:val="24"/>
        </w:rPr>
        <w:t xml:space="preserve">By rigorously </w:t>
      </w:r>
      <w:r w:rsidR="005760BA" w:rsidRPr="00A41088">
        <w:rPr>
          <w:rFonts w:cs="Times New Roman"/>
          <w:szCs w:val="24"/>
        </w:rPr>
        <w:t>testing</w:t>
      </w:r>
      <w:r w:rsidRPr="00A41088">
        <w:rPr>
          <w:rFonts w:cs="Times New Roman"/>
          <w:szCs w:val="24"/>
        </w:rPr>
        <w:t xml:space="preserve"> reliability, the study strengthened the credibility of its findings, thereby supporting evidence-based recommendations that contributed to sustainable and efficient aviation project planning, evaluation, and implementation.</w:t>
      </w:r>
    </w:p>
    <w:p w14:paraId="7C600271" w14:textId="0A1137FB" w:rsidR="00930180" w:rsidRPr="00A41088" w:rsidRDefault="00C20036" w:rsidP="00A41088">
      <w:pPr>
        <w:pStyle w:val="Heading3"/>
        <w:rPr>
          <w:rFonts w:cs="Times New Roman"/>
        </w:rPr>
      </w:pPr>
      <w:bookmarkStart w:id="147" w:name="_Toc203852170"/>
      <w:bookmarkStart w:id="148" w:name="_Toc215662278"/>
      <w:r w:rsidRPr="00A41088">
        <w:rPr>
          <w:rFonts w:cs="Times New Roman"/>
        </w:rPr>
        <w:t>3.5.4 Data Collection Procedure</w:t>
      </w:r>
      <w:bookmarkEnd w:id="146"/>
      <w:bookmarkEnd w:id="147"/>
      <w:bookmarkEnd w:id="148"/>
      <w:r w:rsidRPr="00A41088">
        <w:rPr>
          <w:rFonts w:cs="Times New Roman"/>
        </w:rPr>
        <w:tab/>
      </w:r>
      <w:bookmarkStart w:id="149" w:name="_Toc158725140"/>
    </w:p>
    <w:p w14:paraId="229A81C4" w14:textId="56287EFB" w:rsidR="00285054" w:rsidRPr="00A41088" w:rsidRDefault="00285054"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researcher first obtained a formal research authorization letter and permit from the School, granting official approval to undertake the study. Following this, notifications were sent to the County Chief Secretaries responsible for education in the counties hosting the selected airports, in line with administrative protocols and to ensure local support and cooperation. Additionally, the researcher formally communicated the research objectives and procedures to key stakeholders at </w:t>
      </w:r>
      <w:r w:rsidRPr="00A41088">
        <w:rPr>
          <w:rFonts w:eastAsia="Times New Roman" w:cs="Times New Roman"/>
          <w:kern w:val="0"/>
          <w:szCs w:val="24"/>
          <w14:ligatures w14:val="none"/>
        </w:rPr>
        <w:lastRenderedPageBreak/>
        <w:t>the national level, including the Director General of the KCAA, the Director General of the KAA, and the Chief Executive Officer of Kenya Airways (KQ).</w:t>
      </w:r>
    </w:p>
    <w:p w14:paraId="1C70F646" w14:textId="77777777" w:rsidR="00285054" w:rsidRPr="00A41088" w:rsidRDefault="00285054"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To facilitate efficient and accurate data collection, the researcher recruited, trained, and supervised qualified research assistants, equipping them with the necessary skills to administer questionnaires, conduct interviews, and manage follow-ups. The training focused on ethical research practices, data accuracy, respondent confidentiality, and effective communication techniques to improve response quality and completeness.</w:t>
      </w:r>
    </w:p>
    <w:p w14:paraId="34A4AC81" w14:textId="77777777" w:rsidR="00285054" w:rsidRPr="00A41088" w:rsidRDefault="00285054"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During the data collection phase, measures were put in place to ensure a high response rate and completeness of questionnaires. In instances where questionnaires were returned incomplete, targeted follow-ups and, where necessary, re-administration of the instruments were conducted to capture missing data, thus improving the reliability and integrity of the dataset.</w:t>
      </w:r>
    </w:p>
    <w:p w14:paraId="74807B4A" w14:textId="6A9C3B5F" w:rsidR="00930180" w:rsidRPr="00A41088" w:rsidRDefault="00F46845"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researcher also used semi-structured interviews guided by a comprehensive interview guide in addition to the survey.  Interviewees included high-ranking government officials, KAA, KCAA, and Kenya Airways employees, as well as those from the Ministry of Transport and the Ministry of Education.  To accommodate the participants' busy schedules and ensure that their professional obligations were respected, the interviews were arranged at their convenience.  We hoped that by combining formal and qualitative involvement, we might have a better understanding of aviation project sustainability and management in Kenya, and our study would be more robust.</w:t>
      </w:r>
    </w:p>
    <w:p w14:paraId="59224670" w14:textId="39527BBB" w:rsidR="00C20036" w:rsidRPr="00A41088" w:rsidRDefault="00C20036" w:rsidP="00A41088">
      <w:pPr>
        <w:pStyle w:val="Heading2"/>
        <w:rPr>
          <w:szCs w:val="24"/>
        </w:rPr>
      </w:pPr>
      <w:bookmarkStart w:id="150" w:name="_Toc203852171"/>
      <w:bookmarkStart w:id="151" w:name="_Toc215662279"/>
      <w:r w:rsidRPr="00A41088">
        <w:rPr>
          <w:szCs w:val="24"/>
        </w:rPr>
        <w:t>3.6 Diagnostic Tests</w:t>
      </w:r>
      <w:bookmarkEnd w:id="149"/>
      <w:bookmarkEnd w:id="150"/>
      <w:bookmarkEnd w:id="151"/>
      <w:r w:rsidRPr="00A41088">
        <w:rPr>
          <w:szCs w:val="24"/>
        </w:rPr>
        <w:t xml:space="preserve"> </w:t>
      </w:r>
    </w:p>
    <w:p w14:paraId="3194FE88" w14:textId="77777777" w:rsidR="00F46845" w:rsidRPr="00A41088" w:rsidRDefault="00F46845"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Regression analysis is a powerful statistical tool for investigating the interplay between a dependent variable and a set of independent factors; it reveals how modifications to the independent variables impact the target result (Pandey, 2020).  In practical research like aviation project assessment, where comprehending the impact of many operational, human, or systemic aspects is crucial, this technique shines when evaluating the strength, direction, and importance of predictors.</w:t>
      </w:r>
    </w:p>
    <w:p w14:paraId="01E2F4A7" w14:textId="26E475CC" w:rsidR="0089558C" w:rsidRPr="00A41088" w:rsidRDefault="00F46845" w:rsidP="00A41088">
      <w:pPr>
        <w:spacing w:line="360" w:lineRule="auto"/>
        <w:jc w:val="both"/>
        <w:rPr>
          <w:rFonts w:cs="Times New Roman"/>
          <w:szCs w:val="24"/>
        </w:rPr>
      </w:pPr>
      <w:r w:rsidRPr="00A41088">
        <w:rPr>
          <w:rFonts w:eastAsia="Times New Roman" w:cs="Times New Roman"/>
          <w:kern w:val="0"/>
          <w:szCs w:val="24"/>
          <w14:ligatures w14:val="none"/>
        </w:rPr>
        <w:t xml:space="preserve">Using a regression model, the quantitative data collected for this research was examined to determine the possible relationships between the variables.  Always keep in mind that the foundational assumptions of regression analysis were as follows: linearity, homoscedasticity </w:t>
      </w:r>
      <w:r w:rsidRPr="00A41088">
        <w:rPr>
          <w:rFonts w:eastAsia="Times New Roman" w:cs="Times New Roman"/>
          <w:kern w:val="0"/>
          <w:szCs w:val="24"/>
          <w14:ligatures w14:val="none"/>
        </w:rPr>
        <w:lastRenderedPageBreak/>
        <w:t xml:space="preserve">(residual variance constant), independence of errors, and normality of residuals.  Disregarding these assumptions could lead to </w:t>
      </w:r>
      <w:r w:rsidR="003A1E53" w:rsidRPr="00A41088">
        <w:rPr>
          <w:rFonts w:eastAsia="Times New Roman" w:cs="Times New Roman"/>
          <w:kern w:val="0"/>
          <w:szCs w:val="24"/>
          <w14:ligatures w14:val="none"/>
        </w:rPr>
        <w:t>biased</w:t>
      </w:r>
      <w:r w:rsidRPr="00A41088">
        <w:rPr>
          <w:rFonts w:eastAsia="Times New Roman" w:cs="Times New Roman"/>
          <w:kern w:val="0"/>
          <w:szCs w:val="24"/>
          <w14:ligatures w14:val="none"/>
        </w:rPr>
        <w:t xml:space="preserve"> estimations, less accurate predictions, and incorrect conclusions</w:t>
      </w:r>
      <w:r w:rsidR="0089558C" w:rsidRPr="00A41088">
        <w:rPr>
          <w:rFonts w:cs="Times New Roman"/>
          <w:szCs w:val="24"/>
        </w:rPr>
        <w:t>.</w:t>
      </w:r>
    </w:p>
    <w:p w14:paraId="30E536FF" w14:textId="6053975F" w:rsidR="00285054" w:rsidRPr="00A41088" w:rsidRDefault="00285054" w:rsidP="00A41088">
      <w:pPr>
        <w:spacing w:line="360" w:lineRule="auto"/>
        <w:jc w:val="both"/>
        <w:rPr>
          <w:rFonts w:cs="Times New Roman"/>
          <w:szCs w:val="24"/>
        </w:rPr>
      </w:pPr>
      <w:r w:rsidRPr="00A41088">
        <w:rPr>
          <w:rFonts w:cs="Times New Roman"/>
          <w:szCs w:val="24"/>
        </w:rPr>
        <w:t>To mitigate these risks and enhance the validity and reliability of the statistical conclusions, the researcher conducted a series of diagnostic tests prior to and during the regression analysis. These included tests for multicollinearity (using Variance Inflation Factor), normality of residuals (using Shapiro-Wilk or Kolmogorov-Smirnov tests), homoscedasticity (via scatterplots or the Breusch-Pagan test), and autocorrelation (using the Durbin-Watson statistic).</w:t>
      </w:r>
    </w:p>
    <w:p w14:paraId="7620E42A" w14:textId="0B303EE1" w:rsidR="00285054" w:rsidRPr="00A41088" w:rsidRDefault="00285054" w:rsidP="00A41088">
      <w:pPr>
        <w:spacing w:line="360" w:lineRule="auto"/>
        <w:jc w:val="both"/>
        <w:rPr>
          <w:rFonts w:cs="Times New Roman"/>
          <w:szCs w:val="24"/>
        </w:rPr>
      </w:pPr>
      <w:r w:rsidRPr="00A41088">
        <w:rPr>
          <w:rFonts w:cs="Times New Roman"/>
          <w:szCs w:val="24"/>
        </w:rPr>
        <w:t>In cases where the data failed to meet regression assumptions, appropriate remedial measures such as variable transformation, outlier management, or the use of robust regression techniques were considered to improve the model's robustness and interpretability.</w:t>
      </w:r>
    </w:p>
    <w:p w14:paraId="2395061C" w14:textId="2587DDE4" w:rsidR="00285054" w:rsidRPr="00A41088" w:rsidRDefault="00F46845" w:rsidP="00A41088">
      <w:pPr>
        <w:spacing w:line="360" w:lineRule="auto"/>
        <w:jc w:val="both"/>
        <w:rPr>
          <w:rFonts w:cs="Times New Roman"/>
          <w:szCs w:val="24"/>
        </w:rPr>
      </w:pPr>
      <w:r w:rsidRPr="00A41088">
        <w:rPr>
          <w:rFonts w:cs="Times New Roman"/>
          <w:szCs w:val="24"/>
        </w:rPr>
        <w:t xml:space="preserve">This research improved our understanding of the determinants impacting the success and longevity of Kenyan aviation projects by using and evaluating the regression model with great </w:t>
      </w:r>
      <w:r w:rsidR="003A1E53" w:rsidRPr="00A41088">
        <w:rPr>
          <w:rFonts w:cs="Times New Roman"/>
          <w:szCs w:val="24"/>
        </w:rPr>
        <w:t>rigor</w:t>
      </w:r>
      <w:r w:rsidRPr="00A41088">
        <w:rPr>
          <w:rFonts w:cs="Times New Roman"/>
          <w:szCs w:val="24"/>
        </w:rPr>
        <w:t>. The results will help inform policy and decision-making based on solid data</w:t>
      </w:r>
      <w:r w:rsidR="00285054" w:rsidRPr="00A41088">
        <w:rPr>
          <w:rFonts w:cs="Times New Roman"/>
          <w:szCs w:val="24"/>
        </w:rPr>
        <w:t>.</w:t>
      </w:r>
    </w:p>
    <w:p w14:paraId="003994EA" w14:textId="4EBDB7B7" w:rsidR="00D3004E" w:rsidRPr="00A41088" w:rsidRDefault="00D3004E" w:rsidP="00A41088">
      <w:pPr>
        <w:pStyle w:val="Heading2"/>
        <w:rPr>
          <w:szCs w:val="24"/>
        </w:rPr>
      </w:pPr>
      <w:bookmarkStart w:id="152" w:name="_Toc203852172"/>
      <w:bookmarkStart w:id="153" w:name="_Toc215662280"/>
      <w:r w:rsidRPr="00A41088">
        <w:rPr>
          <w:szCs w:val="24"/>
        </w:rPr>
        <w:t>3.6.1 Multicollinearity Te</w:t>
      </w:r>
      <w:r w:rsidR="00D9329B" w:rsidRPr="00A41088">
        <w:rPr>
          <w:szCs w:val="24"/>
        </w:rPr>
        <w:t>st</w:t>
      </w:r>
      <w:bookmarkEnd w:id="152"/>
      <w:bookmarkEnd w:id="153"/>
    </w:p>
    <w:p w14:paraId="4D838365" w14:textId="2546824F"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t>To ensure accurate and reliable regression results, this study addressed the potential issue of multicollinearity among independent variables. High correlation between predictors can inflate standard errors, distort parameter estimates, and reduce the statistical significance of coefficients, making it difficult to isolate the individual effect of each variable on the dependent variable (Allen, 1997). Identifying and addressing multicollinearity is therefore critical for enhancing the interpretability and predictive power of regression models, particularly in complex contexts like aviation project sustainability.</w:t>
      </w:r>
    </w:p>
    <w:p w14:paraId="4FC31683" w14:textId="49E65B01"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t>The Variance Inflation Factor (VIF) was used as the primary diagnostic tool to detect multicollinearity. VIF quantifies how much the variance of a regression coefficient is inflated due to correlation with other predictors. Values exceeding 5, or more conservatively 10, indicate problematic collinearity that could compromise the model’s validity, while values below 5 suggest low multicollinearity and acceptable independence among variables. This measure allowed the researcher to systematically assess the suitability of predictors before interpreting regression outcomes.</w:t>
      </w:r>
    </w:p>
    <w:p w14:paraId="3EFE8A8F" w14:textId="253E016B"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lastRenderedPageBreak/>
        <w:t>When high VIF values were detected, corrective measures were applied, including removing redundant variables, merging correlated predictors, or applying dimensionality reduction techniques such as Principal Component Analysis (PCA). By controlling for multicollinearity, the regression models provided more stable and interpretable coefficient estimates. This strengthened the reliability of conclusions regarding the effects of User-Centered Design, Lean Thinking, and Aviation Standards on sustainability outcomes in Kenyan aviation projects, ensuring that policy and managerial recommendations were grounded in robust statistical evidence.</w:t>
      </w:r>
    </w:p>
    <w:p w14:paraId="14CA3A3E" w14:textId="5AB58080" w:rsidR="006B3E32" w:rsidRPr="00A41088" w:rsidRDefault="00D3004E" w:rsidP="00A41088">
      <w:pPr>
        <w:pStyle w:val="Heading2"/>
        <w:rPr>
          <w:szCs w:val="24"/>
        </w:rPr>
      </w:pPr>
      <w:bookmarkStart w:id="154" w:name="_Toc203852173"/>
      <w:bookmarkStart w:id="155" w:name="_Toc215662281"/>
      <w:r w:rsidRPr="00A41088">
        <w:rPr>
          <w:szCs w:val="24"/>
        </w:rPr>
        <w:t>3.6.2 Normality Test</w:t>
      </w:r>
      <w:bookmarkStart w:id="156" w:name="_Toc203852174"/>
      <w:bookmarkEnd w:id="154"/>
      <w:bookmarkEnd w:id="155"/>
    </w:p>
    <w:p w14:paraId="71C4F11D" w14:textId="326227DA"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t>One of the key statistical considerations in this study was assessing whether the dataset adhered to a normal (Gaussian) distribution, a fundamental assumption for many parametric analyses. Normality is critical because it ensures the reliability of hypothesis tests, the accuracy of confidence intervals, and the validity of regression estimates (Das et al., 2016). Deviations from normality can bias parameter estimates and reduce the robustness of statistical conclusions, particularly in regression and other inferential techniques used to evaluate aviation project sustainability.</w:t>
      </w:r>
    </w:p>
    <w:p w14:paraId="08BE9BE5" w14:textId="60635ADB"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t xml:space="preserve">To examine the distributional properties of the data, the study employed the Shapiro-Wilk test, recognized for its sensitivity in detecting non-normality, especially in small to moderate sample sizes. The test produces a p-value, which is compared against a significance threshold of 0.05. A p-value greater than 0.05 indicates that the data do not significantly deviate from normality, allowing the null hypothesis of normal distribution to be retained. Conversely, a p-value less than 0.05 suggests significant departure from normality, </w:t>
      </w:r>
      <w:r w:rsidR="004225E1" w:rsidRPr="00A41088">
        <w:rPr>
          <w:rFonts w:cs="Times New Roman"/>
          <w:szCs w:val="24"/>
          <w:lang w:val="en-GB" w:bidi="en-US"/>
        </w:rPr>
        <w:t>signalling</w:t>
      </w:r>
      <w:r w:rsidRPr="00A41088">
        <w:rPr>
          <w:rFonts w:cs="Times New Roman"/>
          <w:szCs w:val="24"/>
          <w:lang w:val="en-GB" w:bidi="en-US"/>
        </w:rPr>
        <w:t xml:space="preserve"> potential issues with parametric assumptions.</w:t>
      </w:r>
    </w:p>
    <w:p w14:paraId="0954D115" w14:textId="2B68E213" w:rsidR="006B3E32" w:rsidRPr="00A41088" w:rsidRDefault="006B3E32" w:rsidP="00A41088">
      <w:pPr>
        <w:spacing w:line="360" w:lineRule="auto"/>
        <w:jc w:val="both"/>
        <w:rPr>
          <w:rFonts w:cs="Times New Roman"/>
          <w:szCs w:val="24"/>
          <w:lang w:val="en-GB" w:bidi="en-US"/>
        </w:rPr>
      </w:pPr>
      <w:r w:rsidRPr="00A41088">
        <w:rPr>
          <w:rFonts w:cs="Times New Roman"/>
          <w:szCs w:val="24"/>
          <w:lang w:val="en-GB" w:bidi="en-US"/>
        </w:rPr>
        <w:t>When non-normality was detected, corrective measures were considered to ensure the reliability of the analysis. These included data transformations such as square root or logarithmic adjustments or the adoption of non-parametric statistical methods that do not rely on the normality assumption. By systematically testing for and addressing non-normality, the study enhanced the credibility of regression results and ensured that conclusions about the effects of User-Centered Design, Lean Thinking, and Aviation Standards on aviation project sustainability were both statistically valid and practically meaningful.</w:t>
      </w:r>
    </w:p>
    <w:p w14:paraId="01C03E0E" w14:textId="76270A36" w:rsidR="00D3004E" w:rsidRPr="00A41088" w:rsidRDefault="00D3004E" w:rsidP="00A41088">
      <w:pPr>
        <w:pStyle w:val="Heading2"/>
        <w:rPr>
          <w:szCs w:val="24"/>
        </w:rPr>
      </w:pPr>
      <w:bookmarkStart w:id="157" w:name="_Toc215662282"/>
      <w:r w:rsidRPr="00A41088">
        <w:rPr>
          <w:szCs w:val="24"/>
        </w:rPr>
        <w:lastRenderedPageBreak/>
        <w:t>3.6.3 Autocorrelation Test</w:t>
      </w:r>
      <w:bookmarkEnd w:id="156"/>
      <w:bookmarkEnd w:id="157"/>
    </w:p>
    <w:p w14:paraId="00AEC256" w14:textId="4C92830F" w:rsidR="008F61D9" w:rsidRPr="00A41088" w:rsidRDefault="0089558C"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key idea in time series and regression analysis, autocorrelation describes the degree of resemblance or correlation between a variable's current values and its own historical values over time. It appears when a regression model's residuals, or errors, are associated across observations rather being independent. According to Dormann et al. (2007), autocorrelation goes against the basic tenet of ordinary least squares (OLS) regression, which states that residuals need to be dispersed freely and at random. </w:t>
      </w:r>
      <w:r w:rsidR="008F61D9" w:rsidRPr="00A41088">
        <w:rPr>
          <w:rFonts w:eastAsia="Times New Roman" w:cs="Times New Roman"/>
          <w:kern w:val="0"/>
          <w:szCs w:val="24"/>
          <w14:ligatures w14:val="none"/>
        </w:rPr>
        <w:t>This violation can result in biased standard errors, leading to misleading statistical inferences such as inflated significance levels and inefficient parameter estimates.</w:t>
      </w:r>
    </w:p>
    <w:p w14:paraId="4B62204D" w14:textId="2CD67266" w:rsidR="008F61D9" w:rsidRPr="00A41088" w:rsidRDefault="0089558C"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This study used the Durbin-Watson (DW) test, a popular diagnostic method for identifying first-order autocorrelation in regression model residuals, to determine whether autocorrelation was present in the dataset. A number around 2 indicates no autocorrelation. The Durbin-Watson </w:t>
      </w:r>
      <w:r w:rsidR="00EA2CEC" w:rsidRPr="00A41088">
        <w:rPr>
          <w:rFonts w:eastAsia="Times New Roman" w:cs="Times New Roman"/>
          <w:kern w:val="0"/>
          <w:szCs w:val="24"/>
          <w14:ligatures w14:val="none"/>
        </w:rPr>
        <w:t>statistics have</w:t>
      </w:r>
      <w:r w:rsidRPr="00A41088">
        <w:rPr>
          <w:rFonts w:eastAsia="Times New Roman" w:cs="Times New Roman"/>
          <w:kern w:val="0"/>
          <w:szCs w:val="24"/>
          <w14:ligatures w14:val="none"/>
        </w:rPr>
        <w:t xml:space="preserve"> a range of 0 to 4. Positive autocorrelation is indicated by a value significantly below 2, and negative autocorrelation is indicated by a value above 2.</w:t>
      </w:r>
    </w:p>
    <w:p w14:paraId="0E7E199F" w14:textId="2BD25951" w:rsidR="008F61D9" w:rsidRPr="00A41088" w:rsidRDefault="008F61D9"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In the context of aviation project analysis, where sequential processes and time-dependent activities are common, detecting and correcting for autocorrelation is essential to ensure the accuracy of regression-based findings. If autocorrelation is detected, remedial measures such as using </w:t>
      </w:r>
      <w:r w:rsidR="00B525C3" w:rsidRPr="00A41088">
        <w:rPr>
          <w:rFonts w:eastAsia="Times New Roman" w:cs="Times New Roman"/>
          <w:kern w:val="0"/>
          <w:szCs w:val="24"/>
          <w14:ligatures w14:val="none"/>
        </w:rPr>
        <w:t xml:space="preserve">Generalized Least Squares </w:t>
      </w:r>
      <w:r w:rsidRPr="00A41088">
        <w:rPr>
          <w:rFonts w:eastAsia="Times New Roman" w:cs="Times New Roman"/>
          <w:kern w:val="0"/>
          <w:szCs w:val="24"/>
          <w14:ligatures w14:val="none"/>
        </w:rPr>
        <w:t>(GLS), including lagged variables, or applying autoregressive models may be employed. Addressing autocorrelation ensures that predictions and insights drawn from the model are reliable, thereby supporting effective planning and sustainability assessments in aviation project management.</w:t>
      </w:r>
    </w:p>
    <w:p w14:paraId="2F8A269F" w14:textId="3493FC3F" w:rsidR="00D3004E" w:rsidRPr="00A41088" w:rsidRDefault="00D3004E" w:rsidP="00A41088">
      <w:pPr>
        <w:pStyle w:val="Heading2"/>
        <w:rPr>
          <w:szCs w:val="24"/>
        </w:rPr>
      </w:pPr>
      <w:bookmarkStart w:id="158" w:name="_Toc203852175"/>
      <w:bookmarkStart w:id="159" w:name="_Toc215662283"/>
      <w:r w:rsidRPr="00A41088">
        <w:rPr>
          <w:szCs w:val="24"/>
        </w:rPr>
        <w:t xml:space="preserve">3.6.4 </w:t>
      </w:r>
      <w:r w:rsidR="00322415" w:rsidRPr="00A41088">
        <w:rPr>
          <w:szCs w:val="24"/>
        </w:rPr>
        <w:t>Heteroscedasticity</w:t>
      </w:r>
      <w:r w:rsidRPr="00A41088">
        <w:rPr>
          <w:szCs w:val="24"/>
        </w:rPr>
        <w:t xml:space="preserve"> Test</w:t>
      </w:r>
      <w:bookmarkEnd w:id="158"/>
      <w:bookmarkEnd w:id="159"/>
    </w:p>
    <w:p w14:paraId="164A7A45" w14:textId="00CFA244" w:rsidR="0089558C" w:rsidRPr="00A41088" w:rsidRDefault="00322415"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Heteroscedasticity</w:t>
      </w:r>
      <w:r w:rsidR="004F472A" w:rsidRPr="00A41088">
        <w:rPr>
          <w:rFonts w:eastAsia="Times New Roman" w:cs="Times New Roman"/>
          <w:kern w:val="0"/>
          <w:szCs w:val="24"/>
          <w14:ligatures w14:val="none"/>
        </w:rPr>
        <w:t xml:space="preserve"> states that the variance of the regression model's error terms changes across all levels of the independent variables</w:t>
      </w:r>
      <w:r w:rsidR="0089558C" w:rsidRPr="00A41088">
        <w:rPr>
          <w:rFonts w:eastAsia="Times New Roman" w:cs="Times New Roman"/>
          <w:kern w:val="0"/>
          <w:szCs w:val="24"/>
          <w14:ligatures w14:val="none"/>
        </w:rPr>
        <w:t xml:space="preserve">. The assumption of </w:t>
      </w:r>
      <w:r w:rsidRPr="00A41088">
        <w:rPr>
          <w:rFonts w:eastAsia="Times New Roman" w:cs="Times New Roman"/>
          <w:kern w:val="0"/>
          <w:szCs w:val="24"/>
          <w14:ligatures w14:val="none"/>
        </w:rPr>
        <w:t>homoscedasticity</w:t>
      </w:r>
      <w:r w:rsidR="0089558C" w:rsidRPr="00A41088">
        <w:rPr>
          <w:rFonts w:eastAsia="Times New Roman" w:cs="Times New Roman"/>
          <w:kern w:val="0"/>
          <w:szCs w:val="24"/>
          <w14:ligatures w14:val="none"/>
        </w:rPr>
        <w:t xml:space="preserve">, or equal variance of residuals, is a fundamental tenet of </w:t>
      </w:r>
      <w:r w:rsidRPr="00A41088">
        <w:rPr>
          <w:rFonts w:eastAsia="Times New Roman" w:cs="Times New Roman"/>
          <w:kern w:val="0"/>
          <w:szCs w:val="24"/>
          <w14:ligatures w14:val="none"/>
        </w:rPr>
        <w:t xml:space="preserve">Ordinary Least Squares </w:t>
      </w:r>
      <w:r w:rsidR="0089558C" w:rsidRPr="00A41088">
        <w:rPr>
          <w:rFonts w:eastAsia="Times New Roman" w:cs="Times New Roman"/>
          <w:kern w:val="0"/>
          <w:szCs w:val="24"/>
          <w14:ligatures w14:val="none"/>
        </w:rPr>
        <w:t xml:space="preserve">(OLS) regression, and this is broken. According to Diebold et al. (1993), the existence of </w:t>
      </w:r>
      <w:r w:rsidRPr="00A41088">
        <w:rPr>
          <w:rFonts w:eastAsia="Times New Roman" w:cs="Times New Roman"/>
          <w:kern w:val="0"/>
          <w:szCs w:val="24"/>
          <w14:ligatures w14:val="none"/>
        </w:rPr>
        <w:t>heteroscedasticity</w:t>
      </w:r>
      <w:r w:rsidR="0089558C" w:rsidRPr="00A41088">
        <w:rPr>
          <w:rFonts w:eastAsia="Times New Roman" w:cs="Times New Roman"/>
          <w:kern w:val="0"/>
          <w:szCs w:val="24"/>
          <w14:ligatures w14:val="none"/>
        </w:rPr>
        <w:t xml:space="preserve"> can cause </w:t>
      </w:r>
      <w:r w:rsidRPr="00A41088">
        <w:rPr>
          <w:rFonts w:eastAsia="Times New Roman" w:cs="Times New Roman"/>
          <w:kern w:val="0"/>
          <w:szCs w:val="24"/>
          <w14:ligatures w14:val="none"/>
        </w:rPr>
        <w:t>biased</w:t>
      </w:r>
      <w:r w:rsidR="0089558C" w:rsidRPr="00A41088">
        <w:rPr>
          <w:rFonts w:eastAsia="Times New Roman" w:cs="Times New Roman"/>
          <w:kern w:val="0"/>
          <w:szCs w:val="24"/>
          <w14:ligatures w14:val="none"/>
        </w:rPr>
        <w:t xml:space="preserve"> standard errors that compromise the validity of p-values, confidence intervals, and hypothesis testing, hence distorting the dependability of regression results. As a result, conclusions regarding the importance and impact of predictor factors may be incorrect.</w:t>
      </w:r>
    </w:p>
    <w:p w14:paraId="1FE5DD8E" w14:textId="0F7AD5FA" w:rsidR="009E5C36" w:rsidRPr="00A41088" w:rsidRDefault="009E5C3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 xml:space="preserve">The research used the Breusch-Pagan (BP) test, which is well-known for identifying </w:t>
      </w:r>
      <w:r w:rsidR="00322415" w:rsidRPr="00A41088">
        <w:rPr>
          <w:rFonts w:eastAsia="Times New Roman" w:cs="Times New Roman"/>
          <w:kern w:val="0"/>
          <w:szCs w:val="24"/>
          <w14:ligatures w14:val="none"/>
        </w:rPr>
        <w:t>heteroscedasticity</w:t>
      </w:r>
      <w:r w:rsidRPr="00A41088">
        <w:rPr>
          <w:rFonts w:eastAsia="Times New Roman" w:cs="Times New Roman"/>
          <w:kern w:val="0"/>
          <w:szCs w:val="24"/>
          <w14:ligatures w14:val="none"/>
        </w:rPr>
        <w:t xml:space="preserve">, to determine whether the regression model had this problem.  This test looked for a systematic relationship between </w:t>
      </w:r>
      <w:r w:rsidR="00EA2CEC" w:rsidRPr="00A41088">
        <w:rPr>
          <w:rFonts w:eastAsia="Times New Roman" w:cs="Times New Roman"/>
          <w:kern w:val="0"/>
          <w:szCs w:val="24"/>
          <w14:ligatures w14:val="none"/>
        </w:rPr>
        <w:t>independent</w:t>
      </w:r>
      <w:r w:rsidRPr="00A41088">
        <w:rPr>
          <w:rFonts w:eastAsia="Times New Roman" w:cs="Times New Roman"/>
          <w:kern w:val="0"/>
          <w:szCs w:val="24"/>
          <w14:ligatures w14:val="none"/>
        </w:rPr>
        <w:t xml:space="preserve"> factors and </w:t>
      </w:r>
      <w:r w:rsidR="00EA2CEC" w:rsidRPr="00A41088">
        <w:rPr>
          <w:rFonts w:eastAsia="Times New Roman" w:cs="Times New Roman"/>
          <w:kern w:val="0"/>
          <w:szCs w:val="24"/>
          <w14:ligatures w14:val="none"/>
        </w:rPr>
        <w:t>residual</w:t>
      </w:r>
      <w:r w:rsidRPr="00A41088">
        <w:rPr>
          <w:rFonts w:eastAsia="Times New Roman" w:cs="Times New Roman"/>
          <w:kern w:val="0"/>
          <w:szCs w:val="24"/>
          <w14:ligatures w14:val="none"/>
        </w:rPr>
        <w:t xml:space="preserve"> variance.  The presence of </w:t>
      </w:r>
      <w:r w:rsidR="00322415" w:rsidRPr="00A41088">
        <w:rPr>
          <w:rFonts w:eastAsia="Times New Roman" w:cs="Times New Roman"/>
          <w:kern w:val="0"/>
          <w:szCs w:val="24"/>
          <w14:ligatures w14:val="none"/>
        </w:rPr>
        <w:t>heteroscedasticity</w:t>
      </w:r>
      <w:r w:rsidRPr="00A41088">
        <w:rPr>
          <w:rFonts w:eastAsia="Times New Roman" w:cs="Times New Roman"/>
          <w:kern w:val="0"/>
          <w:szCs w:val="24"/>
          <w14:ligatures w14:val="none"/>
        </w:rPr>
        <w:t xml:space="preserve"> in the model was shown by the rejection of the null hypothesis of </w:t>
      </w:r>
      <w:r w:rsidR="00322415" w:rsidRPr="00A41088">
        <w:rPr>
          <w:rFonts w:eastAsia="Times New Roman" w:cs="Times New Roman"/>
          <w:kern w:val="0"/>
          <w:szCs w:val="24"/>
          <w14:ligatures w14:val="none"/>
        </w:rPr>
        <w:t>homoscedasticity</w:t>
      </w:r>
      <w:r w:rsidRPr="00A41088">
        <w:rPr>
          <w:rFonts w:eastAsia="Times New Roman" w:cs="Times New Roman"/>
          <w:kern w:val="0"/>
          <w:szCs w:val="24"/>
          <w14:ligatures w14:val="none"/>
        </w:rPr>
        <w:t xml:space="preserve"> when the test's p-value was less than 0.05.</w:t>
      </w:r>
    </w:p>
    <w:p w14:paraId="76AA78CA" w14:textId="094673DB" w:rsidR="00285054" w:rsidRPr="00A41088" w:rsidRDefault="009E5C3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 Resolving </w:t>
      </w:r>
      <w:r w:rsidR="00322415" w:rsidRPr="00A41088">
        <w:rPr>
          <w:rFonts w:eastAsia="Times New Roman" w:cs="Times New Roman"/>
          <w:kern w:val="0"/>
          <w:szCs w:val="24"/>
          <w14:ligatures w14:val="none"/>
        </w:rPr>
        <w:t>heteroscedasticity</w:t>
      </w:r>
      <w:r w:rsidRPr="00A41088">
        <w:rPr>
          <w:rFonts w:eastAsia="Times New Roman" w:cs="Times New Roman"/>
          <w:kern w:val="0"/>
          <w:szCs w:val="24"/>
          <w14:ligatures w14:val="none"/>
        </w:rPr>
        <w:t xml:space="preserve"> was critical in aviation project management studies for drawing reliable statistical results and making choices based on correct depictions of data connections.  When robust standard errors, </w:t>
      </w:r>
      <w:r w:rsidR="00322415" w:rsidRPr="00A41088">
        <w:rPr>
          <w:rFonts w:eastAsia="Times New Roman" w:cs="Times New Roman"/>
          <w:kern w:val="0"/>
          <w:szCs w:val="24"/>
          <w14:ligatures w14:val="none"/>
        </w:rPr>
        <w:t xml:space="preserve">Weighted Least Squares </w:t>
      </w:r>
      <w:r w:rsidRPr="00A41088">
        <w:rPr>
          <w:rFonts w:eastAsia="Times New Roman" w:cs="Times New Roman"/>
          <w:kern w:val="0"/>
          <w:szCs w:val="24"/>
          <w14:ligatures w14:val="none"/>
        </w:rPr>
        <w:t xml:space="preserve">(WLS), or variable transformations were used to fix </w:t>
      </w:r>
      <w:r w:rsidR="00322415" w:rsidRPr="00A41088">
        <w:rPr>
          <w:rFonts w:eastAsia="Times New Roman" w:cs="Times New Roman"/>
          <w:kern w:val="0"/>
          <w:szCs w:val="24"/>
          <w14:ligatures w14:val="none"/>
        </w:rPr>
        <w:t>heteroscedasticity</w:t>
      </w:r>
      <w:r w:rsidRPr="00A41088">
        <w:rPr>
          <w:rFonts w:eastAsia="Times New Roman" w:cs="Times New Roman"/>
          <w:kern w:val="0"/>
          <w:szCs w:val="24"/>
          <w14:ligatures w14:val="none"/>
        </w:rPr>
        <w:t xml:space="preserve">, the variance was </w:t>
      </w:r>
      <w:r w:rsidR="00EA2CEC" w:rsidRPr="00A41088">
        <w:rPr>
          <w:rFonts w:eastAsia="Times New Roman" w:cs="Times New Roman"/>
          <w:kern w:val="0"/>
          <w:szCs w:val="24"/>
          <w14:ligatures w14:val="none"/>
        </w:rPr>
        <w:t>stabilized</w:t>
      </w:r>
      <w:r w:rsidRPr="00A41088">
        <w:rPr>
          <w:rFonts w:eastAsia="Times New Roman" w:cs="Times New Roman"/>
          <w:kern w:val="0"/>
          <w:szCs w:val="24"/>
          <w14:ligatures w14:val="none"/>
        </w:rPr>
        <w:t xml:space="preserve">, and the model's dependability was improved.  The study improved the reliability and validity of findings about the elements impacting aviation project sustainability and performance by reducing </w:t>
      </w:r>
      <w:r w:rsidR="004877F0" w:rsidRPr="00A41088">
        <w:rPr>
          <w:rFonts w:eastAsia="Times New Roman" w:cs="Times New Roman"/>
          <w:kern w:val="0"/>
          <w:szCs w:val="24"/>
          <w14:ligatures w14:val="none"/>
        </w:rPr>
        <w:t>heteroscedasticity</w:t>
      </w:r>
      <w:r w:rsidR="00285054" w:rsidRPr="00A41088">
        <w:rPr>
          <w:rFonts w:eastAsia="Times New Roman" w:cs="Times New Roman"/>
          <w:kern w:val="0"/>
          <w:szCs w:val="24"/>
          <w14:ligatures w14:val="none"/>
        </w:rPr>
        <w:t>.</w:t>
      </w:r>
    </w:p>
    <w:p w14:paraId="1123FD3B" w14:textId="3A0718A8" w:rsidR="00D3004E" w:rsidRPr="00A41088" w:rsidRDefault="00D3004E" w:rsidP="00A41088">
      <w:pPr>
        <w:pStyle w:val="Heading2"/>
        <w:rPr>
          <w:szCs w:val="24"/>
        </w:rPr>
      </w:pPr>
      <w:bookmarkStart w:id="160" w:name="_Toc203852176"/>
      <w:bookmarkStart w:id="161" w:name="_Toc215662284"/>
      <w:r w:rsidRPr="00A41088">
        <w:rPr>
          <w:szCs w:val="24"/>
        </w:rPr>
        <w:t>3.6.5 Test for Independence</w:t>
      </w:r>
      <w:bookmarkEnd w:id="160"/>
      <w:bookmarkEnd w:id="161"/>
    </w:p>
    <w:p w14:paraId="53C25C3D" w14:textId="34B23FA7" w:rsidR="00CC2ACE" w:rsidRPr="00A41088" w:rsidRDefault="00CC2ACE"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Testing for independence is a fundamental step in data analysis to establish whether relationships exist between categorical variables. In regression analysis, confirming that residuals are independent</w:t>
      </w:r>
      <w:r w:rsidR="008F33AA"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meaning they do not influence one another</w:t>
      </w:r>
      <w:r w:rsidR="008F33AA" w:rsidRPr="00A41088">
        <w:rPr>
          <w:rFonts w:eastAsia="Times New Roman" w:cs="Times New Roman"/>
          <w:kern w:val="0"/>
          <w:szCs w:val="24"/>
          <w14:ligatures w14:val="none"/>
        </w:rPr>
        <w:t xml:space="preserve"> </w:t>
      </w:r>
      <w:r w:rsidRPr="00A41088">
        <w:rPr>
          <w:rFonts w:eastAsia="Times New Roman" w:cs="Times New Roman"/>
          <w:kern w:val="0"/>
          <w:szCs w:val="24"/>
          <w14:ligatures w14:val="none"/>
        </w:rPr>
        <w:t>is critical to obtaining reliable and unbiased parameter estimates, as emphasized by Creswell (2014). Violations of this assumption can lead to distorted model results and undermine the validity of statistical inferences.</w:t>
      </w:r>
    </w:p>
    <w:p w14:paraId="3438B74A" w14:textId="4B1B24F9" w:rsidR="009E5C36" w:rsidRPr="00A41088" w:rsidRDefault="004F472A" w:rsidP="00A41088">
      <w:pPr>
        <w:spacing w:line="360" w:lineRule="auto"/>
        <w:jc w:val="both"/>
        <w:rPr>
          <w:rFonts w:cs="Times New Roman"/>
          <w:szCs w:val="24"/>
        </w:rPr>
      </w:pPr>
      <w:r w:rsidRPr="00A41088">
        <w:rPr>
          <w:rFonts w:cs="Times New Roman"/>
          <w:szCs w:val="24"/>
        </w:rPr>
        <w:t>Using the Chi-Square Test of Independence, this study investigated the interrelationships of the categorical variables.  Assuming no relationship between the two variables, this non-parametric test determined whether there was a statistically significant difference between the predicted and actual values of a single variable. We may find the number of degrees of freedom and the significance level (usually 0.05) by comparing the test's Chi-Square statistic to a crucial value from the Chi-Square distribution formula.  The null hypothesis that the variables were independent was rejected if either the p-value or the Chi-Square statistic was less than 0.05 or more than the critical value, respectively, suggesting a statistically significant relationship between the variables</w:t>
      </w:r>
      <w:r w:rsidR="009E5C36" w:rsidRPr="00A41088">
        <w:rPr>
          <w:rFonts w:cs="Times New Roman"/>
          <w:szCs w:val="24"/>
        </w:rPr>
        <w:t>.</w:t>
      </w:r>
    </w:p>
    <w:p w14:paraId="6C22D1A1" w14:textId="6B66511A" w:rsidR="00285054" w:rsidRPr="00A41088" w:rsidRDefault="009E5C36" w:rsidP="00A41088">
      <w:pPr>
        <w:spacing w:line="360" w:lineRule="auto"/>
        <w:jc w:val="both"/>
        <w:rPr>
          <w:rFonts w:cs="Times New Roman"/>
          <w:szCs w:val="24"/>
        </w:rPr>
      </w:pPr>
      <w:r w:rsidRPr="00A41088">
        <w:rPr>
          <w:rFonts w:cs="Times New Roman"/>
          <w:szCs w:val="24"/>
        </w:rPr>
        <w:t>Finding these correlations was critical for aviation project researchers to comprehend the potential interrelationships of many aspects, which in turn allowed for more accurate risk assessment and decision-making.  The study's findings on aviation project sustainability were strengthened by this test, which allowed for a thorough examination of the correlations between the variables</w:t>
      </w:r>
      <w:r w:rsidR="00285054" w:rsidRPr="00A41088">
        <w:rPr>
          <w:rFonts w:cs="Times New Roman"/>
          <w:szCs w:val="24"/>
        </w:rPr>
        <w:t>.</w:t>
      </w:r>
    </w:p>
    <w:p w14:paraId="77DA7EFF" w14:textId="7F031C71" w:rsidR="0089558C" w:rsidRPr="00A41088" w:rsidRDefault="00D3004E" w:rsidP="00A41088">
      <w:pPr>
        <w:pStyle w:val="Heading2"/>
        <w:rPr>
          <w:szCs w:val="24"/>
        </w:rPr>
      </w:pPr>
      <w:bookmarkStart w:id="162" w:name="_Toc203852177"/>
      <w:bookmarkStart w:id="163" w:name="_Toc215662285"/>
      <w:r w:rsidRPr="00A41088">
        <w:rPr>
          <w:szCs w:val="24"/>
        </w:rPr>
        <w:lastRenderedPageBreak/>
        <w:t>3.6.6 Linearity Test</w:t>
      </w:r>
      <w:bookmarkStart w:id="164" w:name="_Toc158725147"/>
      <w:bookmarkEnd w:id="162"/>
      <w:bookmarkEnd w:id="163"/>
    </w:p>
    <w:p w14:paraId="3309B50A" w14:textId="70C0E318" w:rsidR="003310F5" w:rsidRPr="00A41088" w:rsidRDefault="0089558C"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order to ascertain if the connection between independent and dependent variables could be adequately depicted by a straight line—a core premise in many regression models—a linearity test was performed (Hansen, 1999). Because breaking this assumption could lead to model misspecification, skewed parameter estimations, and decreased prediction accuracy, establishing linearity was essential.</w:t>
      </w:r>
    </w:p>
    <w:p w14:paraId="37A6B075" w14:textId="17ECC8A7" w:rsidR="00285054" w:rsidRPr="00A41088" w:rsidRDefault="00285054" w:rsidP="003310F5">
      <w:pPr>
        <w:spacing w:after="0"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this study, the Rainbow Test was employed to evaluate the linearity assumption. The Rainbow Test compared the fit of a linear model to that of a more flexible, potentially nonlinear alternative by examining subsets of the data. A p-value less than 0.05 signaled a statistically significant deviation from linearity, prompting the rejection of the null hypothesis that the relationship was linear.</w:t>
      </w:r>
    </w:p>
    <w:p w14:paraId="47CEA0EF" w14:textId="4E64F45E" w:rsidR="00D0214A" w:rsidRPr="00A41088" w:rsidRDefault="00285054"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Ensuring linearity was especially important in the analysis of aviation projects, where precise modelling of relationships between variables such as resource allocation, project timelines, and performance outcomes could directly influence project success and sustainability. Should the test have indicated non-linearity, alternative modelling techniques such as polynomial regression, piecewise regression, or nonparametric methods were considered to better capture complex relationships and improve the reliability of insights drawn from the data.</w:t>
      </w:r>
    </w:p>
    <w:p w14:paraId="45EB9F47" w14:textId="5D43CEB1" w:rsidR="00C20036" w:rsidRPr="00A41088" w:rsidRDefault="00C20036" w:rsidP="00A41088">
      <w:pPr>
        <w:pStyle w:val="Heading2"/>
        <w:rPr>
          <w:szCs w:val="24"/>
        </w:rPr>
      </w:pPr>
      <w:bookmarkStart w:id="165" w:name="_Toc203852178"/>
      <w:bookmarkStart w:id="166" w:name="_Toc215662286"/>
      <w:r w:rsidRPr="00A41088">
        <w:rPr>
          <w:szCs w:val="24"/>
        </w:rPr>
        <w:t>3.7 Operationalization of Variables</w:t>
      </w:r>
      <w:bookmarkEnd w:id="164"/>
      <w:bookmarkEnd w:id="165"/>
      <w:bookmarkEnd w:id="166"/>
      <w:r w:rsidRPr="00A41088">
        <w:rPr>
          <w:szCs w:val="24"/>
        </w:rPr>
        <w:t xml:space="preserve"> </w:t>
      </w:r>
    </w:p>
    <w:p w14:paraId="66657A59" w14:textId="15CA725A" w:rsidR="00342979" w:rsidRDefault="00C20036" w:rsidP="006A60D4">
      <w:pPr>
        <w:spacing w:after="0" w:line="360" w:lineRule="auto"/>
        <w:jc w:val="both"/>
        <w:rPr>
          <w:rFonts w:eastAsia="Calibri" w:cs="Times New Roman"/>
          <w:kern w:val="0"/>
          <w:szCs w:val="24"/>
          <w14:ligatures w14:val="none"/>
        </w:rPr>
      </w:pPr>
      <w:r w:rsidRPr="00A41088">
        <w:rPr>
          <w:rFonts w:eastAsia="Times New Roman" w:cs="Times New Roman"/>
          <w:kern w:val="0"/>
          <w:szCs w:val="24"/>
          <w14:ligatures w14:val="none"/>
        </w:rPr>
        <w:t xml:space="preserve">The table below gives details on </w:t>
      </w:r>
      <w:r w:rsidRPr="00A41088">
        <w:rPr>
          <w:rFonts w:eastAsia="Calibri" w:cs="Times New Roman"/>
          <w:kern w:val="0"/>
          <w:szCs w:val="24"/>
          <w14:ligatures w14:val="none"/>
        </w:rPr>
        <w:t xml:space="preserve">operationalization of the </w:t>
      </w:r>
      <w:r w:rsidR="00CB44F2" w:rsidRPr="00A41088">
        <w:rPr>
          <w:rFonts w:eastAsia="Calibri" w:cs="Times New Roman"/>
          <w:kern w:val="0"/>
          <w:szCs w:val="24"/>
          <w14:ligatures w14:val="none"/>
        </w:rPr>
        <w:t>variables.</w:t>
      </w:r>
    </w:p>
    <w:p w14:paraId="2A605E8F" w14:textId="77777777" w:rsidR="00B5605A" w:rsidRDefault="00B5605A" w:rsidP="006A60D4">
      <w:pPr>
        <w:spacing w:after="0" w:line="360" w:lineRule="auto"/>
        <w:jc w:val="both"/>
        <w:rPr>
          <w:rFonts w:eastAsia="Times New Roman" w:cs="Times New Roman"/>
          <w:kern w:val="0"/>
          <w:szCs w:val="24"/>
          <w14:ligatures w14:val="none"/>
        </w:rPr>
      </w:pPr>
      <w:r>
        <w:rPr>
          <w:rFonts w:eastAsia="Times New Roman" w:cs="Times New Roman"/>
          <w:kern w:val="0"/>
          <w:szCs w:val="24"/>
          <w14:ligatures w14:val="none"/>
        </w:rPr>
        <w:br w:type="page"/>
      </w:r>
    </w:p>
    <w:p w14:paraId="6D673873" w14:textId="7B320AF3" w:rsidR="00C20036" w:rsidRPr="00B5605A" w:rsidRDefault="00C20036" w:rsidP="006A60D4">
      <w:pPr>
        <w:spacing w:after="0" w:line="360" w:lineRule="auto"/>
        <w:jc w:val="both"/>
        <w:rPr>
          <w:rFonts w:eastAsia="Calibri" w:cs="Times New Roman"/>
          <w:b/>
          <w:kern w:val="0"/>
          <w:szCs w:val="24"/>
          <w14:ligatures w14:val="none"/>
        </w:rPr>
      </w:pPr>
      <w:r w:rsidRPr="00B5605A">
        <w:rPr>
          <w:rFonts w:eastAsia="Times New Roman" w:cs="Times New Roman"/>
          <w:b/>
          <w:kern w:val="0"/>
          <w:szCs w:val="24"/>
          <w14:ligatures w14:val="none"/>
        </w:rPr>
        <w:lastRenderedPageBreak/>
        <w:t>Table 3.</w:t>
      </w:r>
      <w:r w:rsidR="0058087E" w:rsidRPr="00B5605A">
        <w:rPr>
          <w:rFonts w:eastAsia="Times New Roman" w:cs="Times New Roman"/>
          <w:b/>
          <w:kern w:val="0"/>
          <w:szCs w:val="24"/>
          <w14:ligatures w14:val="none"/>
        </w:rPr>
        <w:t>3</w:t>
      </w:r>
      <w:r w:rsidRPr="00B5605A">
        <w:rPr>
          <w:rFonts w:eastAsia="Times New Roman" w:cs="Times New Roman"/>
          <w:b/>
          <w:kern w:val="0"/>
          <w:szCs w:val="24"/>
          <w14:ligatures w14:val="none"/>
        </w:rPr>
        <w:t xml:space="preserve"> </w:t>
      </w:r>
      <w:r w:rsidRPr="00B5605A">
        <w:rPr>
          <w:rFonts w:eastAsia="Calibri" w:cs="Times New Roman"/>
          <w:b/>
          <w:kern w:val="0"/>
          <w:szCs w:val="24"/>
          <w14:ligatures w14:val="none"/>
        </w:rPr>
        <w:t>Operationalization of the variables</w:t>
      </w:r>
      <w:r w:rsidR="00B5605A" w:rsidRPr="00B5605A">
        <w:rPr>
          <w:rFonts w:eastAsia="Calibri" w:cs="Times New Roman"/>
          <w:b/>
          <w:kern w:val="0"/>
          <w:szCs w:val="24"/>
          <w14:ligatures w14:val="none"/>
        </w:rPr>
        <w:t xml:space="preserve"> </w:t>
      </w:r>
    </w:p>
    <w:tbl>
      <w:tblPr>
        <w:tblStyle w:val="TableGrid3"/>
        <w:tblW w:w="0" w:type="auto"/>
        <w:tblInd w:w="-815" w:type="dxa"/>
        <w:tblLook w:val="04A0" w:firstRow="1" w:lastRow="0" w:firstColumn="1" w:lastColumn="0" w:noHBand="0" w:noVBand="1"/>
      </w:tblPr>
      <w:tblGrid>
        <w:gridCol w:w="1764"/>
        <w:gridCol w:w="1536"/>
        <w:gridCol w:w="2003"/>
        <w:gridCol w:w="1416"/>
        <w:gridCol w:w="1683"/>
        <w:gridCol w:w="1736"/>
      </w:tblGrid>
      <w:tr w:rsidR="00C20036" w:rsidRPr="00800F78" w14:paraId="0D267B63" w14:textId="77777777" w:rsidTr="00800F78">
        <w:tc>
          <w:tcPr>
            <w:tcW w:w="2253" w:type="dxa"/>
          </w:tcPr>
          <w:p w14:paraId="2BED7B1B"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Objective</w:t>
            </w:r>
          </w:p>
        </w:tc>
        <w:tc>
          <w:tcPr>
            <w:tcW w:w="0" w:type="auto"/>
          </w:tcPr>
          <w:p w14:paraId="509880DE"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Variable</w:t>
            </w:r>
          </w:p>
        </w:tc>
        <w:tc>
          <w:tcPr>
            <w:tcW w:w="0" w:type="auto"/>
          </w:tcPr>
          <w:p w14:paraId="0594981F"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Indicators</w:t>
            </w:r>
          </w:p>
        </w:tc>
        <w:tc>
          <w:tcPr>
            <w:tcW w:w="0" w:type="auto"/>
          </w:tcPr>
          <w:p w14:paraId="309C9E13"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Measuring Scale</w:t>
            </w:r>
          </w:p>
        </w:tc>
        <w:tc>
          <w:tcPr>
            <w:tcW w:w="0" w:type="auto"/>
          </w:tcPr>
          <w:p w14:paraId="03691D51"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Data Analysis Technique</w:t>
            </w:r>
          </w:p>
        </w:tc>
        <w:tc>
          <w:tcPr>
            <w:tcW w:w="0" w:type="auto"/>
          </w:tcPr>
          <w:p w14:paraId="72965ACE" w14:textId="77777777" w:rsidR="00C20036" w:rsidRPr="00800F78" w:rsidRDefault="00C20036" w:rsidP="00A41088">
            <w:pPr>
              <w:spacing w:line="360" w:lineRule="auto"/>
              <w:jc w:val="both"/>
              <w:rPr>
                <w:rFonts w:eastAsia="Times New Roman" w:cs="Times New Roman"/>
                <w:b/>
                <w:szCs w:val="24"/>
              </w:rPr>
            </w:pPr>
            <w:r w:rsidRPr="00800F78">
              <w:rPr>
                <w:rFonts w:eastAsia="Times New Roman" w:cs="Times New Roman"/>
                <w:b/>
                <w:szCs w:val="24"/>
              </w:rPr>
              <w:t>Tools of Data Analysis</w:t>
            </w:r>
          </w:p>
        </w:tc>
      </w:tr>
      <w:tr w:rsidR="00800F78" w:rsidRPr="00800F78" w14:paraId="07DC8D55" w14:textId="77777777" w:rsidTr="00800F78">
        <w:trPr>
          <w:trHeight w:val="1700"/>
        </w:trPr>
        <w:tc>
          <w:tcPr>
            <w:tcW w:w="2253" w:type="dxa"/>
          </w:tcPr>
          <w:p w14:paraId="0D2F0512" w14:textId="27870820" w:rsidR="00C20036" w:rsidRPr="00800F78" w:rsidRDefault="00B95545" w:rsidP="00A41088">
            <w:pPr>
              <w:spacing w:line="360" w:lineRule="auto"/>
              <w:ind w:right="30"/>
              <w:jc w:val="both"/>
              <w:rPr>
                <w:rFonts w:eastAsia="Times New Roman" w:cs="Times New Roman"/>
                <w:color w:val="000000"/>
                <w:szCs w:val="24"/>
              </w:rPr>
            </w:pPr>
            <w:r w:rsidRPr="00800F78">
              <w:rPr>
                <w:rFonts w:eastAsia="Times New Roman" w:cs="Times New Roman"/>
                <w:color w:val="000000"/>
                <w:szCs w:val="24"/>
              </w:rPr>
              <w:t>To determine the influence of user centered design on sustainability of aviation projects in Kenya</w:t>
            </w:r>
          </w:p>
        </w:tc>
        <w:tc>
          <w:tcPr>
            <w:tcW w:w="0" w:type="auto"/>
          </w:tcPr>
          <w:p w14:paraId="5FE229FA" w14:textId="77777777" w:rsidR="00C20036" w:rsidRPr="00800F78" w:rsidRDefault="00C20036" w:rsidP="00A41088">
            <w:pPr>
              <w:spacing w:line="360" w:lineRule="auto"/>
              <w:ind w:left="360"/>
              <w:contextualSpacing/>
              <w:jc w:val="both"/>
              <w:rPr>
                <w:rFonts w:eastAsia="Calibri" w:cs="Times New Roman"/>
                <w:szCs w:val="24"/>
              </w:rPr>
            </w:pPr>
          </w:p>
          <w:p w14:paraId="02713CA2" w14:textId="77777777" w:rsidR="00C20036" w:rsidRPr="00800F78" w:rsidRDefault="00C20036" w:rsidP="00A41088">
            <w:pPr>
              <w:spacing w:line="360" w:lineRule="auto"/>
              <w:jc w:val="both"/>
              <w:rPr>
                <w:rFonts w:eastAsia="Calibri" w:cs="Times New Roman"/>
                <w:szCs w:val="24"/>
              </w:rPr>
            </w:pPr>
            <w:r w:rsidRPr="00800F78">
              <w:rPr>
                <w:rFonts w:eastAsia="Times New Roman" w:cs="Times New Roman"/>
                <w:color w:val="000000"/>
                <w:szCs w:val="24"/>
              </w:rPr>
              <w:t>User centered design</w:t>
            </w:r>
          </w:p>
        </w:tc>
        <w:tc>
          <w:tcPr>
            <w:tcW w:w="0" w:type="auto"/>
          </w:tcPr>
          <w:p w14:paraId="03405EBF" w14:textId="77777777" w:rsidR="00BB341D" w:rsidRPr="00800F78" w:rsidRDefault="00BB341D" w:rsidP="00A41088">
            <w:pPr>
              <w:pStyle w:val="ListParagraph"/>
              <w:numPr>
                <w:ilvl w:val="0"/>
                <w:numId w:val="17"/>
              </w:numPr>
              <w:autoSpaceDE w:val="0"/>
              <w:autoSpaceDN w:val="0"/>
              <w:adjustRightInd w:val="0"/>
              <w:spacing w:line="360" w:lineRule="auto"/>
              <w:contextualSpacing w:val="0"/>
              <w:jc w:val="both"/>
              <w:rPr>
                <w:rFonts w:eastAsia="Times New Roman" w:cs="Times New Roman"/>
                <w:bCs/>
                <w:color w:val="000000"/>
                <w:szCs w:val="24"/>
              </w:rPr>
            </w:pPr>
            <w:r w:rsidRPr="00800F78">
              <w:rPr>
                <w:rFonts w:eastAsia="Times New Roman" w:cs="Times New Roman"/>
                <w:bCs/>
                <w:color w:val="000000"/>
                <w:szCs w:val="24"/>
              </w:rPr>
              <w:t>User Requirement Analysis</w:t>
            </w:r>
          </w:p>
          <w:p w14:paraId="577F6993" w14:textId="77777777" w:rsidR="00BB341D" w:rsidRPr="00800F78" w:rsidRDefault="00BB341D" w:rsidP="00A41088">
            <w:pPr>
              <w:pStyle w:val="ListParagraph"/>
              <w:numPr>
                <w:ilvl w:val="0"/>
                <w:numId w:val="17"/>
              </w:numPr>
              <w:autoSpaceDE w:val="0"/>
              <w:autoSpaceDN w:val="0"/>
              <w:adjustRightInd w:val="0"/>
              <w:spacing w:line="360" w:lineRule="auto"/>
              <w:contextualSpacing w:val="0"/>
              <w:jc w:val="both"/>
              <w:rPr>
                <w:rFonts w:cs="Times New Roman"/>
                <w:bCs/>
                <w:szCs w:val="24"/>
              </w:rPr>
            </w:pPr>
            <w:r w:rsidRPr="00800F78">
              <w:rPr>
                <w:rFonts w:cs="Times New Roman"/>
                <w:bCs/>
                <w:szCs w:val="24"/>
              </w:rPr>
              <w:t>User Involvement</w:t>
            </w:r>
          </w:p>
          <w:p w14:paraId="4E022257" w14:textId="77777777" w:rsidR="00BB341D" w:rsidRPr="00800F78" w:rsidRDefault="00BB341D" w:rsidP="00A41088">
            <w:pPr>
              <w:pStyle w:val="ListParagraph"/>
              <w:numPr>
                <w:ilvl w:val="0"/>
                <w:numId w:val="17"/>
              </w:numPr>
              <w:autoSpaceDE w:val="0"/>
              <w:autoSpaceDN w:val="0"/>
              <w:adjustRightInd w:val="0"/>
              <w:spacing w:line="360" w:lineRule="auto"/>
              <w:contextualSpacing w:val="0"/>
              <w:jc w:val="both"/>
              <w:rPr>
                <w:rFonts w:cs="Times New Roman"/>
                <w:bCs/>
                <w:szCs w:val="24"/>
              </w:rPr>
            </w:pPr>
            <w:r w:rsidRPr="00800F78">
              <w:rPr>
                <w:rFonts w:eastAsia="Times New Roman" w:cs="Times New Roman"/>
                <w:bCs/>
                <w:color w:val="000000"/>
                <w:szCs w:val="24"/>
              </w:rPr>
              <w:t xml:space="preserve">Empathic Design </w:t>
            </w:r>
          </w:p>
          <w:p w14:paraId="31080932" w14:textId="783C8B5A" w:rsidR="00C20036" w:rsidRPr="00800F78" w:rsidRDefault="00BB341D" w:rsidP="00A41088">
            <w:pPr>
              <w:pStyle w:val="ListParagraph"/>
              <w:numPr>
                <w:ilvl w:val="0"/>
                <w:numId w:val="17"/>
              </w:numPr>
              <w:autoSpaceDE w:val="0"/>
              <w:autoSpaceDN w:val="0"/>
              <w:adjustRightInd w:val="0"/>
              <w:spacing w:line="360" w:lineRule="auto"/>
              <w:ind w:right="30"/>
              <w:contextualSpacing w:val="0"/>
              <w:jc w:val="both"/>
              <w:rPr>
                <w:rFonts w:eastAsia="Times New Roman" w:cs="Times New Roman"/>
                <w:bCs/>
                <w:color w:val="262626"/>
                <w:szCs w:val="24"/>
              </w:rPr>
            </w:pPr>
            <w:r w:rsidRPr="00800F78">
              <w:rPr>
                <w:rFonts w:eastAsia="Times New Roman" w:cs="Times New Roman"/>
                <w:bCs/>
                <w:color w:val="262626"/>
                <w:szCs w:val="24"/>
              </w:rPr>
              <w:t>Usability Testing</w:t>
            </w:r>
          </w:p>
        </w:tc>
        <w:tc>
          <w:tcPr>
            <w:tcW w:w="0" w:type="auto"/>
          </w:tcPr>
          <w:p w14:paraId="1C559284" w14:textId="77777777" w:rsidR="00C20036" w:rsidRPr="00800F78" w:rsidRDefault="00C20036" w:rsidP="00A41088">
            <w:pPr>
              <w:spacing w:line="360" w:lineRule="auto"/>
              <w:jc w:val="both"/>
              <w:rPr>
                <w:rFonts w:eastAsia="Times New Roman" w:cs="Times New Roman"/>
                <w:szCs w:val="24"/>
              </w:rPr>
            </w:pPr>
          </w:p>
          <w:p w14:paraId="19E29325" w14:textId="77777777" w:rsidR="00C20036" w:rsidRPr="00800F78" w:rsidRDefault="00C20036" w:rsidP="00A41088">
            <w:pPr>
              <w:spacing w:line="360" w:lineRule="auto"/>
              <w:jc w:val="both"/>
              <w:rPr>
                <w:rFonts w:eastAsia="Times New Roman" w:cs="Times New Roman"/>
                <w:szCs w:val="24"/>
              </w:rPr>
            </w:pPr>
          </w:p>
          <w:p w14:paraId="2433A6F8" w14:textId="77777777"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Ordinal </w:t>
            </w:r>
          </w:p>
          <w:p w14:paraId="6C99383B" w14:textId="77777777"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Nominal </w:t>
            </w:r>
          </w:p>
          <w:p w14:paraId="57AC741A" w14:textId="07671AFE"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Interval </w:t>
            </w:r>
          </w:p>
        </w:tc>
        <w:tc>
          <w:tcPr>
            <w:tcW w:w="0" w:type="auto"/>
          </w:tcPr>
          <w:p w14:paraId="0DEEF798" w14:textId="77777777" w:rsidR="00C20036" w:rsidRPr="00800F78" w:rsidRDefault="00C20036" w:rsidP="00A41088">
            <w:pPr>
              <w:spacing w:line="360" w:lineRule="auto"/>
              <w:jc w:val="both"/>
              <w:rPr>
                <w:rFonts w:eastAsia="Times New Roman" w:cs="Times New Roman"/>
                <w:szCs w:val="24"/>
              </w:rPr>
            </w:pPr>
          </w:p>
          <w:p w14:paraId="239D3625" w14:textId="77777777" w:rsidR="00C20036" w:rsidRPr="00800F78" w:rsidRDefault="00C20036" w:rsidP="00A41088">
            <w:pPr>
              <w:spacing w:line="360" w:lineRule="auto"/>
              <w:jc w:val="both"/>
              <w:rPr>
                <w:rFonts w:eastAsia="Times New Roman" w:cs="Times New Roman"/>
                <w:szCs w:val="24"/>
              </w:rPr>
            </w:pPr>
          </w:p>
          <w:p w14:paraId="6132FE8F" w14:textId="77777777" w:rsidR="00C20036" w:rsidRPr="00800F78" w:rsidRDefault="00C20036" w:rsidP="00A41088">
            <w:pPr>
              <w:numPr>
                <w:ilvl w:val="0"/>
                <w:numId w:val="6"/>
              </w:numPr>
              <w:spacing w:line="360" w:lineRule="auto"/>
              <w:contextualSpacing/>
              <w:jc w:val="both"/>
              <w:rPr>
                <w:rFonts w:eastAsia="Calibri" w:cs="Times New Roman"/>
                <w:szCs w:val="24"/>
                <w:lang w:val="en-GB"/>
              </w:rPr>
            </w:pPr>
            <w:r w:rsidRPr="00800F78">
              <w:rPr>
                <w:rFonts w:eastAsia="Calibri" w:cs="Times New Roman"/>
                <w:szCs w:val="24"/>
                <w:lang w:val="en-GB"/>
              </w:rPr>
              <w:t>Descriptive statistics</w:t>
            </w:r>
          </w:p>
          <w:p w14:paraId="7C5C9AF9" w14:textId="77777777" w:rsidR="00C20036" w:rsidRPr="00800F78" w:rsidRDefault="00C20036" w:rsidP="00A41088">
            <w:pPr>
              <w:numPr>
                <w:ilvl w:val="0"/>
                <w:numId w:val="6"/>
              </w:numPr>
              <w:spacing w:line="360" w:lineRule="auto"/>
              <w:contextualSpacing/>
              <w:jc w:val="both"/>
              <w:rPr>
                <w:rFonts w:eastAsia="Times New Roman" w:cs="Times New Roman"/>
                <w:szCs w:val="24"/>
              </w:rPr>
            </w:pPr>
            <w:r w:rsidRPr="00800F78">
              <w:rPr>
                <w:rFonts w:eastAsia="Calibri" w:cs="Times New Roman"/>
                <w:szCs w:val="24"/>
              </w:rPr>
              <w:t>Inferential statistics</w:t>
            </w:r>
          </w:p>
        </w:tc>
        <w:tc>
          <w:tcPr>
            <w:tcW w:w="0" w:type="auto"/>
          </w:tcPr>
          <w:p w14:paraId="07B2394C" w14:textId="77777777" w:rsidR="00C20036" w:rsidRPr="00800F78" w:rsidRDefault="00C20036" w:rsidP="00A41088">
            <w:pPr>
              <w:numPr>
                <w:ilvl w:val="0"/>
                <w:numId w:val="6"/>
              </w:numPr>
              <w:spacing w:line="360" w:lineRule="auto"/>
              <w:contextualSpacing/>
              <w:jc w:val="both"/>
              <w:rPr>
                <w:rFonts w:eastAsia="Times New Roman" w:cs="Times New Roman"/>
                <w:szCs w:val="24"/>
              </w:rPr>
            </w:pPr>
            <w:r w:rsidRPr="00800F78">
              <w:rPr>
                <w:rFonts w:eastAsia="Times New Roman" w:cs="Times New Roman"/>
                <w:szCs w:val="24"/>
              </w:rPr>
              <w:t>Pearson’s correlations (r)</w:t>
            </w:r>
          </w:p>
          <w:p w14:paraId="5B4CCF61"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Regression</w:t>
            </w:r>
          </w:p>
          <w:p w14:paraId="2CBCB3FA"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Mean</w:t>
            </w:r>
          </w:p>
          <w:p w14:paraId="5E513B56"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Standard deviation</w:t>
            </w:r>
          </w:p>
          <w:p w14:paraId="6D5E30F3"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Frequencies</w:t>
            </w:r>
          </w:p>
          <w:p w14:paraId="5188CAE5"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 xml:space="preserve">Percentage  </w:t>
            </w:r>
          </w:p>
        </w:tc>
      </w:tr>
      <w:tr w:rsidR="00800F78" w:rsidRPr="00800F78" w14:paraId="52D46086" w14:textId="77777777" w:rsidTr="00800F78">
        <w:trPr>
          <w:trHeight w:val="3212"/>
        </w:trPr>
        <w:tc>
          <w:tcPr>
            <w:tcW w:w="2253" w:type="dxa"/>
          </w:tcPr>
          <w:p w14:paraId="3326BD10" w14:textId="527D4BB2" w:rsidR="00C20036" w:rsidRPr="00800F78" w:rsidRDefault="00B95545" w:rsidP="00B95545">
            <w:pPr>
              <w:spacing w:line="360" w:lineRule="auto"/>
              <w:ind w:right="30"/>
              <w:jc w:val="both"/>
              <w:rPr>
                <w:rFonts w:eastAsia="Times New Roman" w:cs="Times New Roman"/>
                <w:color w:val="000000"/>
                <w:szCs w:val="24"/>
              </w:rPr>
            </w:pPr>
            <w:r w:rsidRPr="00800F78">
              <w:rPr>
                <w:rFonts w:eastAsia="Times New Roman" w:cs="Times New Roman"/>
                <w:color w:val="000000"/>
                <w:szCs w:val="24"/>
              </w:rPr>
              <w:t>To establish the effect of lean thinking on the relationship between user-centered design and sustainability of aviation projects in Kenya.</w:t>
            </w:r>
          </w:p>
        </w:tc>
        <w:tc>
          <w:tcPr>
            <w:tcW w:w="0" w:type="auto"/>
          </w:tcPr>
          <w:p w14:paraId="702FD7B7" w14:textId="77777777" w:rsidR="00C20036" w:rsidRPr="00800F78" w:rsidRDefault="00C20036" w:rsidP="00A41088">
            <w:pPr>
              <w:spacing w:line="360" w:lineRule="auto"/>
              <w:ind w:left="360" w:right="30"/>
              <w:contextualSpacing/>
              <w:jc w:val="both"/>
              <w:rPr>
                <w:rFonts w:eastAsia="Times New Roman" w:cs="Times New Roman"/>
                <w:color w:val="000000"/>
                <w:szCs w:val="24"/>
              </w:rPr>
            </w:pPr>
          </w:p>
          <w:p w14:paraId="76737D91" w14:textId="77777777" w:rsidR="00C20036" w:rsidRPr="00800F78" w:rsidRDefault="00C20036" w:rsidP="00A41088">
            <w:pPr>
              <w:spacing w:line="360" w:lineRule="auto"/>
              <w:ind w:right="30"/>
              <w:jc w:val="both"/>
              <w:rPr>
                <w:rFonts w:eastAsia="Times New Roman" w:cs="Times New Roman"/>
                <w:color w:val="262626"/>
                <w:szCs w:val="24"/>
              </w:rPr>
            </w:pPr>
            <w:r w:rsidRPr="00800F78">
              <w:rPr>
                <w:rFonts w:eastAsia="Times New Roman" w:cs="Times New Roman"/>
                <w:color w:val="000000"/>
                <w:szCs w:val="24"/>
              </w:rPr>
              <w:t>Lean thinking</w:t>
            </w:r>
          </w:p>
        </w:tc>
        <w:tc>
          <w:tcPr>
            <w:tcW w:w="0" w:type="auto"/>
          </w:tcPr>
          <w:p w14:paraId="47A507B4" w14:textId="77777777" w:rsidR="00C20036" w:rsidRPr="00800F78" w:rsidRDefault="00C20036" w:rsidP="00A41088">
            <w:pPr>
              <w:numPr>
                <w:ilvl w:val="0"/>
                <w:numId w:val="3"/>
              </w:numPr>
              <w:autoSpaceDE w:val="0"/>
              <w:autoSpaceDN w:val="0"/>
              <w:adjustRightInd w:val="0"/>
              <w:spacing w:line="360" w:lineRule="auto"/>
              <w:contextualSpacing/>
              <w:jc w:val="both"/>
              <w:rPr>
                <w:rFonts w:eastAsia="Calibri" w:cs="Times New Roman"/>
                <w:bCs/>
                <w:szCs w:val="24"/>
              </w:rPr>
            </w:pPr>
            <w:r w:rsidRPr="00800F78">
              <w:rPr>
                <w:rFonts w:eastAsia="Calibri" w:cs="Times New Roman"/>
                <w:bCs/>
                <w:szCs w:val="24"/>
              </w:rPr>
              <w:t>Value Creation</w:t>
            </w:r>
          </w:p>
          <w:p w14:paraId="2125711D" w14:textId="77777777" w:rsidR="00C20036" w:rsidRPr="00800F78" w:rsidRDefault="00C20036" w:rsidP="00A41088">
            <w:pPr>
              <w:numPr>
                <w:ilvl w:val="0"/>
                <w:numId w:val="3"/>
              </w:numPr>
              <w:autoSpaceDE w:val="0"/>
              <w:autoSpaceDN w:val="0"/>
              <w:adjustRightInd w:val="0"/>
              <w:spacing w:line="360" w:lineRule="auto"/>
              <w:contextualSpacing/>
              <w:jc w:val="both"/>
              <w:rPr>
                <w:rFonts w:eastAsia="Calibri" w:cs="Times New Roman"/>
                <w:bCs/>
                <w:szCs w:val="24"/>
              </w:rPr>
            </w:pPr>
            <w:r w:rsidRPr="00800F78">
              <w:rPr>
                <w:rFonts w:eastAsia="Calibri" w:cs="Times New Roman"/>
                <w:bCs/>
                <w:szCs w:val="24"/>
              </w:rPr>
              <w:t xml:space="preserve">Process Mapping </w:t>
            </w:r>
          </w:p>
          <w:p w14:paraId="34712E84" w14:textId="77777777" w:rsidR="00C20036" w:rsidRPr="00800F78" w:rsidRDefault="00C20036" w:rsidP="00A41088">
            <w:pPr>
              <w:numPr>
                <w:ilvl w:val="0"/>
                <w:numId w:val="3"/>
              </w:numPr>
              <w:autoSpaceDE w:val="0"/>
              <w:autoSpaceDN w:val="0"/>
              <w:adjustRightInd w:val="0"/>
              <w:spacing w:line="360" w:lineRule="auto"/>
              <w:contextualSpacing/>
              <w:jc w:val="both"/>
              <w:rPr>
                <w:rFonts w:eastAsia="Calibri" w:cs="Times New Roman"/>
                <w:bCs/>
                <w:szCs w:val="24"/>
              </w:rPr>
            </w:pPr>
            <w:r w:rsidRPr="00800F78">
              <w:rPr>
                <w:rFonts w:eastAsia="Calibri" w:cs="Times New Roman"/>
                <w:bCs/>
                <w:szCs w:val="24"/>
              </w:rPr>
              <w:t>Pull-based Systems.</w:t>
            </w:r>
          </w:p>
          <w:p w14:paraId="751254A4" w14:textId="77777777" w:rsidR="00C20036" w:rsidRPr="00800F78" w:rsidRDefault="00C20036" w:rsidP="00A41088">
            <w:pPr>
              <w:numPr>
                <w:ilvl w:val="0"/>
                <w:numId w:val="3"/>
              </w:numPr>
              <w:autoSpaceDE w:val="0"/>
              <w:autoSpaceDN w:val="0"/>
              <w:adjustRightInd w:val="0"/>
              <w:spacing w:line="360" w:lineRule="auto"/>
              <w:contextualSpacing/>
              <w:jc w:val="both"/>
              <w:rPr>
                <w:rFonts w:eastAsia="Calibri" w:cs="Times New Roman"/>
                <w:bCs/>
                <w:szCs w:val="24"/>
              </w:rPr>
            </w:pPr>
            <w:r w:rsidRPr="00800F78">
              <w:rPr>
                <w:rFonts w:eastAsia="Calibri" w:cs="Times New Roman"/>
                <w:bCs/>
                <w:szCs w:val="24"/>
              </w:rPr>
              <w:t>Continuous Improvement</w:t>
            </w:r>
          </w:p>
        </w:tc>
        <w:tc>
          <w:tcPr>
            <w:tcW w:w="0" w:type="auto"/>
          </w:tcPr>
          <w:p w14:paraId="5B461DD9" w14:textId="77777777" w:rsidR="00C20036" w:rsidRPr="00800F78" w:rsidRDefault="00C20036" w:rsidP="00A41088">
            <w:pPr>
              <w:spacing w:line="360" w:lineRule="auto"/>
              <w:jc w:val="both"/>
              <w:rPr>
                <w:rFonts w:eastAsia="Times New Roman" w:cs="Times New Roman"/>
                <w:szCs w:val="24"/>
              </w:rPr>
            </w:pPr>
          </w:p>
          <w:p w14:paraId="2BF3FADB" w14:textId="77777777" w:rsidR="00C20036" w:rsidRPr="00800F78" w:rsidRDefault="00C20036" w:rsidP="00A41088">
            <w:pPr>
              <w:spacing w:line="360" w:lineRule="auto"/>
              <w:jc w:val="both"/>
              <w:rPr>
                <w:rFonts w:eastAsia="Times New Roman" w:cs="Times New Roman"/>
                <w:szCs w:val="24"/>
              </w:rPr>
            </w:pPr>
          </w:p>
          <w:p w14:paraId="49EB620C" w14:textId="77777777"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Ordinal </w:t>
            </w:r>
          </w:p>
          <w:p w14:paraId="661D52EE" w14:textId="77777777"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Nominal </w:t>
            </w:r>
          </w:p>
          <w:p w14:paraId="31020495" w14:textId="4C3D1F15" w:rsidR="00C20036" w:rsidRPr="00800F78" w:rsidRDefault="00C20036" w:rsidP="00A41088">
            <w:pPr>
              <w:numPr>
                <w:ilvl w:val="0"/>
                <w:numId w:val="5"/>
              </w:numPr>
              <w:spacing w:line="360" w:lineRule="auto"/>
              <w:ind w:left="360"/>
              <w:contextualSpacing/>
              <w:jc w:val="both"/>
              <w:rPr>
                <w:rFonts w:eastAsia="Calibri" w:cs="Times New Roman"/>
                <w:szCs w:val="24"/>
                <w:lang w:val="en-GB"/>
              </w:rPr>
            </w:pPr>
            <w:r w:rsidRPr="00800F78">
              <w:rPr>
                <w:rFonts w:eastAsia="Calibri" w:cs="Times New Roman"/>
                <w:szCs w:val="24"/>
                <w:lang w:val="en-GB"/>
              </w:rPr>
              <w:t xml:space="preserve">Interval </w:t>
            </w:r>
          </w:p>
        </w:tc>
        <w:tc>
          <w:tcPr>
            <w:tcW w:w="0" w:type="auto"/>
          </w:tcPr>
          <w:p w14:paraId="3576A74A" w14:textId="77777777" w:rsidR="00C20036" w:rsidRPr="00800F78" w:rsidRDefault="00C20036" w:rsidP="00A41088">
            <w:pPr>
              <w:spacing w:line="360" w:lineRule="auto"/>
              <w:jc w:val="both"/>
              <w:rPr>
                <w:rFonts w:eastAsia="Calibri" w:cs="Times New Roman"/>
                <w:szCs w:val="24"/>
                <w:lang w:val="en-GB"/>
              </w:rPr>
            </w:pPr>
          </w:p>
          <w:p w14:paraId="23FC8F96" w14:textId="77777777" w:rsidR="00C20036" w:rsidRPr="00800F78" w:rsidRDefault="00C20036" w:rsidP="00A41088">
            <w:pPr>
              <w:numPr>
                <w:ilvl w:val="0"/>
                <w:numId w:val="6"/>
              </w:numPr>
              <w:spacing w:line="360" w:lineRule="auto"/>
              <w:contextualSpacing/>
              <w:jc w:val="both"/>
              <w:rPr>
                <w:rFonts w:eastAsia="Calibri" w:cs="Times New Roman"/>
                <w:szCs w:val="24"/>
                <w:lang w:val="en-GB"/>
              </w:rPr>
            </w:pPr>
            <w:r w:rsidRPr="00800F78">
              <w:rPr>
                <w:rFonts w:eastAsia="Calibri" w:cs="Times New Roman"/>
                <w:szCs w:val="24"/>
                <w:lang w:val="en-GB"/>
              </w:rPr>
              <w:t>Descriptive statistics</w:t>
            </w:r>
          </w:p>
          <w:p w14:paraId="2B1D2ED5" w14:textId="77777777" w:rsidR="00C20036" w:rsidRPr="00800F78" w:rsidRDefault="00C20036" w:rsidP="00A41088">
            <w:pPr>
              <w:numPr>
                <w:ilvl w:val="0"/>
                <w:numId w:val="6"/>
              </w:numPr>
              <w:spacing w:line="360" w:lineRule="auto"/>
              <w:contextualSpacing/>
              <w:jc w:val="both"/>
              <w:rPr>
                <w:rFonts w:eastAsia="Calibri" w:cs="Times New Roman"/>
                <w:szCs w:val="24"/>
                <w:lang w:val="en-GB"/>
              </w:rPr>
            </w:pPr>
            <w:r w:rsidRPr="00800F78">
              <w:rPr>
                <w:rFonts w:eastAsia="Calibri" w:cs="Times New Roman"/>
                <w:szCs w:val="24"/>
              </w:rPr>
              <w:t>Inferential statistics</w:t>
            </w:r>
          </w:p>
        </w:tc>
        <w:tc>
          <w:tcPr>
            <w:tcW w:w="0" w:type="auto"/>
          </w:tcPr>
          <w:p w14:paraId="199A63D8"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Pearson’s correlations (r)</w:t>
            </w:r>
          </w:p>
          <w:p w14:paraId="52F50D5D"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Regression</w:t>
            </w:r>
          </w:p>
          <w:p w14:paraId="1E0E95F5"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Mean</w:t>
            </w:r>
          </w:p>
          <w:p w14:paraId="309BA46F"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Standard deviation</w:t>
            </w:r>
          </w:p>
          <w:p w14:paraId="5DFFF44A"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Frequencies</w:t>
            </w:r>
          </w:p>
          <w:p w14:paraId="3F4B9D0A"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 xml:space="preserve">Percentage  </w:t>
            </w:r>
          </w:p>
        </w:tc>
      </w:tr>
      <w:tr w:rsidR="00C20036" w:rsidRPr="00800F78" w14:paraId="1A05DAD7" w14:textId="77777777" w:rsidTr="00800F78">
        <w:trPr>
          <w:trHeight w:val="2086"/>
        </w:trPr>
        <w:tc>
          <w:tcPr>
            <w:tcW w:w="2253" w:type="dxa"/>
          </w:tcPr>
          <w:p w14:paraId="4D6971B8" w14:textId="1D060A8F" w:rsidR="00C20036" w:rsidRPr="00800F78" w:rsidRDefault="00B95545" w:rsidP="00A41088">
            <w:pPr>
              <w:spacing w:line="360" w:lineRule="auto"/>
              <w:jc w:val="both"/>
              <w:rPr>
                <w:rFonts w:eastAsia="Times New Roman" w:cs="Times New Roman"/>
                <w:color w:val="000000"/>
                <w:szCs w:val="24"/>
              </w:rPr>
            </w:pPr>
            <w:r w:rsidRPr="00800F78">
              <w:rPr>
                <w:rFonts w:eastAsia="Times New Roman" w:cs="Times New Roman"/>
                <w:color w:val="000000"/>
                <w:szCs w:val="24"/>
              </w:rPr>
              <w:t xml:space="preserve"> To evaluate the effect of aviation standards on the relationship between user centered design </w:t>
            </w:r>
            <w:r w:rsidRPr="00800F78">
              <w:rPr>
                <w:rFonts w:eastAsia="Times New Roman" w:cs="Times New Roman"/>
                <w:color w:val="000000"/>
                <w:szCs w:val="24"/>
              </w:rPr>
              <w:lastRenderedPageBreak/>
              <w:t>and sustainability of aviation projects in Kenya.</w:t>
            </w:r>
          </w:p>
        </w:tc>
        <w:tc>
          <w:tcPr>
            <w:tcW w:w="0" w:type="auto"/>
          </w:tcPr>
          <w:p w14:paraId="613C8AB1" w14:textId="77777777" w:rsidR="00C20036" w:rsidRPr="00800F78" w:rsidRDefault="00C20036" w:rsidP="00A41088">
            <w:pPr>
              <w:spacing w:line="360" w:lineRule="auto"/>
              <w:jc w:val="both"/>
              <w:rPr>
                <w:rFonts w:eastAsia="Times New Roman" w:cs="Times New Roman"/>
                <w:color w:val="000000"/>
                <w:szCs w:val="24"/>
              </w:rPr>
            </w:pPr>
            <w:r w:rsidRPr="00800F78">
              <w:rPr>
                <w:rFonts w:eastAsia="Times New Roman" w:cs="Times New Roman"/>
                <w:color w:val="000000"/>
                <w:szCs w:val="24"/>
              </w:rPr>
              <w:lastRenderedPageBreak/>
              <w:t xml:space="preserve"> </w:t>
            </w:r>
          </w:p>
          <w:p w14:paraId="6AA182E3" w14:textId="77777777" w:rsidR="00C20036" w:rsidRPr="00800F78" w:rsidRDefault="00C20036" w:rsidP="00A41088">
            <w:pPr>
              <w:spacing w:line="360" w:lineRule="auto"/>
              <w:jc w:val="both"/>
              <w:rPr>
                <w:rFonts w:eastAsia="Times New Roman" w:cs="Times New Roman"/>
                <w:color w:val="000000"/>
                <w:szCs w:val="24"/>
              </w:rPr>
            </w:pPr>
            <w:r w:rsidRPr="00800F78">
              <w:rPr>
                <w:rFonts w:eastAsia="Times New Roman" w:cs="Times New Roman"/>
                <w:color w:val="000000"/>
                <w:szCs w:val="24"/>
              </w:rPr>
              <w:t>Aviation standards</w:t>
            </w:r>
          </w:p>
        </w:tc>
        <w:tc>
          <w:tcPr>
            <w:tcW w:w="0" w:type="auto"/>
          </w:tcPr>
          <w:p w14:paraId="51272F75" w14:textId="77777777" w:rsidR="00C20036" w:rsidRPr="00800F78" w:rsidRDefault="00C20036" w:rsidP="00A41088">
            <w:pPr>
              <w:numPr>
                <w:ilvl w:val="0"/>
                <w:numId w:val="1"/>
              </w:numPr>
              <w:autoSpaceDE w:val="0"/>
              <w:autoSpaceDN w:val="0"/>
              <w:adjustRightInd w:val="0"/>
              <w:spacing w:line="360" w:lineRule="auto"/>
              <w:jc w:val="both"/>
              <w:rPr>
                <w:rFonts w:eastAsia="Calibri" w:cs="Times New Roman"/>
                <w:szCs w:val="24"/>
              </w:rPr>
            </w:pPr>
            <w:r w:rsidRPr="00800F78">
              <w:rPr>
                <w:rFonts w:eastAsia="Calibri" w:cs="Times New Roman"/>
                <w:szCs w:val="24"/>
              </w:rPr>
              <w:t xml:space="preserve">Safety Management Systems </w:t>
            </w:r>
          </w:p>
          <w:p w14:paraId="6754720B" w14:textId="77777777" w:rsidR="00C20036" w:rsidRPr="00800F78" w:rsidRDefault="00C20036" w:rsidP="00A41088">
            <w:pPr>
              <w:numPr>
                <w:ilvl w:val="0"/>
                <w:numId w:val="1"/>
              </w:numPr>
              <w:autoSpaceDE w:val="0"/>
              <w:autoSpaceDN w:val="0"/>
              <w:adjustRightInd w:val="0"/>
              <w:spacing w:line="360" w:lineRule="auto"/>
              <w:jc w:val="both"/>
              <w:rPr>
                <w:rFonts w:eastAsia="Calibri" w:cs="Times New Roman"/>
                <w:szCs w:val="24"/>
              </w:rPr>
            </w:pPr>
            <w:r w:rsidRPr="00800F78">
              <w:rPr>
                <w:rFonts w:eastAsia="Calibri" w:cs="Times New Roman"/>
                <w:szCs w:val="24"/>
              </w:rPr>
              <w:t xml:space="preserve">Quality Management Systems </w:t>
            </w:r>
          </w:p>
          <w:p w14:paraId="2DA80855" w14:textId="77777777" w:rsidR="00C20036" w:rsidRPr="00800F78" w:rsidRDefault="00C20036" w:rsidP="00A41088">
            <w:pPr>
              <w:numPr>
                <w:ilvl w:val="0"/>
                <w:numId w:val="1"/>
              </w:numPr>
              <w:autoSpaceDE w:val="0"/>
              <w:autoSpaceDN w:val="0"/>
              <w:adjustRightInd w:val="0"/>
              <w:spacing w:line="360" w:lineRule="auto"/>
              <w:jc w:val="both"/>
              <w:rPr>
                <w:rFonts w:eastAsia="Calibri" w:cs="Times New Roman"/>
                <w:szCs w:val="24"/>
              </w:rPr>
            </w:pPr>
            <w:r w:rsidRPr="00800F78">
              <w:rPr>
                <w:rFonts w:eastAsia="Calibri" w:cs="Times New Roman"/>
                <w:szCs w:val="24"/>
              </w:rPr>
              <w:lastRenderedPageBreak/>
              <w:t>Airworthiness Certification</w:t>
            </w:r>
          </w:p>
          <w:p w14:paraId="1CEA7D66" w14:textId="2BE07876" w:rsidR="00C20036" w:rsidRPr="00800F78" w:rsidRDefault="00C20036" w:rsidP="00A41088">
            <w:pPr>
              <w:numPr>
                <w:ilvl w:val="0"/>
                <w:numId w:val="1"/>
              </w:numPr>
              <w:autoSpaceDE w:val="0"/>
              <w:autoSpaceDN w:val="0"/>
              <w:adjustRightInd w:val="0"/>
              <w:spacing w:line="360" w:lineRule="auto"/>
              <w:jc w:val="both"/>
              <w:rPr>
                <w:rFonts w:eastAsia="Calibri" w:cs="Times New Roman"/>
                <w:szCs w:val="24"/>
              </w:rPr>
            </w:pPr>
            <w:r w:rsidRPr="00800F78">
              <w:rPr>
                <w:rFonts w:eastAsia="Calibri" w:cs="Times New Roman"/>
                <w:szCs w:val="24"/>
              </w:rPr>
              <w:t>Safety Culture</w:t>
            </w:r>
          </w:p>
        </w:tc>
        <w:tc>
          <w:tcPr>
            <w:tcW w:w="0" w:type="auto"/>
          </w:tcPr>
          <w:p w14:paraId="6AD97F4E" w14:textId="77777777" w:rsidR="00C20036" w:rsidRPr="00800F78" w:rsidRDefault="00C20036" w:rsidP="00A41088">
            <w:pPr>
              <w:spacing w:line="360" w:lineRule="auto"/>
              <w:jc w:val="both"/>
              <w:rPr>
                <w:rFonts w:eastAsia="Times New Roman" w:cs="Times New Roman"/>
                <w:szCs w:val="24"/>
              </w:rPr>
            </w:pPr>
          </w:p>
          <w:p w14:paraId="34F5B797" w14:textId="77777777" w:rsidR="00C20036" w:rsidRPr="00800F78" w:rsidRDefault="00C20036" w:rsidP="00A41088">
            <w:pPr>
              <w:numPr>
                <w:ilvl w:val="0"/>
                <w:numId w:val="8"/>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Ordinal </w:t>
            </w:r>
          </w:p>
          <w:p w14:paraId="5190F731" w14:textId="77777777" w:rsidR="00C20036" w:rsidRPr="00800F78" w:rsidRDefault="00C20036" w:rsidP="00A41088">
            <w:pPr>
              <w:numPr>
                <w:ilvl w:val="0"/>
                <w:numId w:val="8"/>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Nominal </w:t>
            </w:r>
          </w:p>
          <w:p w14:paraId="4167FCC0" w14:textId="77777777" w:rsidR="00C20036" w:rsidRPr="00800F78" w:rsidRDefault="00C20036" w:rsidP="00A41088">
            <w:pPr>
              <w:numPr>
                <w:ilvl w:val="0"/>
                <w:numId w:val="8"/>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Interval </w:t>
            </w:r>
          </w:p>
        </w:tc>
        <w:tc>
          <w:tcPr>
            <w:tcW w:w="0" w:type="auto"/>
          </w:tcPr>
          <w:p w14:paraId="4D582572"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Descriptive statistics</w:t>
            </w:r>
          </w:p>
          <w:p w14:paraId="49A15C22"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Inferential statistics</w:t>
            </w:r>
          </w:p>
        </w:tc>
        <w:tc>
          <w:tcPr>
            <w:tcW w:w="0" w:type="auto"/>
          </w:tcPr>
          <w:p w14:paraId="4E585666"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Pearson’s correlations (r)</w:t>
            </w:r>
          </w:p>
          <w:p w14:paraId="2DF75CED"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Regression</w:t>
            </w:r>
          </w:p>
          <w:p w14:paraId="05B4A9B9"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Mean</w:t>
            </w:r>
          </w:p>
          <w:p w14:paraId="7EDFC577"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Standard deviation</w:t>
            </w:r>
          </w:p>
          <w:p w14:paraId="69A76D53"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lastRenderedPageBreak/>
              <w:t>Frequencies</w:t>
            </w:r>
          </w:p>
          <w:p w14:paraId="5719F62C"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 xml:space="preserve">Percentage  </w:t>
            </w:r>
          </w:p>
        </w:tc>
      </w:tr>
      <w:tr w:rsidR="00800F78" w:rsidRPr="00800F78" w14:paraId="2F73D3A2" w14:textId="77777777" w:rsidTr="00800F78">
        <w:trPr>
          <w:trHeight w:val="4130"/>
        </w:trPr>
        <w:tc>
          <w:tcPr>
            <w:tcW w:w="2253" w:type="dxa"/>
          </w:tcPr>
          <w:p w14:paraId="6DA93050" w14:textId="77777777" w:rsidR="00C20036" w:rsidRPr="00800F78" w:rsidRDefault="00C20036" w:rsidP="00A41088">
            <w:pPr>
              <w:spacing w:line="360" w:lineRule="auto"/>
              <w:ind w:right="30"/>
              <w:jc w:val="both"/>
              <w:rPr>
                <w:rFonts w:eastAsia="Calibri" w:cs="Times New Roman"/>
                <w:szCs w:val="24"/>
              </w:rPr>
            </w:pPr>
            <w:r w:rsidRPr="00800F78">
              <w:rPr>
                <w:rFonts w:eastAsia="Times New Roman" w:cs="Times New Roman"/>
                <w:color w:val="000000"/>
                <w:szCs w:val="24"/>
              </w:rPr>
              <w:lastRenderedPageBreak/>
              <w:t>To examine the joint effect of user centered design, lean thinking, and aviation standards on the sustainability of aviation projects in Kenya.</w:t>
            </w:r>
          </w:p>
        </w:tc>
        <w:tc>
          <w:tcPr>
            <w:tcW w:w="0" w:type="auto"/>
          </w:tcPr>
          <w:p w14:paraId="0EAF4E79" w14:textId="77777777" w:rsidR="00C20036" w:rsidRPr="00800F78" w:rsidRDefault="00C20036" w:rsidP="00A41088">
            <w:pPr>
              <w:spacing w:line="360" w:lineRule="auto"/>
              <w:jc w:val="both"/>
              <w:rPr>
                <w:rFonts w:eastAsia="Times New Roman" w:cs="Times New Roman"/>
                <w:color w:val="000000"/>
                <w:szCs w:val="24"/>
              </w:rPr>
            </w:pPr>
          </w:p>
          <w:p w14:paraId="76623086" w14:textId="77777777" w:rsidR="00C20036" w:rsidRPr="00800F78" w:rsidRDefault="00C20036" w:rsidP="00A41088">
            <w:pPr>
              <w:spacing w:line="360" w:lineRule="auto"/>
              <w:jc w:val="both"/>
              <w:rPr>
                <w:rFonts w:eastAsia="Times New Roman" w:cs="Times New Roman"/>
                <w:color w:val="000000"/>
                <w:szCs w:val="24"/>
              </w:rPr>
            </w:pPr>
            <w:r w:rsidRPr="00800F78">
              <w:rPr>
                <w:rFonts w:eastAsia="Times New Roman" w:cs="Times New Roman"/>
                <w:color w:val="000000"/>
                <w:szCs w:val="24"/>
              </w:rPr>
              <w:t>Sustainability of aviation projects</w:t>
            </w:r>
          </w:p>
        </w:tc>
        <w:tc>
          <w:tcPr>
            <w:tcW w:w="0" w:type="auto"/>
          </w:tcPr>
          <w:p w14:paraId="2FEC8A34" w14:textId="77777777" w:rsidR="00C20036" w:rsidRPr="00800F78" w:rsidRDefault="00C20036" w:rsidP="00A41088">
            <w:pPr>
              <w:numPr>
                <w:ilvl w:val="0"/>
                <w:numId w:val="2"/>
              </w:numPr>
              <w:spacing w:line="360" w:lineRule="auto"/>
              <w:rPr>
                <w:rFonts w:eastAsia="Times New Roman" w:cs="Times New Roman"/>
                <w:bCs/>
                <w:szCs w:val="24"/>
                <w:lang w:val="en-GB"/>
              </w:rPr>
            </w:pPr>
            <w:r w:rsidRPr="00800F78">
              <w:rPr>
                <w:rFonts w:eastAsia="Times New Roman" w:cs="Times New Roman"/>
                <w:bCs/>
                <w:szCs w:val="24"/>
                <w:lang w:val="en-GB"/>
              </w:rPr>
              <w:t>Environmental Impact Reduction</w:t>
            </w:r>
          </w:p>
          <w:p w14:paraId="207EBABE" w14:textId="77777777" w:rsidR="00C20036" w:rsidRPr="00800F78" w:rsidRDefault="00C20036" w:rsidP="00A41088">
            <w:pPr>
              <w:numPr>
                <w:ilvl w:val="0"/>
                <w:numId w:val="2"/>
              </w:numPr>
              <w:spacing w:line="360" w:lineRule="auto"/>
              <w:rPr>
                <w:rFonts w:eastAsia="Times New Roman" w:cs="Times New Roman"/>
                <w:bCs/>
                <w:szCs w:val="24"/>
                <w:lang w:val="en-GB"/>
              </w:rPr>
            </w:pPr>
            <w:r w:rsidRPr="00800F78">
              <w:rPr>
                <w:rFonts w:eastAsia="Times New Roman" w:cs="Times New Roman"/>
                <w:bCs/>
                <w:szCs w:val="24"/>
                <w:lang w:val="en-GB"/>
              </w:rPr>
              <w:t>Economic Viability and Financial Sustainability</w:t>
            </w:r>
          </w:p>
          <w:p w14:paraId="38CEDA4C" w14:textId="3FEF5D4B" w:rsidR="00C20036" w:rsidRPr="00800F78" w:rsidRDefault="00C20036" w:rsidP="00A41088">
            <w:pPr>
              <w:numPr>
                <w:ilvl w:val="0"/>
                <w:numId w:val="2"/>
              </w:numPr>
              <w:spacing w:line="360" w:lineRule="auto"/>
              <w:rPr>
                <w:rFonts w:eastAsia="Times New Roman" w:cs="Times New Roman"/>
                <w:bCs/>
                <w:szCs w:val="24"/>
                <w:lang w:val="en-GB"/>
              </w:rPr>
            </w:pPr>
            <w:r w:rsidRPr="00800F78">
              <w:rPr>
                <w:rFonts w:eastAsia="Times New Roman" w:cs="Times New Roman"/>
                <w:bCs/>
                <w:szCs w:val="24"/>
                <w:lang w:val="en-GB"/>
              </w:rPr>
              <w:t xml:space="preserve">Regulatory Compliance </w:t>
            </w:r>
          </w:p>
          <w:p w14:paraId="72997630" w14:textId="77777777" w:rsidR="00C20036" w:rsidRPr="00800F78" w:rsidRDefault="00C20036" w:rsidP="00A41088">
            <w:pPr>
              <w:numPr>
                <w:ilvl w:val="0"/>
                <w:numId w:val="2"/>
              </w:numPr>
              <w:spacing w:line="360" w:lineRule="auto"/>
              <w:rPr>
                <w:rFonts w:eastAsia="Times New Roman" w:cs="Times New Roman"/>
                <w:bCs/>
                <w:szCs w:val="24"/>
                <w:lang w:val="en-GB"/>
              </w:rPr>
            </w:pPr>
            <w:r w:rsidRPr="00800F78">
              <w:rPr>
                <w:rFonts w:eastAsia="Times New Roman" w:cs="Times New Roman"/>
                <w:bCs/>
                <w:szCs w:val="24"/>
                <w:lang w:val="en-GB"/>
              </w:rPr>
              <w:t>Resource Efficiency</w:t>
            </w:r>
          </w:p>
          <w:p w14:paraId="42232F54" w14:textId="423A7579" w:rsidR="00C20036" w:rsidRPr="00800F78" w:rsidRDefault="00C20036" w:rsidP="00A41088">
            <w:pPr>
              <w:numPr>
                <w:ilvl w:val="0"/>
                <w:numId w:val="2"/>
              </w:numPr>
              <w:spacing w:line="360" w:lineRule="auto"/>
              <w:jc w:val="both"/>
              <w:rPr>
                <w:rFonts w:eastAsia="Times New Roman" w:cs="Times New Roman"/>
                <w:bCs/>
                <w:szCs w:val="24"/>
                <w:lang w:val="en-GB"/>
              </w:rPr>
            </w:pPr>
            <w:r w:rsidRPr="00800F78">
              <w:rPr>
                <w:rFonts w:eastAsia="Times New Roman" w:cs="Times New Roman"/>
                <w:bCs/>
                <w:szCs w:val="24"/>
                <w:lang w:val="en-GB"/>
              </w:rPr>
              <w:t>Improved Aviation Safety</w:t>
            </w:r>
          </w:p>
        </w:tc>
        <w:tc>
          <w:tcPr>
            <w:tcW w:w="0" w:type="auto"/>
          </w:tcPr>
          <w:p w14:paraId="5ADB7318" w14:textId="77777777" w:rsidR="00C20036" w:rsidRPr="00800F78" w:rsidRDefault="00C20036" w:rsidP="00A41088">
            <w:pPr>
              <w:spacing w:line="360" w:lineRule="auto"/>
              <w:jc w:val="both"/>
              <w:rPr>
                <w:rFonts w:eastAsia="Times New Roman" w:cs="Times New Roman"/>
                <w:szCs w:val="24"/>
              </w:rPr>
            </w:pPr>
          </w:p>
          <w:p w14:paraId="2FDB47CC" w14:textId="77777777" w:rsidR="00C20036" w:rsidRPr="00800F78" w:rsidRDefault="00C20036" w:rsidP="00A41088">
            <w:pPr>
              <w:numPr>
                <w:ilvl w:val="0"/>
                <w:numId w:val="9"/>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Ordinal </w:t>
            </w:r>
          </w:p>
          <w:p w14:paraId="0A5E1C0E" w14:textId="77777777" w:rsidR="00C20036" w:rsidRPr="00800F78" w:rsidRDefault="00C20036" w:rsidP="00A41088">
            <w:pPr>
              <w:numPr>
                <w:ilvl w:val="0"/>
                <w:numId w:val="9"/>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Nominal </w:t>
            </w:r>
          </w:p>
          <w:p w14:paraId="5766E860" w14:textId="77777777" w:rsidR="00C20036" w:rsidRPr="00800F78" w:rsidRDefault="00C20036" w:rsidP="00A41088">
            <w:pPr>
              <w:numPr>
                <w:ilvl w:val="0"/>
                <w:numId w:val="9"/>
              </w:numPr>
              <w:spacing w:line="360" w:lineRule="auto"/>
              <w:contextualSpacing/>
              <w:jc w:val="both"/>
              <w:rPr>
                <w:rFonts w:eastAsia="Calibri" w:cs="Times New Roman"/>
                <w:szCs w:val="24"/>
                <w:lang w:val="en-GB"/>
              </w:rPr>
            </w:pPr>
            <w:r w:rsidRPr="00800F78">
              <w:rPr>
                <w:rFonts w:eastAsia="Calibri" w:cs="Times New Roman"/>
                <w:szCs w:val="24"/>
                <w:lang w:val="en-GB"/>
              </w:rPr>
              <w:t xml:space="preserve">Interval </w:t>
            </w:r>
          </w:p>
          <w:p w14:paraId="21ED99EC" w14:textId="77777777" w:rsidR="00C20036" w:rsidRPr="00800F78" w:rsidRDefault="00C20036" w:rsidP="00A41088">
            <w:pPr>
              <w:spacing w:line="360" w:lineRule="auto"/>
              <w:jc w:val="both"/>
              <w:rPr>
                <w:rFonts w:eastAsia="Times New Roman" w:cs="Times New Roman"/>
                <w:szCs w:val="24"/>
              </w:rPr>
            </w:pPr>
          </w:p>
        </w:tc>
        <w:tc>
          <w:tcPr>
            <w:tcW w:w="0" w:type="auto"/>
          </w:tcPr>
          <w:p w14:paraId="3336AD8E" w14:textId="77777777" w:rsidR="00C20036" w:rsidRPr="00800F78" w:rsidRDefault="00C20036" w:rsidP="00A41088">
            <w:pPr>
              <w:spacing w:line="360" w:lineRule="auto"/>
              <w:jc w:val="both"/>
              <w:rPr>
                <w:rFonts w:eastAsia="Times New Roman" w:cs="Times New Roman"/>
                <w:szCs w:val="24"/>
              </w:rPr>
            </w:pPr>
          </w:p>
          <w:p w14:paraId="53ACEA9D"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Descriptive statistics</w:t>
            </w:r>
          </w:p>
          <w:p w14:paraId="2BB1748F"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Inferential statistics</w:t>
            </w:r>
          </w:p>
        </w:tc>
        <w:tc>
          <w:tcPr>
            <w:tcW w:w="0" w:type="auto"/>
          </w:tcPr>
          <w:p w14:paraId="51D15E86" w14:textId="77777777" w:rsidR="00C20036" w:rsidRPr="00800F78" w:rsidRDefault="00C20036" w:rsidP="00A41088">
            <w:pPr>
              <w:numPr>
                <w:ilvl w:val="0"/>
                <w:numId w:val="7"/>
              </w:numPr>
              <w:spacing w:line="360" w:lineRule="auto"/>
              <w:contextualSpacing/>
              <w:jc w:val="both"/>
              <w:rPr>
                <w:rFonts w:eastAsia="Times New Roman" w:cs="Times New Roman"/>
                <w:szCs w:val="24"/>
              </w:rPr>
            </w:pPr>
            <w:r w:rsidRPr="00800F78">
              <w:rPr>
                <w:rFonts w:eastAsia="Times New Roman" w:cs="Times New Roman"/>
                <w:szCs w:val="24"/>
              </w:rPr>
              <w:t>Pearson’s correlations (r)</w:t>
            </w:r>
          </w:p>
          <w:p w14:paraId="68242CF1"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Regression</w:t>
            </w:r>
          </w:p>
          <w:p w14:paraId="4EDD19D4"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Mean</w:t>
            </w:r>
          </w:p>
          <w:p w14:paraId="1334B2A9"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Standard deviation</w:t>
            </w:r>
          </w:p>
          <w:p w14:paraId="67B6AC4C"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Frequencies</w:t>
            </w:r>
          </w:p>
          <w:p w14:paraId="65FCD492" w14:textId="77777777" w:rsidR="00C20036" w:rsidRPr="00800F78" w:rsidRDefault="00C20036" w:rsidP="00A41088">
            <w:pPr>
              <w:numPr>
                <w:ilvl w:val="0"/>
                <w:numId w:val="4"/>
              </w:numPr>
              <w:spacing w:line="360" w:lineRule="auto"/>
              <w:ind w:left="360"/>
              <w:contextualSpacing/>
              <w:jc w:val="both"/>
              <w:rPr>
                <w:rFonts w:eastAsia="Times New Roman" w:cs="Times New Roman"/>
                <w:szCs w:val="24"/>
              </w:rPr>
            </w:pPr>
            <w:r w:rsidRPr="00800F78">
              <w:rPr>
                <w:rFonts w:eastAsia="Times New Roman" w:cs="Times New Roman"/>
                <w:szCs w:val="24"/>
              </w:rPr>
              <w:t xml:space="preserve">Percentage  </w:t>
            </w:r>
          </w:p>
        </w:tc>
      </w:tr>
    </w:tbl>
    <w:p w14:paraId="3781327E" w14:textId="77777777" w:rsidR="00F61B19" w:rsidRDefault="00F61B19" w:rsidP="00A41088">
      <w:pPr>
        <w:pStyle w:val="Heading2"/>
        <w:rPr>
          <w:szCs w:val="24"/>
        </w:rPr>
      </w:pPr>
      <w:bookmarkStart w:id="167" w:name="_Toc158725148"/>
      <w:bookmarkStart w:id="168" w:name="_Toc203852179"/>
    </w:p>
    <w:p w14:paraId="098ACB97" w14:textId="31825EE0" w:rsidR="00C20036" w:rsidRPr="00A41088" w:rsidRDefault="00C20036" w:rsidP="00A41088">
      <w:pPr>
        <w:pStyle w:val="Heading2"/>
        <w:rPr>
          <w:szCs w:val="24"/>
        </w:rPr>
      </w:pPr>
      <w:bookmarkStart w:id="169" w:name="_Toc215662287"/>
      <w:r w:rsidRPr="00A41088">
        <w:rPr>
          <w:szCs w:val="24"/>
        </w:rPr>
        <w:t>3.8 Data Analysis</w:t>
      </w:r>
      <w:bookmarkEnd w:id="167"/>
      <w:r w:rsidRPr="00A41088">
        <w:rPr>
          <w:szCs w:val="24"/>
        </w:rPr>
        <w:t xml:space="preserve"> Techniques</w:t>
      </w:r>
      <w:bookmarkEnd w:id="168"/>
      <w:bookmarkEnd w:id="169"/>
    </w:p>
    <w:p w14:paraId="7F6C2752" w14:textId="20B8DBAC" w:rsidR="009E5C36" w:rsidRPr="00A41088" w:rsidRDefault="009E5C36" w:rsidP="00A41088">
      <w:pPr>
        <w:spacing w:line="360" w:lineRule="auto"/>
        <w:jc w:val="both"/>
        <w:rPr>
          <w:rFonts w:cs="Times New Roman"/>
          <w:szCs w:val="24"/>
        </w:rPr>
      </w:pPr>
      <w:bookmarkStart w:id="170" w:name="_Toc158725149"/>
      <w:r w:rsidRPr="00A41088">
        <w:rPr>
          <w:rFonts w:cs="Times New Roman"/>
          <w:szCs w:val="24"/>
        </w:rPr>
        <w:t xml:space="preserve">The research in this study used a mixed-methodologies strategy, integrating quantitative and qualitative methods, to bolster the reliability and validity of its conclusions on the long-term viability of Kenyan aviation projects.  Strict data cleansing was performed on quantitative data retrieved via structured surveys.  Finding and fixing outliers, discrepancies, and missing numbers was part of this process to make sure the data was good.  For reasons of confidentiality and efficient data management, we coded and </w:t>
      </w:r>
      <w:r w:rsidR="00F96B07" w:rsidRPr="00A41088">
        <w:rPr>
          <w:rFonts w:cs="Times New Roman"/>
          <w:szCs w:val="24"/>
        </w:rPr>
        <w:t>anonymized</w:t>
      </w:r>
      <w:r w:rsidRPr="00A41088">
        <w:rPr>
          <w:rFonts w:cs="Times New Roman"/>
          <w:szCs w:val="24"/>
        </w:rPr>
        <w:t xml:space="preserve"> each participant's answer.  We used </w:t>
      </w:r>
      <w:r w:rsidR="00DF695B" w:rsidRPr="00A41088">
        <w:rPr>
          <w:rFonts w:cs="Times New Roman"/>
          <w:szCs w:val="24"/>
        </w:rPr>
        <w:t>Statistical Package for the Social Sciences (</w:t>
      </w:r>
      <w:r w:rsidRPr="00A41088">
        <w:rPr>
          <w:rFonts w:cs="Times New Roman"/>
          <w:szCs w:val="24"/>
        </w:rPr>
        <w:t>SPSS</w:t>
      </w:r>
      <w:r w:rsidR="00DF695B" w:rsidRPr="00A41088">
        <w:rPr>
          <w:rFonts w:cs="Times New Roman"/>
          <w:szCs w:val="24"/>
        </w:rPr>
        <w:t>)</w:t>
      </w:r>
      <w:r w:rsidRPr="00A41088">
        <w:rPr>
          <w:rFonts w:cs="Times New Roman"/>
          <w:szCs w:val="24"/>
        </w:rPr>
        <w:t xml:space="preserve"> to examine the cleaned dataset.  Descriptive statistics were used to </w:t>
      </w:r>
      <w:r w:rsidR="00F96B07" w:rsidRPr="00A41088">
        <w:rPr>
          <w:rFonts w:cs="Times New Roman"/>
          <w:szCs w:val="24"/>
        </w:rPr>
        <w:t>summarize</w:t>
      </w:r>
      <w:r w:rsidRPr="00A41088">
        <w:rPr>
          <w:rFonts w:cs="Times New Roman"/>
          <w:szCs w:val="24"/>
        </w:rPr>
        <w:t xml:space="preserve"> the respondents' demographic and contextual aspects. These measurements comprised frequency distributions, standard deviations, medians, and means.  Use inferential statistics such as t-tests, </w:t>
      </w:r>
      <w:r w:rsidR="00DF695B" w:rsidRPr="00A41088">
        <w:rPr>
          <w:rFonts w:cs="Times New Roman"/>
          <w:szCs w:val="24"/>
        </w:rPr>
        <w:t>Analysis of Variance (</w:t>
      </w:r>
      <w:r w:rsidRPr="00A41088">
        <w:rPr>
          <w:rFonts w:cs="Times New Roman"/>
          <w:szCs w:val="24"/>
        </w:rPr>
        <w:t>ANOVA</w:t>
      </w:r>
      <w:r w:rsidR="00DF695B" w:rsidRPr="00A41088">
        <w:rPr>
          <w:rFonts w:cs="Times New Roman"/>
          <w:szCs w:val="24"/>
        </w:rPr>
        <w:t>)</w:t>
      </w:r>
      <w:r w:rsidRPr="00A41088">
        <w:rPr>
          <w:rFonts w:cs="Times New Roman"/>
          <w:szCs w:val="24"/>
        </w:rPr>
        <w:t xml:space="preserve">, Pearson's correlation, and regression </w:t>
      </w:r>
      <w:r w:rsidRPr="00A41088">
        <w:rPr>
          <w:rFonts w:cs="Times New Roman"/>
          <w:szCs w:val="24"/>
        </w:rPr>
        <w:lastRenderedPageBreak/>
        <w:t xml:space="preserve">analysis to validate hypotheses, find statistically significant correlations between variables (such as </w:t>
      </w:r>
      <w:r w:rsidR="004877F0" w:rsidRPr="00A41088">
        <w:rPr>
          <w:rFonts w:cs="Times New Roman"/>
          <w:szCs w:val="24"/>
        </w:rPr>
        <w:t xml:space="preserve">User-Centered Design </w:t>
      </w:r>
      <w:r w:rsidRPr="00A41088">
        <w:rPr>
          <w:rFonts w:cs="Times New Roman"/>
          <w:szCs w:val="24"/>
        </w:rPr>
        <w:t xml:space="preserve">and sustainability results), and draw </w:t>
      </w:r>
      <w:r w:rsidR="00F96B07" w:rsidRPr="00A41088">
        <w:rPr>
          <w:rFonts w:cs="Times New Roman"/>
          <w:szCs w:val="24"/>
        </w:rPr>
        <w:t>general</w:t>
      </w:r>
      <w:r w:rsidRPr="00A41088">
        <w:rPr>
          <w:rFonts w:cs="Times New Roman"/>
          <w:szCs w:val="24"/>
        </w:rPr>
        <w:t xml:space="preserve"> conclusions.</w:t>
      </w:r>
    </w:p>
    <w:p w14:paraId="63D5FB48" w14:textId="53507CF9" w:rsidR="002A47EA" w:rsidRPr="00A41088" w:rsidRDefault="009E5C36" w:rsidP="00A41088">
      <w:pPr>
        <w:spacing w:line="360" w:lineRule="auto"/>
        <w:jc w:val="both"/>
        <w:rPr>
          <w:rFonts w:cs="Times New Roman"/>
          <w:szCs w:val="24"/>
        </w:rPr>
      </w:pPr>
      <w:r w:rsidRPr="00A41088">
        <w:rPr>
          <w:rFonts w:cs="Times New Roman"/>
          <w:szCs w:val="24"/>
        </w:rPr>
        <w:t xml:space="preserve">The statistical results were made more understandable for stakeholders outside of academia by using data </w:t>
      </w:r>
      <w:r w:rsidR="00F96B07" w:rsidRPr="00A41088">
        <w:rPr>
          <w:rFonts w:cs="Times New Roman"/>
          <w:szCs w:val="24"/>
        </w:rPr>
        <w:t>visualization</w:t>
      </w:r>
      <w:r w:rsidRPr="00A41088">
        <w:rPr>
          <w:rFonts w:cs="Times New Roman"/>
          <w:szCs w:val="24"/>
        </w:rPr>
        <w:t xml:space="preserve"> tools in </w:t>
      </w:r>
      <w:r w:rsidR="00DF695B" w:rsidRPr="00A41088">
        <w:rPr>
          <w:rFonts w:cs="Times New Roman"/>
          <w:szCs w:val="24"/>
        </w:rPr>
        <w:t>Statistical Package for the Social Sciences (SPSS)</w:t>
      </w:r>
      <w:r w:rsidRPr="00A41088">
        <w:rPr>
          <w:rFonts w:cs="Times New Roman"/>
          <w:szCs w:val="24"/>
        </w:rPr>
        <w:t xml:space="preserve"> to create graphs, charts, and plots.  The analytical processes used here provided reliable, evidence-based understanding of the operational dynamics and sustainability of aviation projects.  Key stakeholders, such as project managers, regulatory officials, and operations engineers, were interviewed in a total of twelve semi-structured interviews to supplement the survey.  Everyone who was involved in the planning, execution, or supervision of aviation projects in Kenya was hand-picked for this study.  This preserved the study's relevance to its aims while ensuring various viewpoints</w:t>
      </w:r>
      <w:r w:rsidR="002A47EA" w:rsidRPr="00A41088">
        <w:rPr>
          <w:rFonts w:cs="Times New Roman"/>
          <w:szCs w:val="24"/>
        </w:rPr>
        <w:t>.</w:t>
      </w:r>
    </w:p>
    <w:p w14:paraId="2195862A" w14:textId="6249AC9F" w:rsidR="00C20036" w:rsidRPr="00A41088" w:rsidRDefault="00C20036" w:rsidP="00A41088">
      <w:pPr>
        <w:pStyle w:val="Heading3"/>
        <w:rPr>
          <w:rFonts w:cs="Times New Roman"/>
        </w:rPr>
      </w:pPr>
      <w:bookmarkStart w:id="171" w:name="_Toc203852180"/>
      <w:bookmarkStart w:id="172" w:name="_Toc215662288"/>
      <w:r w:rsidRPr="00A41088">
        <w:rPr>
          <w:rFonts w:cs="Times New Roman"/>
        </w:rPr>
        <w:t>3.8.1 Descriptive Analysis</w:t>
      </w:r>
      <w:bookmarkEnd w:id="170"/>
      <w:bookmarkEnd w:id="171"/>
      <w:bookmarkEnd w:id="172"/>
    </w:p>
    <w:p w14:paraId="302721A6" w14:textId="77777777" w:rsidR="006B3E32" w:rsidRPr="00A41088" w:rsidRDefault="006B3E32"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quantitative component of this study employed descriptive statistical analysis to summarize, organize, and interpret the dataset. Measures such as mean, median, mode, standard deviation, and range were used to identify central tendencies, variability, and distribution patterns (Creswell, 2013; Das et al., 2016). Tables and charts were used to visually present these statistics, facilitating comparisons across variables and highlighting trends, anomalies, or outliers. This foundational analysis provided a clear overview of the extent to which User-Centered Design (UCD), Lean Thinking, and Aviation Standards were implemented across aviation projects and how they correlated with sustainability outcomes.</w:t>
      </w:r>
    </w:p>
    <w:p w14:paraId="684298F2" w14:textId="77777777" w:rsidR="006B3E32" w:rsidRPr="00A41088" w:rsidRDefault="006B3E32"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For the qualitative component, a thematic analysis following Braun and Clarke’s (2006) six-phase framework was conducted. Transcribed interviews and open-ended survey responses were coded iteratively, capturing both explicit statements and implicit meanings related to project design, operational efficiency, and regulatory compliance. Codes were then organized into broader themes—such as stakeholder engagement, process optimization, and policy alignment—allowing for the identification of patterns and relationships. NVivo 12 software facilitated systematic coding, data management, and visualization of connections between themes, while peer debriefing and member checking ensured credibility and trustworthiness of the findings (Guest, MacQueen, &amp; Namey, 2012).</w:t>
      </w:r>
    </w:p>
    <w:p w14:paraId="203F5EEA" w14:textId="69655C1D" w:rsidR="006B3E32" w:rsidRPr="00A41088" w:rsidRDefault="006B3E32" w:rsidP="008660DD">
      <w:pPr>
        <w:spacing w:before="100" w:beforeAutospacing="1" w:after="100" w:afterAutospacing="1" w:line="360" w:lineRule="auto"/>
        <w:jc w:val="both"/>
        <w:rPr>
          <w:rFonts w:cs="Times New Roman"/>
          <w:szCs w:val="24"/>
          <w:lang w:val="en-GB"/>
        </w:rPr>
      </w:pPr>
      <w:r w:rsidRPr="00A41088">
        <w:rPr>
          <w:rFonts w:eastAsia="Times New Roman" w:cs="Times New Roman"/>
          <w:kern w:val="0"/>
          <w:szCs w:val="24"/>
          <w14:ligatures w14:val="none"/>
        </w:rPr>
        <w:lastRenderedPageBreak/>
        <w:t>To address the limitations of self-reported quantitative data, methodological triangulation was applied by integrating qualitative and quantitative findings (Creswell &amp; Plano Clark, 2017). This approach enabled the study to validate statistical trends with narrative evidence, while also using qualitative insights to explain anomalies or contextual nuances in the numerical data. For instance, moderate adoption of Lean practices revealed in surveys was clarified through interviews that highlighted managerial or resource constraints. By combining descriptive statistics with thematic narratives, the study achieved a more comprehensive, reliable, and actionable understanding of how UCD, Lean Thinking, and Aviation Standards collectively influence the sustainability of aviation projects in Kenya.</w:t>
      </w:r>
    </w:p>
    <w:p w14:paraId="7D906700" w14:textId="431EDA94" w:rsidR="00C20036" w:rsidRPr="00A41088" w:rsidRDefault="00C20036" w:rsidP="00A41088">
      <w:pPr>
        <w:pStyle w:val="Heading3"/>
        <w:rPr>
          <w:rFonts w:cs="Times New Roman"/>
        </w:rPr>
      </w:pPr>
      <w:bookmarkStart w:id="173" w:name="_Toc158725150"/>
      <w:bookmarkStart w:id="174" w:name="_Toc203852181"/>
      <w:bookmarkStart w:id="175" w:name="_Toc215662289"/>
      <w:r w:rsidRPr="00A41088">
        <w:rPr>
          <w:rFonts w:cs="Times New Roman"/>
        </w:rPr>
        <w:t>3.8.2 Inferential Analysis</w:t>
      </w:r>
      <w:bookmarkEnd w:id="173"/>
      <w:bookmarkEnd w:id="174"/>
      <w:bookmarkEnd w:id="175"/>
    </w:p>
    <w:p w14:paraId="5FAC61C3" w14:textId="5056314F" w:rsidR="009E5C36" w:rsidRPr="00A41088" w:rsidRDefault="006A21C4" w:rsidP="00A41088">
      <w:pPr>
        <w:spacing w:line="360" w:lineRule="auto"/>
        <w:jc w:val="both"/>
        <w:rPr>
          <w:rFonts w:cs="Times New Roman"/>
          <w:szCs w:val="24"/>
        </w:rPr>
      </w:pPr>
      <w:r w:rsidRPr="00A41088">
        <w:rPr>
          <w:rFonts w:cs="Times New Roman"/>
          <w:szCs w:val="24"/>
        </w:rPr>
        <w:t>To</w:t>
      </w:r>
      <w:r w:rsidR="009E5C36" w:rsidRPr="00A41088">
        <w:rPr>
          <w:rFonts w:cs="Times New Roman"/>
          <w:szCs w:val="24"/>
        </w:rPr>
        <w:t xml:space="preserve"> </w:t>
      </w:r>
      <w:r w:rsidRPr="00A41088">
        <w:rPr>
          <w:rFonts w:cs="Times New Roman"/>
          <w:szCs w:val="24"/>
        </w:rPr>
        <w:t>generalize</w:t>
      </w:r>
      <w:r w:rsidR="009E5C36" w:rsidRPr="00A41088">
        <w:rPr>
          <w:rFonts w:cs="Times New Roman"/>
          <w:szCs w:val="24"/>
        </w:rPr>
        <w:t xml:space="preserve"> and derive inferences about a wider population from data gathered from a sample, inferential analysis was used as a statistical approach (Greene et al., 1989).  This method allowed the research to go beyond just describing things to </w:t>
      </w:r>
      <w:r w:rsidRPr="00A41088">
        <w:rPr>
          <w:rFonts w:cs="Times New Roman"/>
          <w:szCs w:val="24"/>
        </w:rPr>
        <w:t>explain</w:t>
      </w:r>
      <w:r w:rsidR="009E5C36" w:rsidRPr="00A41088">
        <w:rPr>
          <w:rFonts w:cs="Times New Roman"/>
          <w:szCs w:val="24"/>
        </w:rPr>
        <w:t xml:space="preserve"> and predicting them via the use of hypothesis testing, parameter estimation, and predictive modelling.  Examining the connections between </w:t>
      </w:r>
      <w:r w:rsidR="004877F0" w:rsidRPr="00A41088">
        <w:rPr>
          <w:rFonts w:cs="Times New Roman"/>
          <w:szCs w:val="24"/>
        </w:rPr>
        <w:t xml:space="preserve">User-Centered Design </w:t>
      </w:r>
      <w:r w:rsidR="009E5C36" w:rsidRPr="00A41088">
        <w:rPr>
          <w:rFonts w:cs="Times New Roman"/>
          <w:szCs w:val="24"/>
        </w:rPr>
        <w:t xml:space="preserve">and the long-term viability of aviation projects in Kenya, this research used inferential statistics.  </w:t>
      </w:r>
      <w:r w:rsidRPr="00A41088">
        <w:rPr>
          <w:rFonts w:cs="Times New Roman"/>
          <w:szCs w:val="24"/>
        </w:rPr>
        <w:t>These</w:t>
      </w:r>
      <w:r w:rsidR="009E5C36" w:rsidRPr="00A41088">
        <w:rPr>
          <w:rFonts w:cs="Times New Roman"/>
          <w:szCs w:val="24"/>
        </w:rPr>
        <w:t xml:space="preserve"> connections were quantified and interpreted using regression and correlation methods.</w:t>
      </w:r>
    </w:p>
    <w:p w14:paraId="732F4D21" w14:textId="6A10DBB9" w:rsidR="009E5C36" w:rsidRPr="00A41088" w:rsidRDefault="009E5C36" w:rsidP="00A41088">
      <w:pPr>
        <w:spacing w:line="360" w:lineRule="auto"/>
        <w:jc w:val="both"/>
        <w:rPr>
          <w:rFonts w:cs="Times New Roman"/>
          <w:szCs w:val="24"/>
        </w:rPr>
      </w:pPr>
      <w:r w:rsidRPr="00A41088">
        <w:rPr>
          <w:rFonts w:cs="Times New Roman"/>
          <w:szCs w:val="24"/>
        </w:rPr>
        <w:t xml:space="preserve">A linear link between </w:t>
      </w:r>
      <w:r w:rsidR="004877F0" w:rsidRPr="00A41088">
        <w:rPr>
          <w:rFonts w:cs="Times New Roman"/>
          <w:szCs w:val="24"/>
        </w:rPr>
        <w:t xml:space="preserve">User-Centered Design </w:t>
      </w:r>
      <w:r w:rsidRPr="00A41088">
        <w:rPr>
          <w:rFonts w:cs="Times New Roman"/>
          <w:szCs w:val="24"/>
        </w:rPr>
        <w:t xml:space="preserve">approaches and the sustainability results of aviation projects was examined using Pearson's correlation coefficient (r) to evaluate the degree and direction of the association.  To what extent did enhancements to design processes connect with improved project sustainability? This coefficient measured the degree to which these variables moved together.  The combined impact of </w:t>
      </w:r>
      <w:r w:rsidR="004877F0" w:rsidRPr="00A41088">
        <w:rPr>
          <w:rFonts w:cs="Times New Roman"/>
          <w:szCs w:val="24"/>
        </w:rPr>
        <w:t>User-Centered Design</w:t>
      </w:r>
      <w:r w:rsidRPr="00A41088">
        <w:rPr>
          <w:rFonts w:cs="Times New Roman"/>
          <w:szCs w:val="24"/>
        </w:rPr>
        <w:t>, lean thinking, and compliance with aviation standards on aviation project sustainability was also investigated using multiple linear regression analysis.  Studying the relative and combined effects of these independent factors on sustainable project results was made more complex by using a multivariate methodology that accounted for their simultaneous effects.</w:t>
      </w:r>
    </w:p>
    <w:p w14:paraId="7ED5C287" w14:textId="23CA2F9C" w:rsidR="00285054" w:rsidRPr="00A41088" w:rsidRDefault="009E5C36" w:rsidP="00A41088">
      <w:pPr>
        <w:spacing w:line="360" w:lineRule="auto"/>
        <w:jc w:val="both"/>
        <w:rPr>
          <w:rFonts w:cs="Times New Roman"/>
          <w:szCs w:val="24"/>
        </w:rPr>
      </w:pPr>
      <w:r w:rsidRPr="00A41088">
        <w:rPr>
          <w:rFonts w:cs="Times New Roman"/>
          <w:szCs w:val="24"/>
        </w:rPr>
        <w:t xml:space="preserve">The research offered statistically sound information to guide aviation policymaking and decision-making by using these inferential methodologies.  Stakeholders were able to </w:t>
      </w:r>
      <w:r w:rsidR="006A21C4" w:rsidRPr="00A41088">
        <w:rPr>
          <w:rFonts w:cs="Times New Roman"/>
          <w:szCs w:val="24"/>
        </w:rPr>
        <w:t>optimize</w:t>
      </w:r>
      <w:r w:rsidRPr="00A41088">
        <w:rPr>
          <w:rFonts w:cs="Times New Roman"/>
          <w:szCs w:val="24"/>
        </w:rPr>
        <w:t xml:space="preserve"> their strategies for allocating resources and managing projects with the assistance of these studies, which helped identify important sustainability drivers.  To top it all off, the research was more </w:t>
      </w:r>
      <w:r w:rsidRPr="00A41088">
        <w:rPr>
          <w:rFonts w:cs="Times New Roman"/>
          <w:szCs w:val="24"/>
        </w:rPr>
        <w:lastRenderedPageBreak/>
        <w:t xml:space="preserve">rigorous because </w:t>
      </w:r>
      <w:r w:rsidR="006A21C4" w:rsidRPr="00A41088">
        <w:rPr>
          <w:rFonts w:cs="Times New Roman"/>
          <w:szCs w:val="24"/>
        </w:rPr>
        <w:t>of</w:t>
      </w:r>
      <w:r w:rsidRPr="00A41088">
        <w:rPr>
          <w:rFonts w:cs="Times New Roman"/>
          <w:szCs w:val="24"/>
        </w:rPr>
        <w:t xml:space="preserve"> the incorporation of inferential statistics, which allowed for the verification of theoretical assertions and added significantly to the conversation around sustainable aviation growth</w:t>
      </w:r>
      <w:r w:rsidR="00285054" w:rsidRPr="00A41088">
        <w:rPr>
          <w:rFonts w:cs="Times New Roman"/>
          <w:szCs w:val="24"/>
        </w:rPr>
        <w:t>.</w:t>
      </w:r>
    </w:p>
    <w:p w14:paraId="62B0A6E9" w14:textId="498D1C20" w:rsidR="0010123D" w:rsidRPr="00A41088" w:rsidRDefault="0010123D" w:rsidP="00A41088">
      <w:pPr>
        <w:pStyle w:val="Heading2"/>
        <w:rPr>
          <w:szCs w:val="24"/>
        </w:rPr>
      </w:pPr>
      <w:bookmarkStart w:id="176" w:name="_Toc203852182"/>
      <w:bookmarkStart w:id="177" w:name="_Toc215662290"/>
      <w:r w:rsidRPr="00A41088">
        <w:rPr>
          <w:szCs w:val="24"/>
        </w:rPr>
        <w:t>3.9 Ethical Issues in Research</w:t>
      </w:r>
      <w:bookmarkEnd w:id="176"/>
      <w:bookmarkEnd w:id="177"/>
      <w:r w:rsidRPr="00A41088">
        <w:rPr>
          <w:szCs w:val="24"/>
        </w:rPr>
        <w:t xml:space="preserve"> </w:t>
      </w:r>
    </w:p>
    <w:p w14:paraId="7D8A71F7" w14:textId="77777777" w:rsidR="009E5C36" w:rsidRPr="00A41088" w:rsidRDefault="009E5C36" w:rsidP="00A41088">
      <w:pPr>
        <w:spacing w:line="360" w:lineRule="auto"/>
        <w:jc w:val="both"/>
        <w:rPr>
          <w:rFonts w:cs="Times New Roman"/>
          <w:szCs w:val="24"/>
        </w:rPr>
      </w:pPr>
      <w:r w:rsidRPr="00A41088">
        <w:rPr>
          <w:rFonts w:cs="Times New Roman"/>
          <w:szCs w:val="24"/>
        </w:rPr>
        <w:t>The research took several ethical considerations into account, such as participants' right to privacy and autonomy, participants' ability to provide or withhold informed permission, and participants' ability to withdraw from the study at any moment.  All participants were informed of the research's goals and purposes, and their voluntary agreement was required for inclusion.  There were no monetary or non-monetary incentives given to encourage participation.</w:t>
      </w:r>
    </w:p>
    <w:p w14:paraId="43431966" w14:textId="43453448" w:rsidR="009E5C36" w:rsidRPr="00A41088" w:rsidRDefault="009E5C36" w:rsidP="00A41088">
      <w:pPr>
        <w:spacing w:line="360" w:lineRule="auto"/>
        <w:jc w:val="both"/>
        <w:rPr>
          <w:rFonts w:cs="Times New Roman"/>
          <w:szCs w:val="24"/>
        </w:rPr>
      </w:pPr>
      <w:r w:rsidRPr="00A41088">
        <w:rPr>
          <w:rFonts w:cs="Times New Roman"/>
          <w:szCs w:val="24"/>
        </w:rPr>
        <w:t xml:space="preserve">At all times, participants' identities and personal information remained private and confidential.  The confidentiality of all participant information was guaranteed.  Subjects were not compelled to provide their identities or any personal details </w:t>
      </w:r>
      <w:r w:rsidR="00DB13A6" w:rsidRPr="00A41088">
        <w:rPr>
          <w:rFonts w:cs="Times New Roman"/>
          <w:szCs w:val="24"/>
        </w:rPr>
        <w:t>to</w:t>
      </w:r>
      <w:r w:rsidRPr="00A41088">
        <w:rPr>
          <w:rFonts w:cs="Times New Roman"/>
          <w:szCs w:val="24"/>
        </w:rPr>
        <w:t xml:space="preserve"> have their questionnaires and interview answers coded using unique I</w:t>
      </w:r>
      <w:r w:rsidR="00B525C3" w:rsidRPr="00A41088">
        <w:rPr>
          <w:rFonts w:cs="Times New Roman"/>
          <w:szCs w:val="24"/>
        </w:rPr>
        <w:t>dentification</w:t>
      </w:r>
      <w:r w:rsidRPr="00A41088">
        <w:rPr>
          <w:rFonts w:cs="Times New Roman"/>
          <w:szCs w:val="24"/>
        </w:rPr>
        <w:t>s.</w:t>
      </w:r>
      <w:r w:rsidR="004877F0" w:rsidRPr="00A41088">
        <w:rPr>
          <w:rFonts w:cs="Times New Roman"/>
          <w:szCs w:val="24"/>
        </w:rPr>
        <w:t xml:space="preserve"> </w:t>
      </w:r>
      <w:r w:rsidRPr="00A41088">
        <w:rPr>
          <w:rFonts w:cs="Times New Roman"/>
          <w:szCs w:val="24"/>
        </w:rPr>
        <w:t xml:space="preserve">Focus groups and interviews did not include any audio or video recording; instead, notes were gathered, with participants' identities removed.  All data was kept in a safe manner and could only be accessed by </w:t>
      </w:r>
      <w:r w:rsidR="00DB13A6" w:rsidRPr="00A41088">
        <w:rPr>
          <w:rFonts w:cs="Times New Roman"/>
          <w:szCs w:val="24"/>
        </w:rPr>
        <w:t>authorized</w:t>
      </w:r>
      <w:r w:rsidRPr="00A41088">
        <w:rPr>
          <w:rFonts w:cs="Times New Roman"/>
          <w:szCs w:val="24"/>
        </w:rPr>
        <w:t xml:space="preserve"> individuals and the researcher.</w:t>
      </w:r>
    </w:p>
    <w:p w14:paraId="003243E3" w14:textId="50F3982E" w:rsidR="009E5C36" w:rsidRPr="00A41088" w:rsidRDefault="009E5C36" w:rsidP="00A41088">
      <w:pPr>
        <w:spacing w:line="360" w:lineRule="auto"/>
        <w:jc w:val="both"/>
        <w:rPr>
          <w:rFonts w:cs="Times New Roman"/>
          <w:szCs w:val="24"/>
        </w:rPr>
      </w:pPr>
      <w:r w:rsidRPr="00A41088">
        <w:rPr>
          <w:rFonts w:cs="Times New Roman"/>
          <w:szCs w:val="24"/>
        </w:rPr>
        <w:t xml:space="preserve">At all times, the participants' autonomy was respected.  Everyone who took part in the research was made aware that they might stop at any point without facing any penalties.  </w:t>
      </w:r>
      <w:r w:rsidR="00DB13A6" w:rsidRPr="00A41088">
        <w:rPr>
          <w:rFonts w:cs="Times New Roman"/>
          <w:szCs w:val="24"/>
        </w:rPr>
        <w:t>To</w:t>
      </w:r>
      <w:r w:rsidRPr="00A41088">
        <w:rPr>
          <w:rFonts w:cs="Times New Roman"/>
          <w:szCs w:val="24"/>
        </w:rPr>
        <w:t xml:space="preserve"> ensure that all research assistants were well-versed in ethical concepts, we conducted debriefing sessions to clear up any confusion or miscommunication that may have occurred during data collecting.  Every precaution was taken to guarantee that the participants' rights and freedoms would not be violated.</w:t>
      </w:r>
    </w:p>
    <w:p w14:paraId="51A27515" w14:textId="576EC95F" w:rsidR="008C1099" w:rsidRPr="00A41088" w:rsidRDefault="009E5C36" w:rsidP="00A41088">
      <w:pPr>
        <w:spacing w:line="360" w:lineRule="auto"/>
        <w:jc w:val="both"/>
        <w:rPr>
          <w:rFonts w:cs="Times New Roman"/>
          <w:szCs w:val="24"/>
        </w:rPr>
      </w:pPr>
      <w:r w:rsidRPr="00A41088">
        <w:rPr>
          <w:rFonts w:cs="Times New Roman"/>
          <w:szCs w:val="24"/>
        </w:rPr>
        <w:t>Transparency and honesty were maintained throughout the study by the researcher and their assistance.  Before or after data collection, participants were given contact information and told of the study's goals so that they may ask any follow-up questions or voice any concerns.  Those that showed interest may also get both the preliminary and final results, which were sent to the participants.</w:t>
      </w:r>
      <w:r w:rsidR="004877F0" w:rsidRPr="00A41088">
        <w:rPr>
          <w:rFonts w:cs="Times New Roman"/>
          <w:szCs w:val="24"/>
        </w:rPr>
        <w:t xml:space="preserve"> </w:t>
      </w:r>
      <w:r w:rsidRPr="00A41088">
        <w:rPr>
          <w:rFonts w:cs="Times New Roman"/>
          <w:szCs w:val="24"/>
        </w:rPr>
        <w:t xml:space="preserve">The research adhered to national and sector-specific regulatory frameworks, including those established by the Kenya Civil Aviation Authority (KCAA), and received ethical clearance from the appropriate academic institutional review board.  In addition, no commercial or </w:t>
      </w:r>
      <w:r w:rsidR="00DB13A6" w:rsidRPr="00A41088">
        <w:rPr>
          <w:rFonts w:cs="Times New Roman"/>
          <w:szCs w:val="24"/>
        </w:rPr>
        <w:t>unauthorized</w:t>
      </w:r>
      <w:r w:rsidRPr="00A41088">
        <w:rPr>
          <w:rFonts w:cs="Times New Roman"/>
          <w:szCs w:val="24"/>
        </w:rPr>
        <w:t xml:space="preserve"> use of the data was allowed; it was used only for academic and policy development objectives. By taking these precautions, we made sure the research was ethical and that the participants' rights and safety were protected</w:t>
      </w:r>
      <w:r w:rsidR="00285054" w:rsidRPr="00A41088">
        <w:rPr>
          <w:rFonts w:cs="Times New Roman"/>
          <w:szCs w:val="24"/>
        </w:rPr>
        <w:t>.</w:t>
      </w:r>
    </w:p>
    <w:p w14:paraId="063E72C0" w14:textId="23F3C245" w:rsidR="00C66A94" w:rsidRPr="00A41088" w:rsidRDefault="00C66A94" w:rsidP="00A41088">
      <w:pPr>
        <w:pStyle w:val="Heading1"/>
      </w:pPr>
      <w:bookmarkStart w:id="178" w:name="_Toc126422420"/>
      <w:bookmarkStart w:id="179" w:name="_Toc160803765"/>
      <w:bookmarkStart w:id="180" w:name="_Toc203852183"/>
      <w:bookmarkStart w:id="181" w:name="_Toc215662291"/>
      <w:bookmarkStart w:id="182" w:name="_Toc160803769"/>
      <w:r w:rsidRPr="00A41088">
        <w:lastRenderedPageBreak/>
        <w:t>CHAPTER FOUR</w:t>
      </w:r>
      <w:bookmarkStart w:id="183" w:name="_bookmark50"/>
      <w:bookmarkStart w:id="184" w:name="_Toc126422421"/>
      <w:bookmarkStart w:id="185" w:name="_Toc160803766"/>
      <w:bookmarkEnd w:id="178"/>
      <w:bookmarkEnd w:id="179"/>
      <w:bookmarkEnd w:id="183"/>
      <w:r w:rsidRPr="00A41088">
        <w:t>: DATA ANALYSIS, FINDINGS AND DISCUSSION</w:t>
      </w:r>
      <w:bookmarkEnd w:id="180"/>
      <w:bookmarkEnd w:id="181"/>
      <w:bookmarkEnd w:id="184"/>
      <w:bookmarkEnd w:id="185"/>
    </w:p>
    <w:p w14:paraId="24C4EF5E" w14:textId="77777777" w:rsidR="00C66A94" w:rsidRPr="00A41088" w:rsidRDefault="00C66A94" w:rsidP="00A41088">
      <w:pPr>
        <w:pStyle w:val="Heading2"/>
        <w:rPr>
          <w:szCs w:val="24"/>
        </w:rPr>
      </w:pPr>
      <w:bookmarkStart w:id="186" w:name="_bookmark51"/>
      <w:bookmarkStart w:id="187" w:name="_Toc126422422"/>
      <w:bookmarkStart w:id="188" w:name="_Toc160803767"/>
      <w:bookmarkStart w:id="189" w:name="_Toc203852184"/>
      <w:bookmarkStart w:id="190" w:name="_Toc215662292"/>
      <w:bookmarkEnd w:id="186"/>
      <w:r w:rsidRPr="00A41088">
        <w:rPr>
          <w:szCs w:val="24"/>
        </w:rPr>
        <w:t>4.1 Introduction</w:t>
      </w:r>
      <w:bookmarkEnd w:id="187"/>
      <w:bookmarkEnd w:id="188"/>
      <w:bookmarkEnd w:id="189"/>
      <w:bookmarkEnd w:id="190"/>
    </w:p>
    <w:p w14:paraId="321FA4CB" w14:textId="3C74718C" w:rsidR="00C66A94" w:rsidRPr="00A41088" w:rsidRDefault="00C66A94" w:rsidP="00A41088">
      <w:pPr>
        <w:widowControl w:val="0"/>
        <w:spacing w:after="0" w:line="360" w:lineRule="auto"/>
        <w:jc w:val="both"/>
        <w:rPr>
          <w:rFonts w:eastAsia="Times New Roman" w:cs="Times New Roman"/>
          <w:szCs w:val="24"/>
        </w:rPr>
      </w:pPr>
      <w:r w:rsidRPr="00A41088">
        <w:rPr>
          <w:rFonts w:eastAsia="Times New Roman" w:cs="Times New Roman"/>
          <w:szCs w:val="24"/>
        </w:rPr>
        <w:t xml:space="preserve">The chapter presents detailed study findings based on the field responses. Data analyzed was based on the broad research objective, specific objectives and </w:t>
      </w:r>
      <w:r w:rsidR="00D54A11" w:rsidRPr="00A41088">
        <w:rPr>
          <w:rFonts w:eastAsia="Times New Roman" w:cs="Times New Roman"/>
          <w:szCs w:val="24"/>
        </w:rPr>
        <w:t>hypotheses</w:t>
      </w:r>
      <w:r w:rsidRPr="00A41088">
        <w:rPr>
          <w:rFonts w:eastAsia="Times New Roman" w:cs="Times New Roman"/>
          <w:szCs w:val="24"/>
        </w:rPr>
        <w:t>. The chapter covers the respondent’s general profile information and outcomes of the research objectives. Tables, figures and explanatory notes were used in presenting the outcomes. The general objective was to the influence of user-centered design on the sustainability of aviation projects in Kenya and the moderating role of lean thinking. The general information about the respondents, presentation of findings and analysis in respect to research objectives of this study that are captured in the questionnaires and interview guide were analyzed using descriptive and inferential statistics.</w:t>
      </w:r>
    </w:p>
    <w:p w14:paraId="0301C9B4" w14:textId="77777777" w:rsidR="00C66A94" w:rsidRPr="00A41088" w:rsidRDefault="00C66A94" w:rsidP="00A41088">
      <w:pPr>
        <w:pStyle w:val="Heading2"/>
        <w:rPr>
          <w:szCs w:val="24"/>
        </w:rPr>
      </w:pPr>
      <w:bookmarkStart w:id="191" w:name="_Toc160803768"/>
      <w:bookmarkStart w:id="192" w:name="_Toc203852185"/>
      <w:bookmarkStart w:id="193" w:name="_Toc215662293"/>
      <w:r w:rsidRPr="00A41088">
        <w:rPr>
          <w:szCs w:val="24"/>
        </w:rPr>
        <w:t>4.2 Response Rate</w:t>
      </w:r>
      <w:bookmarkEnd w:id="191"/>
      <w:bookmarkEnd w:id="192"/>
      <w:bookmarkEnd w:id="193"/>
    </w:p>
    <w:p w14:paraId="76A3BC94" w14:textId="77777777" w:rsidR="00C66A94" w:rsidRPr="00A41088" w:rsidRDefault="00C66A94" w:rsidP="00A41088">
      <w:pPr>
        <w:spacing w:line="360" w:lineRule="auto"/>
        <w:jc w:val="both"/>
        <w:rPr>
          <w:rFonts w:cs="Times New Roman"/>
          <w:szCs w:val="24"/>
        </w:rPr>
      </w:pPr>
      <w:r w:rsidRPr="00A41088">
        <w:rPr>
          <w:rFonts w:cs="Times New Roman"/>
          <w:szCs w:val="24"/>
        </w:rPr>
        <w:t>The response rate results from the administration of the questionnaire are given in Table 4.1.</w:t>
      </w:r>
    </w:p>
    <w:p w14:paraId="028670D5" w14:textId="6819C862" w:rsidR="00C66A94" w:rsidRPr="00A41088" w:rsidRDefault="00C66A94" w:rsidP="00A41088">
      <w:pPr>
        <w:pStyle w:val="Caption"/>
        <w:rPr>
          <w:rFonts w:eastAsia="Times New Roman"/>
        </w:rPr>
      </w:pPr>
      <w:bookmarkStart w:id="194" w:name="_Toc126421904"/>
      <w:bookmarkStart w:id="195" w:name="_Toc126427541"/>
      <w:bookmarkStart w:id="196" w:name="_Toc160731398"/>
      <w:bookmarkStart w:id="197" w:name="_Toc160731914"/>
      <w:bookmarkStart w:id="198" w:name="_Toc203852088"/>
      <w:bookmarkStart w:id="199" w:name="_Toc214021797"/>
      <w:r w:rsidRPr="00A41088">
        <w:t>Table 4.</w:t>
      </w:r>
      <w:fldSimple w:instr=" SEQ Table \* ARABIC ">
        <w:r w:rsidR="00427071" w:rsidRPr="00A41088">
          <w:rPr>
            <w:noProof/>
          </w:rPr>
          <w:t>1</w:t>
        </w:r>
      </w:fldSimple>
      <w:r w:rsidRPr="00A41088">
        <w:rPr>
          <w:rFonts w:eastAsia="Times New Roman"/>
        </w:rPr>
        <w:t>: Response Rate</w:t>
      </w:r>
      <w:bookmarkEnd w:id="194"/>
      <w:bookmarkEnd w:id="195"/>
      <w:bookmarkEnd w:id="196"/>
      <w:bookmarkEnd w:id="197"/>
      <w:bookmarkEnd w:id="198"/>
      <w:bookmarkEnd w:id="199"/>
    </w:p>
    <w:p w14:paraId="1BC069D2" w14:textId="3CCCD37E" w:rsidR="00727815" w:rsidRPr="00A41088" w:rsidRDefault="00727815" w:rsidP="00A41088">
      <w:pPr>
        <w:spacing w:line="360" w:lineRule="auto"/>
        <w:rPr>
          <w:rFonts w:cs="Times New Roman"/>
          <w:szCs w:val="24"/>
        </w:rPr>
      </w:pPr>
      <w:r w:rsidRPr="00A41088">
        <w:rPr>
          <w:rFonts w:cs="Times New Roman"/>
          <w:noProof/>
          <w:szCs w:val="24"/>
        </w:rPr>
        <w:drawing>
          <wp:inline distT="0" distB="0" distL="0" distR="0" wp14:anchorId="18DA625A" wp14:editId="0CFBE320">
            <wp:extent cx="5543835" cy="1600282"/>
            <wp:effectExtent l="0" t="0" r="0" b="0"/>
            <wp:docPr id="1578153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53364" name=""/>
                    <pic:cNvPicPr/>
                  </pic:nvPicPr>
                  <pic:blipFill>
                    <a:blip r:embed="rId23"/>
                    <a:stretch>
                      <a:fillRect/>
                    </a:stretch>
                  </pic:blipFill>
                  <pic:spPr>
                    <a:xfrm>
                      <a:off x="0" y="0"/>
                      <a:ext cx="5543835" cy="1600282"/>
                    </a:xfrm>
                    <a:prstGeom prst="rect">
                      <a:avLst/>
                    </a:prstGeom>
                  </pic:spPr>
                </pic:pic>
              </a:graphicData>
            </a:graphic>
          </wp:inline>
        </w:drawing>
      </w:r>
    </w:p>
    <w:p w14:paraId="230C2508" w14:textId="77777777" w:rsidR="00C66A94" w:rsidRPr="00A41088" w:rsidRDefault="00C66A94" w:rsidP="00A41088">
      <w:pPr>
        <w:spacing w:line="360" w:lineRule="auto"/>
        <w:jc w:val="both"/>
        <w:rPr>
          <w:rFonts w:cs="Times New Roman"/>
          <w:bCs/>
          <w:szCs w:val="24"/>
        </w:rPr>
      </w:pPr>
      <w:r w:rsidRPr="00A41088">
        <w:rPr>
          <w:rFonts w:cs="Times New Roman"/>
          <w:b/>
          <w:szCs w:val="24"/>
        </w:rPr>
        <w:t xml:space="preserve">Source: </w:t>
      </w:r>
      <w:r w:rsidRPr="00A41088">
        <w:rPr>
          <w:rFonts w:cs="Times New Roman"/>
          <w:bCs/>
          <w:szCs w:val="24"/>
        </w:rPr>
        <w:t>Primary data, (2025)</w:t>
      </w:r>
    </w:p>
    <w:p w14:paraId="23F57129" w14:textId="19EC4383" w:rsidR="00C66A94" w:rsidRPr="00A41088" w:rsidRDefault="004F472A" w:rsidP="00A41088">
      <w:pPr>
        <w:spacing w:line="360" w:lineRule="auto"/>
        <w:jc w:val="both"/>
        <w:rPr>
          <w:rFonts w:cs="Times New Roman"/>
          <w:szCs w:val="24"/>
        </w:rPr>
      </w:pPr>
      <w:r w:rsidRPr="00A41088">
        <w:rPr>
          <w:rFonts w:cs="Times New Roman"/>
          <w:szCs w:val="24"/>
        </w:rPr>
        <w:t>The survey was sent out with a total of 248 questionnaires; 219 were collected and considered suitable for analysis.  An 88.31% response rate was the result of this.  In contrast, 11.6% of the surveys that were sent out did not get any responses.  According to Mugenda &amp; Mugenda (2000), for analytical purposes, a 50% response rate is sufficient.</w:t>
      </w:r>
      <w:r w:rsidR="00C66A94" w:rsidRPr="00A41088">
        <w:rPr>
          <w:rFonts w:cs="Times New Roman"/>
          <w:szCs w:val="24"/>
        </w:rPr>
        <w:t xml:space="preserve"> According to Babbie (2004), a return of 60% is considered good and a return of 70% is considered excellent. All the information needed for analysis could be found in the survey results.</w:t>
      </w:r>
    </w:p>
    <w:p w14:paraId="1A02EFCA" w14:textId="269FEB10" w:rsidR="00C66A94" w:rsidRPr="00A41088" w:rsidRDefault="00C66A94" w:rsidP="00A41088">
      <w:pPr>
        <w:pStyle w:val="Heading2"/>
        <w:rPr>
          <w:szCs w:val="24"/>
        </w:rPr>
      </w:pPr>
      <w:bookmarkStart w:id="200" w:name="_Toc203852186"/>
      <w:bookmarkStart w:id="201" w:name="_Toc215662294"/>
      <w:r w:rsidRPr="00A41088">
        <w:rPr>
          <w:szCs w:val="24"/>
        </w:rPr>
        <w:t>4.3 Test of Reliability</w:t>
      </w:r>
      <w:bookmarkEnd w:id="182"/>
      <w:bookmarkEnd w:id="200"/>
      <w:bookmarkEnd w:id="201"/>
    </w:p>
    <w:p w14:paraId="7DB5CD34" w14:textId="5C93E9CC" w:rsidR="00C66A94" w:rsidRPr="00A41088" w:rsidRDefault="0090503E" w:rsidP="00A41088">
      <w:pPr>
        <w:spacing w:line="360" w:lineRule="auto"/>
        <w:jc w:val="both"/>
        <w:rPr>
          <w:rFonts w:cs="Times New Roman"/>
          <w:bCs/>
          <w:szCs w:val="24"/>
        </w:rPr>
      </w:pPr>
      <w:r w:rsidRPr="00A41088">
        <w:rPr>
          <w:rFonts w:cs="Times New Roman"/>
          <w:bCs/>
          <w:szCs w:val="24"/>
        </w:rPr>
        <w:t xml:space="preserve">The degree to which measurement findings are error-free and yield consistent results when comparable studies are conducted using similar methods is what dependability is defined as </w:t>
      </w:r>
      <w:r w:rsidRPr="00A41088">
        <w:rPr>
          <w:rFonts w:cs="Times New Roman"/>
          <w:bCs/>
          <w:szCs w:val="24"/>
        </w:rPr>
        <w:lastRenderedPageBreak/>
        <w:t>(Zikmund, Babin, Carr and Griffin, 2013)</w:t>
      </w:r>
      <w:r w:rsidR="00C66A94" w:rsidRPr="00A41088">
        <w:rPr>
          <w:rFonts w:cs="Times New Roman"/>
          <w:bCs/>
          <w:szCs w:val="24"/>
        </w:rPr>
        <w:t>. Cronbach alpha being a correlation coefficient between two data sets was calculated for all statements in the questionnaire. Field (2013) proposes that values ranging from 0.4 to 0.7 are regarded to exhibit normal consistency whereas scores greater than 0.7 are valued to be of high consistency. For this study, reliability was computed using Cronbach’s alpha formula and analysis executed using the SPSS software. The reliability outputs are shown in Table 4.2.</w:t>
      </w:r>
    </w:p>
    <w:p w14:paraId="428E4644" w14:textId="5D841323" w:rsidR="00C66A94" w:rsidRPr="00A41088" w:rsidRDefault="00C66A94" w:rsidP="00A41088">
      <w:pPr>
        <w:pStyle w:val="Caption"/>
      </w:pPr>
      <w:bookmarkStart w:id="202" w:name="_Toc160731399"/>
      <w:bookmarkStart w:id="203" w:name="_Toc160731915"/>
      <w:bookmarkStart w:id="204" w:name="_Toc203852089"/>
      <w:bookmarkStart w:id="205" w:name="_Toc214021798"/>
      <w:r w:rsidRPr="00A41088">
        <w:t>Table 4.</w:t>
      </w:r>
      <w:fldSimple w:instr=" SEQ Table \* ARABIC ">
        <w:r w:rsidR="00427071" w:rsidRPr="00A41088">
          <w:rPr>
            <w:noProof/>
          </w:rPr>
          <w:t>2</w:t>
        </w:r>
      </w:fldSimple>
      <w:r w:rsidRPr="00A41088">
        <w:t>: Reliability Test</w:t>
      </w:r>
      <w:bookmarkEnd w:id="202"/>
      <w:bookmarkEnd w:id="203"/>
      <w:bookmarkEnd w:id="204"/>
      <w:bookmarkEnd w:id="205"/>
    </w:p>
    <w:tbl>
      <w:tblPr>
        <w:tblW w:w="8863" w:type="dxa"/>
        <w:tblInd w:w="-5" w:type="dxa"/>
        <w:tblLook w:val="04A0" w:firstRow="1" w:lastRow="0" w:firstColumn="1" w:lastColumn="0" w:noHBand="0" w:noVBand="1"/>
      </w:tblPr>
      <w:tblGrid>
        <w:gridCol w:w="3497"/>
        <w:gridCol w:w="1908"/>
        <w:gridCol w:w="1975"/>
        <w:gridCol w:w="1483"/>
      </w:tblGrid>
      <w:tr w:rsidR="00C66A94" w:rsidRPr="00A41088" w14:paraId="08F83384" w14:textId="77777777" w:rsidTr="009255CF">
        <w:trPr>
          <w:trHeight w:val="301"/>
        </w:trPr>
        <w:tc>
          <w:tcPr>
            <w:tcW w:w="3497" w:type="dxa"/>
            <w:tcBorders>
              <w:top w:val="single" w:sz="4" w:space="0" w:color="auto"/>
              <w:bottom w:val="single" w:sz="4" w:space="0" w:color="auto"/>
            </w:tcBorders>
            <w:noWrap/>
            <w:vAlign w:val="bottom"/>
            <w:hideMark/>
          </w:tcPr>
          <w:p w14:paraId="672A7AA3"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Variable</w:t>
            </w:r>
          </w:p>
        </w:tc>
        <w:tc>
          <w:tcPr>
            <w:tcW w:w="1908" w:type="dxa"/>
            <w:tcBorders>
              <w:top w:val="single" w:sz="4" w:space="0" w:color="auto"/>
              <w:bottom w:val="single" w:sz="4" w:space="0" w:color="auto"/>
            </w:tcBorders>
            <w:noWrap/>
            <w:vAlign w:val="bottom"/>
            <w:hideMark/>
          </w:tcPr>
          <w:p w14:paraId="63AFBA8C"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Cronbach's Alpha</w:t>
            </w:r>
          </w:p>
        </w:tc>
        <w:tc>
          <w:tcPr>
            <w:tcW w:w="1975" w:type="dxa"/>
            <w:tcBorders>
              <w:top w:val="single" w:sz="4" w:space="0" w:color="auto"/>
              <w:bottom w:val="single" w:sz="4" w:space="0" w:color="auto"/>
            </w:tcBorders>
            <w:noWrap/>
            <w:vAlign w:val="bottom"/>
            <w:hideMark/>
          </w:tcPr>
          <w:p w14:paraId="679465F2"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No of items</w:t>
            </w:r>
          </w:p>
        </w:tc>
        <w:tc>
          <w:tcPr>
            <w:tcW w:w="1483" w:type="dxa"/>
            <w:tcBorders>
              <w:top w:val="single" w:sz="4" w:space="0" w:color="auto"/>
              <w:bottom w:val="single" w:sz="4" w:space="0" w:color="auto"/>
            </w:tcBorders>
            <w:noWrap/>
            <w:vAlign w:val="bottom"/>
            <w:hideMark/>
          </w:tcPr>
          <w:p w14:paraId="4317F3FE"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Comment</w:t>
            </w:r>
          </w:p>
        </w:tc>
      </w:tr>
      <w:tr w:rsidR="00C66A94" w:rsidRPr="00A41088" w14:paraId="3AB115DC" w14:textId="77777777" w:rsidTr="009255CF">
        <w:trPr>
          <w:trHeight w:val="301"/>
        </w:trPr>
        <w:tc>
          <w:tcPr>
            <w:tcW w:w="3497" w:type="dxa"/>
            <w:tcBorders>
              <w:top w:val="single" w:sz="4" w:space="0" w:color="auto"/>
            </w:tcBorders>
            <w:noWrap/>
            <w:vAlign w:val="bottom"/>
            <w:hideMark/>
          </w:tcPr>
          <w:p w14:paraId="34DCF312" w14:textId="2AE3A9E3"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User-</w:t>
            </w:r>
            <w:r w:rsidR="004877F0" w:rsidRPr="00A41088">
              <w:rPr>
                <w:rFonts w:eastAsia="Times New Roman" w:cs="Times New Roman"/>
                <w:color w:val="000000"/>
                <w:szCs w:val="24"/>
              </w:rPr>
              <w:t>Centered Design</w:t>
            </w:r>
          </w:p>
        </w:tc>
        <w:tc>
          <w:tcPr>
            <w:tcW w:w="1908" w:type="dxa"/>
            <w:tcBorders>
              <w:top w:val="single" w:sz="4" w:space="0" w:color="auto"/>
            </w:tcBorders>
            <w:noWrap/>
            <w:vAlign w:val="bottom"/>
            <w:hideMark/>
          </w:tcPr>
          <w:p w14:paraId="1B65C226"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0.976</w:t>
            </w:r>
          </w:p>
        </w:tc>
        <w:tc>
          <w:tcPr>
            <w:tcW w:w="1975" w:type="dxa"/>
            <w:tcBorders>
              <w:top w:val="single" w:sz="4" w:space="0" w:color="auto"/>
            </w:tcBorders>
            <w:noWrap/>
            <w:vAlign w:val="bottom"/>
            <w:hideMark/>
          </w:tcPr>
          <w:p w14:paraId="29D5DFA8"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10</w:t>
            </w:r>
          </w:p>
        </w:tc>
        <w:tc>
          <w:tcPr>
            <w:tcW w:w="1483" w:type="dxa"/>
            <w:tcBorders>
              <w:top w:val="single" w:sz="4" w:space="0" w:color="auto"/>
            </w:tcBorders>
            <w:noWrap/>
            <w:vAlign w:val="bottom"/>
            <w:hideMark/>
          </w:tcPr>
          <w:p w14:paraId="0CF1FE2F"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Reliable</w:t>
            </w:r>
          </w:p>
        </w:tc>
      </w:tr>
      <w:tr w:rsidR="00C66A94" w:rsidRPr="00A41088" w14:paraId="6BB116ED" w14:textId="77777777" w:rsidTr="009255CF">
        <w:trPr>
          <w:trHeight w:val="301"/>
        </w:trPr>
        <w:tc>
          <w:tcPr>
            <w:tcW w:w="3497" w:type="dxa"/>
            <w:noWrap/>
            <w:vAlign w:val="bottom"/>
            <w:hideMark/>
          </w:tcPr>
          <w:p w14:paraId="36A06905"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Aviation Standards</w:t>
            </w:r>
          </w:p>
        </w:tc>
        <w:tc>
          <w:tcPr>
            <w:tcW w:w="1908" w:type="dxa"/>
            <w:noWrap/>
            <w:vAlign w:val="bottom"/>
            <w:hideMark/>
          </w:tcPr>
          <w:p w14:paraId="42E9C553"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0.965</w:t>
            </w:r>
          </w:p>
        </w:tc>
        <w:tc>
          <w:tcPr>
            <w:tcW w:w="1975" w:type="dxa"/>
            <w:noWrap/>
            <w:vAlign w:val="bottom"/>
            <w:hideMark/>
          </w:tcPr>
          <w:p w14:paraId="1D43D932"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10</w:t>
            </w:r>
          </w:p>
        </w:tc>
        <w:tc>
          <w:tcPr>
            <w:tcW w:w="1483" w:type="dxa"/>
            <w:noWrap/>
            <w:vAlign w:val="bottom"/>
            <w:hideMark/>
          </w:tcPr>
          <w:p w14:paraId="4EF0170C"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Reliable</w:t>
            </w:r>
          </w:p>
        </w:tc>
      </w:tr>
      <w:tr w:rsidR="00C66A94" w:rsidRPr="00A41088" w14:paraId="549D5016" w14:textId="77777777" w:rsidTr="009255CF">
        <w:trPr>
          <w:trHeight w:val="301"/>
        </w:trPr>
        <w:tc>
          <w:tcPr>
            <w:tcW w:w="3497" w:type="dxa"/>
            <w:noWrap/>
            <w:vAlign w:val="bottom"/>
            <w:hideMark/>
          </w:tcPr>
          <w:p w14:paraId="03C96DB3"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Lean Thinking</w:t>
            </w:r>
          </w:p>
        </w:tc>
        <w:tc>
          <w:tcPr>
            <w:tcW w:w="1908" w:type="dxa"/>
            <w:noWrap/>
            <w:vAlign w:val="bottom"/>
            <w:hideMark/>
          </w:tcPr>
          <w:p w14:paraId="61821935"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0.764</w:t>
            </w:r>
          </w:p>
        </w:tc>
        <w:tc>
          <w:tcPr>
            <w:tcW w:w="1975" w:type="dxa"/>
            <w:noWrap/>
            <w:vAlign w:val="bottom"/>
            <w:hideMark/>
          </w:tcPr>
          <w:p w14:paraId="570DF466"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10</w:t>
            </w:r>
          </w:p>
        </w:tc>
        <w:tc>
          <w:tcPr>
            <w:tcW w:w="1483" w:type="dxa"/>
            <w:noWrap/>
            <w:vAlign w:val="bottom"/>
            <w:hideMark/>
          </w:tcPr>
          <w:p w14:paraId="4D65C758"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Reliable</w:t>
            </w:r>
          </w:p>
        </w:tc>
      </w:tr>
      <w:tr w:rsidR="00C66A94" w:rsidRPr="00A41088" w14:paraId="1FD3058A" w14:textId="77777777" w:rsidTr="009255CF">
        <w:trPr>
          <w:trHeight w:val="301"/>
        </w:trPr>
        <w:tc>
          <w:tcPr>
            <w:tcW w:w="3497" w:type="dxa"/>
            <w:tcBorders>
              <w:bottom w:val="single" w:sz="4" w:space="0" w:color="auto"/>
            </w:tcBorders>
            <w:noWrap/>
            <w:vAlign w:val="bottom"/>
            <w:hideMark/>
          </w:tcPr>
          <w:p w14:paraId="32164305"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Sustainability of Aviation Projects</w:t>
            </w:r>
          </w:p>
        </w:tc>
        <w:tc>
          <w:tcPr>
            <w:tcW w:w="1908" w:type="dxa"/>
            <w:tcBorders>
              <w:bottom w:val="single" w:sz="4" w:space="0" w:color="auto"/>
            </w:tcBorders>
            <w:noWrap/>
            <w:vAlign w:val="bottom"/>
            <w:hideMark/>
          </w:tcPr>
          <w:p w14:paraId="1B15E74B"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0.963</w:t>
            </w:r>
          </w:p>
        </w:tc>
        <w:tc>
          <w:tcPr>
            <w:tcW w:w="1975" w:type="dxa"/>
            <w:tcBorders>
              <w:bottom w:val="single" w:sz="4" w:space="0" w:color="auto"/>
            </w:tcBorders>
            <w:noWrap/>
            <w:vAlign w:val="bottom"/>
            <w:hideMark/>
          </w:tcPr>
          <w:p w14:paraId="3256DEDF"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10</w:t>
            </w:r>
          </w:p>
        </w:tc>
        <w:tc>
          <w:tcPr>
            <w:tcW w:w="1483" w:type="dxa"/>
            <w:tcBorders>
              <w:bottom w:val="single" w:sz="4" w:space="0" w:color="auto"/>
            </w:tcBorders>
            <w:noWrap/>
            <w:vAlign w:val="bottom"/>
            <w:hideMark/>
          </w:tcPr>
          <w:p w14:paraId="49B0D472"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Reliable</w:t>
            </w:r>
          </w:p>
        </w:tc>
      </w:tr>
      <w:tr w:rsidR="00C66A94" w:rsidRPr="00A41088" w14:paraId="0539F331" w14:textId="77777777" w:rsidTr="009255CF">
        <w:trPr>
          <w:trHeight w:val="301"/>
        </w:trPr>
        <w:tc>
          <w:tcPr>
            <w:tcW w:w="3497" w:type="dxa"/>
            <w:tcBorders>
              <w:top w:val="single" w:sz="4" w:space="0" w:color="auto"/>
              <w:bottom w:val="single" w:sz="4" w:space="0" w:color="auto"/>
            </w:tcBorders>
            <w:noWrap/>
            <w:vAlign w:val="bottom"/>
            <w:hideMark/>
          </w:tcPr>
          <w:p w14:paraId="7D8836BA"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Overall reliability coefficient</w:t>
            </w:r>
          </w:p>
        </w:tc>
        <w:tc>
          <w:tcPr>
            <w:tcW w:w="1908" w:type="dxa"/>
            <w:tcBorders>
              <w:top w:val="single" w:sz="4" w:space="0" w:color="auto"/>
              <w:bottom w:val="single" w:sz="4" w:space="0" w:color="auto"/>
            </w:tcBorders>
            <w:noWrap/>
            <w:vAlign w:val="bottom"/>
            <w:hideMark/>
          </w:tcPr>
          <w:p w14:paraId="6DA8753A"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0.917</w:t>
            </w:r>
          </w:p>
        </w:tc>
        <w:tc>
          <w:tcPr>
            <w:tcW w:w="1975" w:type="dxa"/>
            <w:tcBorders>
              <w:top w:val="single" w:sz="4" w:space="0" w:color="auto"/>
              <w:bottom w:val="single" w:sz="4" w:space="0" w:color="auto"/>
            </w:tcBorders>
            <w:noWrap/>
            <w:vAlign w:val="bottom"/>
            <w:hideMark/>
          </w:tcPr>
          <w:p w14:paraId="72A6356B" w14:textId="77777777" w:rsidR="00C66A94" w:rsidRPr="00A41088" w:rsidRDefault="00C66A94" w:rsidP="00A41088">
            <w:pPr>
              <w:spacing w:after="0" w:line="360" w:lineRule="auto"/>
              <w:jc w:val="both"/>
              <w:rPr>
                <w:rFonts w:eastAsia="Times New Roman" w:cs="Times New Roman"/>
                <w:b/>
                <w:bCs/>
                <w:color w:val="000000"/>
                <w:szCs w:val="24"/>
              </w:rPr>
            </w:pPr>
            <w:r w:rsidRPr="00A41088">
              <w:rPr>
                <w:rFonts w:eastAsia="Times New Roman" w:cs="Times New Roman"/>
                <w:b/>
                <w:bCs/>
                <w:color w:val="000000"/>
                <w:szCs w:val="24"/>
              </w:rPr>
              <w:t>10</w:t>
            </w:r>
          </w:p>
        </w:tc>
        <w:tc>
          <w:tcPr>
            <w:tcW w:w="1483" w:type="dxa"/>
            <w:tcBorders>
              <w:top w:val="single" w:sz="4" w:space="0" w:color="auto"/>
              <w:bottom w:val="single" w:sz="4" w:space="0" w:color="auto"/>
            </w:tcBorders>
            <w:noWrap/>
            <w:vAlign w:val="bottom"/>
            <w:hideMark/>
          </w:tcPr>
          <w:p w14:paraId="6D5C33BE" w14:textId="77777777" w:rsidR="00C66A94" w:rsidRPr="00A41088" w:rsidRDefault="00C66A94" w:rsidP="00A41088">
            <w:pPr>
              <w:spacing w:after="0" w:line="360" w:lineRule="auto"/>
              <w:jc w:val="both"/>
              <w:rPr>
                <w:rFonts w:eastAsia="Times New Roman" w:cs="Times New Roman"/>
                <w:color w:val="000000"/>
                <w:szCs w:val="24"/>
              </w:rPr>
            </w:pPr>
            <w:r w:rsidRPr="00A41088">
              <w:rPr>
                <w:rFonts w:eastAsia="Times New Roman" w:cs="Times New Roman"/>
                <w:color w:val="000000"/>
                <w:szCs w:val="24"/>
              </w:rPr>
              <w:t>Reliable</w:t>
            </w:r>
          </w:p>
        </w:tc>
      </w:tr>
    </w:tbl>
    <w:p w14:paraId="1B335953" w14:textId="77777777" w:rsidR="00C66A94" w:rsidRPr="00A41088" w:rsidRDefault="00C66A94" w:rsidP="00A41088">
      <w:pPr>
        <w:spacing w:line="360" w:lineRule="auto"/>
        <w:jc w:val="both"/>
        <w:rPr>
          <w:rFonts w:cs="Times New Roman"/>
          <w:b/>
          <w:szCs w:val="24"/>
        </w:rPr>
      </w:pPr>
      <w:r w:rsidRPr="00A41088">
        <w:rPr>
          <w:rFonts w:cs="Times New Roman"/>
          <w:b/>
          <w:szCs w:val="24"/>
        </w:rPr>
        <w:t>Source: Field Data (2025)</w:t>
      </w:r>
    </w:p>
    <w:p w14:paraId="58B27357" w14:textId="5DF3170F" w:rsidR="00C66A94" w:rsidRPr="00A41088" w:rsidRDefault="00727815" w:rsidP="00A41088">
      <w:pPr>
        <w:spacing w:line="360" w:lineRule="auto"/>
        <w:jc w:val="both"/>
        <w:rPr>
          <w:rFonts w:cs="Times New Roman"/>
          <w:bCs/>
          <w:szCs w:val="24"/>
        </w:rPr>
      </w:pPr>
      <w:bookmarkStart w:id="206" w:name="_bookmark56"/>
      <w:bookmarkEnd w:id="206"/>
      <w:r w:rsidRPr="00A41088">
        <w:rPr>
          <w:rFonts w:cs="Times New Roman"/>
          <w:bCs/>
          <w:szCs w:val="24"/>
        </w:rPr>
        <w:t>According to Table 4.2's results, the instrument was deemed suitable for measurement as all the constructs had Cronbach's alpha values higher than 0.7.  With Cronbach's alpha values above 0.7, all of the assessed constructs were considered valid and trustworthy</w:t>
      </w:r>
      <w:r w:rsidR="00C66A94" w:rsidRPr="00A41088">
        <w:rPr>
          <w:rFonts w:cs="Times New Roman"/>
          <w:bCs/>
          <w:szCs w:val="24"/>
        </w:rPr>
        <w:t>.</w:t>
      </w:r>
    </w:p>
    <w:p w14:paraId="50FFC20C" w14:textId="4E52E755" w:rsidR="00C66A94" w:rsidRPr="00A41088" w:rsidRDefault="00C66A94" w:rsidP="00A41088">
      <w:pPr>
        <w:pStyle w:val="Heading2"/>
        <w:rPr>
          <w:szCs w:val="24"/>
        </w:rPr>
      </w:pPr>
      <w:bookmarkStart w:id="207" w:name="_Toc203852187"/>
      <w:bookmarkStart w:id="208" w:name="_Toc215662295"/>
      <w:r w:rsidRPr="00A41088">
        <w:rPr>
          <w:szCs w:val="24"/>
        </w:rPr>
        <w:t>4.4 Test of Validity</w:t>
      </w:r>
      <w:bookmarkEnd w:id="207"/>
      <w:bookmarkEnd w:id="208"/>
    </w:p>
    <w:p w14:paraId="7EC42058" w14:textId="3D14FFAE" w:rsidR="00C66A94" w:rsidRDefault="00CF34BA" w:rsidP="00A41088">
      <w:pPr>
        <w:spacing w:after="0" w:line="360" w:lineRule="auto"/>
        <w:jc w:val="both"/>
        <w:rPr>
          <w:rFonts w:cs="Times New Roman"/>
          <w:szCs w:val="24"/>
          <w:lang w:val="en-GB"/>
        </w:rPr>
      </w:pPr>
      <w:r w:rsidRPr="00A41088">
        <w:rPr>
          <w:rFonts w:cs="Times New Roman"/>
          <w:szCs w:val="24"/>
          <w:lang w:val="en-GB"/>
        </w:rPr>
        <w:t>To demonstrate how well a research tool assesses what it is intended to assess, a test of validity is conducted (Kothari, 2004). Regression analysis, factor analysis, and other statistical tests are examples of inferential statistics that need appropriate and sufficient data collection. The Keyser Meyer Olkin (KMO) test of sphericity, as employed by Dikko (2016), was employed in the investigation.</w:t>
      </w:r>
      <w:r w:rsidR="00C66A94" w:rsidRPr="00A41088">
        <w:rPr>
          <w:rFonts w:cs="Times New Roman"/>
          <w:szCs w:val="24"/>
        </w:rPr>
        <w:t xml:space="preserve"> </w:t>
      </w:r>
      <w:r w:rsidR="00C66A94" w:rsidRPr="00A41088">
        <w:rPr>
          <w:rFonts w:cs="Times New Roman"/>
          <w:szCs w:val="24"/>
          <w:lang w:val="en-GB"/>
        </w:rPr>
        <w:t>Table 4.3 gives a summary of the findings.</w:t>
      </w:r>
    </w:p>
    <w:p w14:paraId="69A18D5A" w14:textId="75B8990C" w:rsidR="000123F7" w:rsidRDefault="000123F7" w:rsidP="00A41088">
      <w:pPr>
        <w:spacing w:after="0" w:line="360" w:lineRule="auto"/>
        <w:jc w:val="both"/>
        <w:rPr>
          <w:rFonts w:cs="Times New Roman"/>
          <w:szCs w:val="24"/>
          <w:lang w:val="en-GB"/>
        </w:rPr>
      </w:pPr>
    </w:p>
    <w:p w14:paraId="45D45C04" w14:textId="4372DE4C" w:rsidR="000123F7" w:rsidRDefault="000123F7" w:rsidP="00A41088">
      <w:pPr>
        <w:spacing w:after="0" w:line="360" w:lineRule="auto"/>
        <w:jc w:val="both"/>
        <w:rPr>
          <w:rFonts w:cs="Times New Roman"/>
          <w:szCs w:val="24"/>
          <w:lang w:val="en-GB"/>
        </w:rPr>
      </w:pPr>
    </w:p>
    <w:p w14:paraId="28C6F429" w14:textId="3F046210" w:rsidR="000123F7" w:rsidRDefault="000123F7" w:rsidP="00A41088">
      <w:pPr>
        <w:spacing w:after="0" w:line="360" w:lineRule="auto"/>
        <w:jc w:val="both"/>
        <w:rPr>
          <w:rFonts w:cs="Times New Roman"/>
          <w:szCs w:val="24"/>
          <w:lang w:val="en-GB"/>
        </w:rPr>
      </w:pPr>
    </w:p>
    <w:p w14:paraId="2632DFDF" w14:textId="77777777" w:rsidR="000123F7" w:rsidRPr="00A41088" w:rsidRDefault="000123F7" w:rsidP="00A41088">
      <w:pPr>
        <w:spacing w:after="0" w:line="360" w:lineRule="auto"/>
        <w:jc w:val="both"/>
        <w:rPr>
          <w:rFonts w:cs="Times New Roman"/>
          <w:szCs w:val="24"/>
          <w:lang w:val="en-GB"/>
        </w:rPr>
      </w:pPr>
    </w:p>
    <w:p w14:paraId="4519D5F1" w14:textId="546C2972" w:rsidR="00C66A94" w:rsidRPr="00A41088" w:rsidRDefault="00C66A94" w:rsidP="00A41088">
      <w:pPr>
        <w:pStyle w:val="Caption"/>
      </w:pPr>
      <w:bookmarkStart w:id="209" w:name="_Toc126421906"/>
      <w:bookmarkStart w:id="210" w:name="_Toc126427543"/>
      <w:bookmarkStart w:id="211" w:name="_Toc160731400"/>
      <w:bookmarkStart w:id="212" w:name="_Toc160731916"/>
      <w:bookmarkStart w:id="213" w:name="_Toc203852090"/>
      <w:bookmarkStart w:id="214" w:name="_Toc214021799"/>
      <w:r w:rsidRPr="00A41088">
        <w:lastRenderedPageBreak/>
        <w:t>Table 4.</w:t>
      </w:r>
      <w:fldSimple w:instr=" SEQ Table \* ARABIC ">
        <w:r w:rsidR="00427071" w:rsidRPr="00A41088">
          <w:rPr>
            <w:noProof/>
          </w:rPr>
          <w:t>3</w:t>
        </w:r>
      </w:fldSimple>
      <w:r w:rsidRPr="00A41088">
        <w:rPr>
          <w:bCs/>
        </w:rPr>
        <w:t>: Construct Validity</w:t>
      </w:r>
      <w:bookmarkEnd w:id="209"/>
      <w:bookmarkEnd w:id="210"/>
      <w:bookmarkEnd w:id="211"/>
      <w:bookmarkEnd w:id="212"/>
      <w:bookmarkEnd w:id="213"/>
      <w:bookmarkEnd w:id="214"/>
    </w:p>
    <w:tbl>
      <w:tblPr>
        <w:tblW w:w="8649" w:type="dxa"/>
        <w:tblLayout w:type="fixed"/>
        <w:tblCellMar>
          <w:left w:w="0" w:type="dxa"/>
          <w:right w:w="0" w:type="dxa"/>
        </w:tblCellMar>
        <w:tblLook w:val="01E0" w:firstRow="1" w:lastRow="1" w:firstColumn="1" w:lastColumn="1" w:noHBand="0" w:noVBand="0"/>
      </w:tblPr>
      <w:tblGrid>
        <w:gridCol w:w="2484"/>
        <w:gridCol w:w="2585"/>
        <w:gridCol w:w="3580"/>
      </w:tblGrid>
      <w:tr w:rsidR="00C66A94" w:rsidRPr="00A41088" w14:paraId="2709BE1C" w14:textId="77777777" w:rsidTr="009255CF">
        <w:trPr>
          <w:trHeight w:val="551"/>
        </w:trPr>
        <w:tc>
          <w:tcPr>
            <w:tcW w:w="2484" w:type="dxa"/>
            <w:tcBorders>
              <w:top w:val="single" w:sz="4" w:space="0" w:color="000000"/>
              <w:bottom w:val="single" w:sz="4" w:space="0" w:color="000000"/>
            </w:tcBorders>
          </w:tcPr>
          <w:p w14:paraId="0B314FB4"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Variable</w:t>
            </w:r>
          </w:p>
        </w:tc>
        <w:tc>
          <w:tcPr>
            <w:tcW w:w="2585" w:type="dxa"/>
            <w:tcBorders>
              <w:top w:val="single" w:sz="4" w:space="0" w:color="000000"/>
              <w:bottom w:val="single" w:sz="4" w:space="0" w:color="000000"/>
            </w:tcBorders>
          </w:tcPr>
          <w:p w14:paraId="7DCB5500"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KMO Value</w:t>
            </w:r>
          </w:p>
        </w:tc>
        <w:tc>
          <w:tcPr>
            <w:tcW w:w="3580" w:type="dxa"/>
            <w:tcBorders>
              <w:top w:val="single" w:sz="4" w:space="0" w:color="000000"/>
              <w:bottom w:val="single" w:sz="4" w:space="0" w:color="000000"/>
            </w:tcBorders>
          </w:tcPr>
          <w:p w14:paraId="7C88CC12"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Sphericitv</w:t>
            </w:r>
          </w:p>
        </w:tc>
      </w:tr>
      <w:tr w:rsidR="00C66A94" w:rsidRPr="00A41088" w14:paraId="3C16161A" w14:textId="77777777" w:rsidTr="009255CF">
        <w:trPr>
          <w:trHeight w:val="410"/>
        </w:trPr>
        <w:tc>
          <w:tcPr>
            <w:tcW w:w="2484" w:type="dxa"/>
            <w:tcBorders>
              <w:top w:val="single" w:sz="4" w:space="0" w:color="auto"/>
            </w:tcBorders>
            <w:vAlign w:val="bottom"/>
          </w:tcPr>
          <w:p w14:paraId="3BCEFD7B" w14:textId="64CD6227" w:rsidR="00C66A94" w:rsidRPr="00A41088" w:rsidRDefault="00C66A94" w:rsidP="00A41088">
            <w:pPr>
              <w:spacing w:line="360" w:lineRule="auto"/>
              <w:jc w:val="both"/>
              <w:rPr>
                <w:rFonts w:cs="Times New Roman"/>
                <w:bCs/>
                <w:szCs w:val="24"/>
              </w:rPr>
            </w:pPr>
            <w:r w:rsidRPr="00A41088">
              <w:rPr>
                <w:rFonts w:eastAsia="Times New Roman" w:cs="Times New Roman"/>
                <w:color w:val="000000"/>
                <w:szCs w:val="24"/>
              </w:rPr>
              <w:t>User</w:t>
            </w:r>
            <w:r w:rsidR="004877F0" w:rsidRPr="00A41088">
              <w:rPr>
                <w:rFonts w:eastAsia="Times New Roman" w:cs="Times New Roman"/>
                <w:color w:val="000000"/>
                <w:szCs w:val="24"/>
              </w:rPr>
              <w:t>-Centered Design</w:t>
            </w:r>
          </w:p>
        </w:tc>
        <w:tc>
          <w:tcPr>
            <w:tcW w:w="2585" w:type="dxa"/>
            <w:tcBorders>
              <w:top w:val="single" w:sz="4" w:space="0" w:color="000000"/>
            </w:tcBorders>
          </w:tcPr>
          <w:p w14:paraId="0EDF3233" w14:textId="77777777" w:rsidR="00C66A94" w:rsidRPr="00A41088" w:rsidRDefault="00C66A94" w:rsidP="00A41088">
            <w:pPr>
              <w:spacing w:line="360" w:lineRule="auto"/>
              <w:jc w:val="both"/>
              <w:rPr>
                <w:rFonts w:cs="Times New Roman"/>
                <w:bCs/>
                <w:szCs w:val="24"/>
              </w:rPr>
            </w:pPr>
            <w:r w:rsidRPr="00A41088">
              <w:rPr>
                <w:rFonts w:cs="Times New Roman"/>
                <w:bCs/>
                <w:szCs w:val="24"/>
              </w:rPr>
              <w:t>0.532</w:t>
            </w:r>
          </w:p>
        </w:tc>
        <w:tc>
          <w:tcPr>
            <w:tcW w:w="3580" w:type="dxa"/>
            <w:tcBorders>
              <w:top w:val="single" w:sz="4" w:space="0" w:color="000000"/>
            </w:tcBorders>
          </w:tcPr>
          <w:p w14:paraId="23959231" w14:textId="77777777" w:rsidR="00C66A94" w:rsidRPr="00A41088" w:rsidRDefault="00C66A94" w:rsidP="00A41088">
            <w:pPr>
              <w:spacing w:line="360" w:lineRule="auto"/>
              <w:jc w:val="both"/>
              <w:rPr>
                <w:rFonts w:cs="Times New Roman"/>
                <w:bCs/>
                <w:szCs w:val="24"/>
              </w:rPr>
            </w:pPr>
            <w:r w:rsidRPr="00A41088">
              <w:rPr>
                <w:rFonts w:cs="Times New Roman"/>
                <w:bCs/>
                <w:szCs w:val="24"/>
              </w:rPr>
              <w:t>0.000</w:t>
            </w:r>
          </w:p>
        </w:tc>
      </w:tr>
      <w:tr w:rsidR="00C66A94" w:rsidRPr="00A41088" w14:paraId="4E347FB9" w14:textId="77777777" w:rsidTr="009255CF">
        <w:trPr>
          <w:trHeight w:val="552"/>
        </w:trPr>
        <w:tc>
          <w:tcPr>
            <w:tcW w:w="2484" w:type="dxa"/>
            <w:vAlign w:val="bottom"/>
          </w:tcPr>
          <w:p w14:paraId="365AB50B" w14:textId="77777777" w:rsidR="00C66A94" w:rsidRPr="00A41088" w:rsidRDefault="00C66A94" w:rsidP="00A41088">
            <w:pPr>
              <w:spacing w:line="360" w:lineRule="auto"/>
              <w:jc w:val="both"/>
              <w:rPr>
                <w:rFonts w:cs="Times New Roman"/>
                <w:bCs/>
                <w:szCs w:val="24"/>
              </w:rPr>
            </w:pPr>
            <w:r w:rsidRPr="00A41088">
              <w:rPr>
                <w:rFonts w:eastAsia="Times New Roman" w:cs="Times New Roman"/>
                <w:color w:val="000000"/>
                <w:szCs w:val="24"/>
              </w:rPr>
              <w:t>Aviation Standards</w:t>
            </w:r>
          </w:p>
        </w:tc>
        <w:tc>
          <w:tcPr>
            <w:tcW w:w="2585" w:type="dxa"/>
          </w:tcPr>
          <w:p w14:paraId="50E0396B" w14:textId="77777777" w:rsidR="00C66A94" w:rsidRPr="00A41088" w:rsidRDefault="00C66A94" w:rsidP="00A41088">
            <w:pPr>
              <w:spacing w:line="360" w:lineRule="auto"/>
              <w:jc w:val="both"/>
              <w:rPr>
                <w:rFonts w:cs="Times New Roman"/>
                <w:bCs/>
                <w:szCs w:val="24"/>
              </w:rPr>
            </w:pPr>
            <w:r w:rsidRPr="00A41088">
              <w:rPr>
                <w:rFonts w:cs="Times New Roman"/>
                <w:bCs/>
                <w:szCs w:val="24"/>
              </w:rPr>
              <w:t>0.625</w:t>
            </w:r>
          </w:p>
        </w:tc>
        <w:tc>
          <w:tcPr>
            <w:tcW w:w="3580" w:type="dxa"/>
          </w:tcPr>
          <w:p w14:paraId="45079038" w14:textId="77777777" w:rsidR="00C66A94" w:rsidRPr="00A41088" w:rsidRDefault="00C66A94" w:rsidP="00A41088">
            <w:pPr>
              <w:spacing w:line="360" w:lineRule="auto"/>
              <w:jc w:val="both"/>
              <w:rPr>
                <w:rFonts w:cs="Times New Roman"/>
                <w:bCs/>
                <w:szCs w:val="24"/>
              </w:rPr>
            </w:pPr>
            <w:r w:rsidRPr="00A41088">
              <w:rPr>
                <w:rFonts w:cs="Times New Roman"/>
                <w:bCs/>
                <w:szCs w:val="24"/>
              </w:rPr>
              <w:t>0.002</w:t>
            </w:r>
          </w:p>
        </w:tc>
      </w:tr>
      <w:tr w:rsidR="00C66A94" w:rsidRPr="00A41088" w14:paraId="648EEDDA" w14:textId="77777777" w:rsidTr="009255CF">
        <w:trPr>
          <w:trHeight w:val="552"/>
        </w:trPr>
        <w:tc>
          <w:tcPr>
            <w:tcW w:w="2484" w:type="dxa"/>
            <w:vAlign w:val="bottom"/>
          </w:tcPr>
          <w:p w14:paraId="4F14ABB5" w14:textId="77777777" w:rsidR="00C66A94" w:rsidRPr="00A41088" w:rsidRDefault="00C66A94" w:rsidP="00A41088">
            <w:pPr>
              <w:spacing w:line="360" w:lineRule="auto"/>
              <w:jc w:val="both"/>
              <w:rPr>
                <w:rFonts w:cs="Times New Roman"/>
                <w:bCs/>
                <w:szCs w:val="24"/>
              </w:rPr>
            </w:pPr>
            <w:r w:rsidRPr="00A41088">
              <w:rPr>
                <w:rFonts w:eastAsia="Times New Roman" w:cs="Times New Roman"/>
                <w:color w:val="000000"/>
                <w:szCs w:val="24"/>
              </w:rPr>
              <w:t>Lean Thinking</w:t>
            </w:r>
          </w:p>
        </w:tc>
        <w:tc>
          <w:tcPr>
            <w:tcW w:w="2585" w:type="dxa"/>
          </w:tcPr>
          <w:p w14:paraId="670C0DE0" w14:textId="77777777" w:rsidR="00C66A94" w:rsidRPr="00A41088" w:rsidRDefault="00C66A94" w:rsidP="00A41088">
            <w:pPr>
              <w:spacing w:line="360" w:lineRule="auto"/>
              <w:jc w:val="both"/>
              <w:rPr>
                <w:rFonts w:cs="Times New Roman"/>
                <w:bCs/>
                <w:szCs w:val="24"/>
              </w:rPr>
            </w:pPr>
            <w:r w:rsidRPr="00A41088">
              <w:rPr>
                <w:rFonts w:cs="Times New Roman"/>
                <w:bCs/>
                <w:szCs w:val="24"/>
              </w:rPr>
              <w:t>0.583</w:t>
            </w:r>
          </w:p>
        </w:tc>
        <w:tc>
          <w:tcPr>
            <w:tcW w:w="3580" w:type="dxa"/>
          </w:tcPr>
          <w:p w14:paraId="547D4362" w14:textId="77777777" w:rsidR="00C66A94" w:rsidRPr="00A41088" w:rsidRDefault="00C66A94" w:rsidP="00A41088">
            <w:pPr>
              <w:spacing w:line="360" w:lineRule="auto"/>
              <w:jc w:val="both"/>
              <w:rPr>
                <w:rFonts w:cs="Times New Roman"/>
                <w:bCs/>
                <w:szCs w:val="24"/>
              </w:rPr>
            </w:pPr>
            <w:r w:rsidRPr="00A41088">
              <w:rPr>
                <w:rFonts w:cs="Times New Roman"/>
                <w:bCs/>
                <w:szCs w:val="24"/>
              </w:rPr>
              <w:t>0.002</w:t>
            </w:r>
          </w:p>
        </w:tc>
      </w:tr>
      <w:tr w:rsidR="00C66A94" w:rsidRPr="00A41088" w14:paraId="365D9901" w14:textId="77777777" w:rsidTr="009255CF">
        <w:trPr>
          <w:trHeight w:val="692"/>
        </w:trPr>
        <w:tc>
          <w:tcPr>
            <w:tcW w:w="2484" w:type="dxa"/>
            <w:tcBorders>
              <w:bottom w:val="single" w:sz="4" w:space="0" w:color="auto"/>
            </w:tcBorders>
            <w:vAlign w:val="bottom"/>
          </w:tcPr>
          <w:p w14:paraId="5A47A992" w14:textId="77777777" w:rsidR="00C66A94" w:rsidRPr="00A41088" w:rsidRDefault="00C66A94" w:rsidP="00A41088">
            <w:pPr>
              <w:spacing w:line="360" w:lineRule="auto"/>
              <w:jc w:val="both"/>
              <w:rPr>
                <w:rFonts w:cs="Times New Roman"/>
                <w:bCs/>
                <w:szCs w:val="24"/>
              </w:rPr>
            </w:pPr>
            <w:r w:rsidRPr="00A41088">
              <w:rPr>
                <w:rFonts w:eastAsia="Times New Roman" w:cs="Times New Roman"/>
                <w:color w:val="000000"/>
                <w:szCs w:val="24"/>
              </w:rPr>
              <w:t>Sustainability of Aviation Projects</w:t>
            </w:r>
          </w:p>
        </w:tc>
        <w:tc>
          <w:tcPr>
            <w:tcW w:w="2585" w:type="dxa"/>
            <w:tcBorders>
              <w:bottom w:val="single" w:sz="4" w:space="0" w:color="000000"/>
            </w:tcBorders>
          </w:tcPr>
          <w:p w14:paraId="0A413D07" w14:textId="77777777" w:rsidR="00C66A94" w:rsidRPr="00A41088" w:rsidRDefault="00C66A94" w:rsidP="00A41088">
            <w:pPr>
              <w:spacing w:line="360" w:lineRule="auto"/>
              <w:jc w:val="both"/>
              <w:rPr>
                <w:rFonts w:cs="Times New Roman"/>
                <w:bCs/>
                <w:szCs w:val="24"/>
              </w:rPr>
            </w:pPr>
            <w:r w:rsidRPr="00A41088">
              <w:rPr>
                <w:rFonts w:cs="Times New Roman"/>
                <w:bCs/>
                <w:szCs w:val="24"/>
              </w:rPr>
              <w:t>0.680</w:t>
            </w:r>
          </w:p>
        </w:tc>
        <w:tc>
          <w:tcPr>
            <w:tcW w:w="3580" w:type="dxa"/>
            <w:tcBorders>
              <w:bottom w:val="single" w:sz="4" w:space="0" w:color="000000"/>
            </w:tcBorders>
          </w:tcPr>
          <w:p w14:paraId="03CEFA1B" w14:textId="77777777" w:rsidR="00C66A94" w:rsidRPr="00A41088" w:rsidRDefault="00C66A94" w:rsidP="00A41088">
            <w:pPr>
              <w:spacing w:line="360" w:lineRule="auto"/>
              <w:jc w:val="both"/>
              <w:rPr>
                <w:rFonts w:cs="Times New Roman"/>
                <w:bCs/>
                <w:szCs w:val="24"/>
              </w:rPr>
            </w:pPr>
            <w:r w:rsidRPr="00A41088">
              <w:rPr>
                <w:rFonts w:cs="Times New Roman"/>
                <w:bCs/>
                <w:szCs w:val="24"/>
              </w:rPr>
              <w:t>0.000</w:t>
            </w:r>
          </w:p>
        </w:tc>
      </w:tr>
    </w:tbl>
    <w:p w14:paraId="3FC381DF" w14:textId="77777777" w:rsidR="00C66A94" w:rsidRPr="00A41088" w:rsidRDefault="00C66A94" w:rsidP="00A41088">
      <w:pPr>
        <w:spacing w:line="360" w:lineRule="auto"/>
        <w:jc w:val="both"/>
        <w:rPr>
          <w:rFonts w:cs="Times New Roman"/>
          <w:szCs w:val="24"/>
        </w:rPr>
      </w:pPr>
      <w:r w:rsidRPr="00A41088">
        <w:rPr>
          <w:rFonts w:cs="Times New Roman"/>
          <w:b/>
          <w:bCs/>
          <w:szCs w:val="24"/>
        </w:rPr>
        <w:t xml:space="preserve">Source: </w:t>
      </w:r>
      <w:r w:rsidRPr="00A41088">
        <w:rPr>
          <w:rFonts w:cs="Times New Roman"/>
          <w:szCs w:val="24"/>
        </w:rPr>
        <w:t xml:space="preserve">Primary data, (2025) </w:t>
      </w:r>
    </w:p>
    <w:p w14:paraId="4A5A1EEE" w14:textId="694626BC" w:rsidR="00C66A94" w:rsidRPr="00A41088" w:rsidRDefault="00727815" w:rsidP="00A41088">
      <w:pPr>
        <w:spacing w:after="0" w:line="360" w:lineRule="auto"/>
        <w:jc w:val="both"/>
        <w:rPr>
          <w:rFonts w:cs="Times New Roman"/>
          <w:szCs w:val="24"/>
          <w:lang w:val="en-GB"/>
        </w:rPr>
      </w:pPr>
      <w:r w:rsidRPr="00A41088">
        <w:rPr>
          <w:rFonts w:cs="Times New Roman"/>
          <w:szCs w:val="24"/>
          <w:lang w:val="en-GB"/>
        </w:rPr>
        <w:t xml:space="preserve">Statements are considered valid when the KMO value is greater than 0.4 and the P-value of Sphericity is less than 0.05. In this case, the assertions about the impact of </w:t>
      </w:r>
      <w:r w:rsidR="004877F0" w:rsidRPr="00A41088">
        <w:rPr>
          <w:rFonts w:cs="Times New Roman"/>
          <w:szCs w:val="24"/>
          <w:lang w:val="en-GB"/>
        </w:rPr>
        <w:t>User-Centered Design</w:t>
      </w:r>
      <w:r w:rsidRPr="00A41088">
        <w:rPr>
          <w:rFonts w:cs="Times New Roman"/>
          <w:szCs w:val="24"/>
          <w:lang w:val="en-GB"/>
        </w:rPr>
        <w:t>, aviation standards, and lean thinking on the sustainability of aviation projects met these criteria.  The device successfully measures the target variable</w:t>
      </w:r>
      <w:r w:rsidR="00C66A94" w:rsidRPr="00A41088">
        <w:rPr>
          <w:rFonts w:cs="Times New Roman"/>
          <w:szCs w:val="24"/>
          <w:lang w:val="en-GB"/>
        </w:rPr>
        <w:t>.</w:t>
      </w:r>
    </w:p>
    <w:p w14:paraId="7E615EE8" w14:textId="489DBE2B" w:rsidR="00C66A94" w:rsidRPr="00A41088" w:rsidRDefault="00C66A94" w:rsidP="00A41088">
      <w:pPr>
        <w:pStyle w:val="Heading2"/>
        <w:rPr>
          <w:szCs w:val="24"/>
        </w:rPr>
      </w:pPr>
      <w:bookmarkStart w:id="215" w:name="_Toc203852188"/>
      <w:bookmarkStart w:id="216" w:name="_Toc215662296"/>
      <w:r w:rsidRPr="00A41088">
        <w:rPr>
          <w:szCs w:val="24"/>
        </w:rPr>
        <w:t>4.5 Demographic Characteristics</w:t>
      </w:r>
      <w:bookmarkEnd w:id="215"/>
      <w:bookmarkEnd w:id="216"/>
    </w:p>
    <w:p w14:paraId="7882F14D" w14:textId="77777777" w:rsidR="00C66A94" w:rsidRPr="00A41088" w:rsidRDefault="00C66A94" w:rsidP="00A41088">
      <w:pPr>
        <w:spacing w:after="0" w:line="360" w:lineRule="auto"/>
        <w:jc w:val="both"/>
        <w:rPr>
          <w:rFonts w:cs="Times New Roman"/>
          <w:color w:val="000000"/>
          <w:szCs w:val="24"/>
        </w:rPr>
      </w:pPr>
      <w:r w:rsidRPr="00A41088">
        <w:rPr>
          <w:rFonts w:cs="Times New Roman"/>
          <w:szCs w:val="24"/>
        </w:rPr>
        <w:t>The background information obtained for this study was gender of the respondents, age group, level of education, role in the firm, work location and years of experience.</w:t>
      </w:r>
    </w:p>
    <w:p w14:paraId="526FFD19" w14:textId="4CFFFFF0" w:rsidR="00C66A94" w:rsidRPr="00A41088" w:rsidRDefault="00C66A94" w:rsidP="00A41088">
      <w:pPr>
        <w:pStyle w:val="Heading3"/>
        <w:rPr>
          <w:rFonts w:cs="Times New Roman"/>
        </w:rPr>
      </w:pPr>
      <w:bookmarkStart w:id="217" w:name="_Toc203852189"/>
      <w:bookmarkStart w:id="218" w:name="_Toc215662297"/>
      <w:r w:rsidRPr="00A41088">
        <w:rPr>
          <w:rFonts w:cs="Times New Roman"/>
        </w:rPr>
        <w:t>4.5.1 Gender of respondents</w:t>
      </w:r>
      <w:bookmarkEnd w:id="217"/>
      <w:bookmarkEnd w:id="218"/>
    </w:p>
    <w:p w14:paraId="2D4D981A" w14:textId="7803BB2E" w:rsidR="00C66A94" w:rsidRPr="00A41088" w:rsidRDefault="00C66A94" w:rsidP="00A41088">
      <w:pPr>
        <w:spacing w:line="360" w:lineRule="auto"/>
        <w:jc w:val="both"/>
        <w:rPr>
          <w:rFonts w:cs="Times New Roman"/>
          <w:szCs w:val="24"/>
        </w:rPr>
      </w:pPr>
      <w:r w:rsidRPr="00A41088">
        <w:rPr>
          <w:rFonts w:cs="Times New Roman"/>
          <w:szCs w:val="24"/>
        </w:rPr>
        <w:t xml:space="preserve">This study sought to determine the distribution of the respondents by gender. The results as shown </w:t>
      </w:r>
      <w:r w:rsidR="002E1391" w:rsidRPr="00A41088">
        <w:rPr>
          <w:rFonts w:cs="Times New Roman"/>
          <w:szCs w:val="24"/>
        </w:rPr>
        <w:t>in</w:t>
      </w:r>
      <w:r w:rsidRPr="00A41088">
        <w:rPr>
          <w:rFonts w:cs="Times New Roman"/>
          <w:szCs w:val="24"/>
        </w:rPr>
        <w:t xml:space="preserve"> Table 4.4</w:t>
      </w:r>
    </w:p>
    <w:p w14:paraId="14D0E621" w14:textId="2F7169C2" w:rsidR="00C66A94" w:rsidRPr="00A41088" w:rsidRDefault="00C66A94" w:rsidP="00A41088">
      <w:pPr>
        <w:pStyle w:val="Caption"/>
      </w:pPr>
      <w:bookmarkStart w:id="219" w:name="_Toc203852091"/>
      <w:bookmarkStart w:id="220" w:name="_Toc214021800"/>
      <w:r w:rsidRPr="00A41088">
        <w:t xml:space="preserve">Table </w:t>
      </w:r>
      <w:fldSimple w:instr=" SEQ Table \* ARABIC ">
        <w:r w:rsidR="00427071" w:rsidRPr="00A41088">
          <w:rPr>
            <w:noProof/>
          </w:rPr>
          <w:t>4</w:t>
        </w:r>
      </w:fldSimple>
      <w:r w:rsidRPr="00A41088">
        <w:t>.</w:t>
      </w:r>
      <w:r w:rsidRPr="00A41088">
        <w:rPr>
          <w:bCs/>
        </w:rPr>
        <w:t>4: Gender of Respondents</w:t>
      </w:r>
      <w:bookmarkEnd w:id="219"/>
      <w:bookmarkEnd w:id="220"/>
    </w:p>
    <w:tbl>
      <w:tblPr>
        <w:tblW w:w="9000" w:type="dxa"/>
        <w:tblInd w:w="-5" w:type="dxa"/>
        <w:tblLayout w:type="fixed"/>
        <w:tblCellMar>
          <w:left w:w="0" w:type="dxa"/>
          <w:right w:w="0" w:type="dxa"/>
        </w:tblCellMar>
        <w:tblLook w:val="0000" w:firstRow="0" w:lastRow="0" w:firstColumn="0" w:lastColumn="0" w:noHBand="0" w:noVBand="0"/>
      </w:tblPr>
      <w:tblGrid>
        <w:gridCol w:w="35"/>
        <w:gridCol w:w="2395"/>
        <w:gridCol w:w="1800"/>
        <w:gridCol w:w="4770"/>
      </w:tblGrid>
      <w:tr w:rsidR="00C66A94" w:rsidRPr="00A41088" w14:paraId="2A2BE8CC" w14:textId="77777777" w:rsidTr="006A60D4">
        <w:trPr>
          <w:cantSplit/>
          <w:trHeight w:val="260"/>
        </w:trPr>
        <w:tc>
          <w:tcPr>
            <w:tcW w:w="2430" w:type="dxa"/>
            <w:gridSpan w:val="2"/>
            <w:tcBorders>
              <w:top w:val="single" w:sz="4" w:space="0" w:color="auto"/>
              <w:bottom w:val="single" w:sz="4" w:space="0" w:color="auto"/>
            </w:tcBorders>
            <w:vAlign w:val="bottom"/>
          </w:tcPr>
          <w:p w14:paraId="2D193ACF" w14:textId="77777777" w:rsidR="00C66A94" w:rsidRPr="00A41088" w:rsidRDefault="00C66A94" w:rsidP="008660DD">
            <w:pPr>
              <w:spacing w:after="0" w:line="276" w:lineRule="auto"/>
              <w:jc w:val="both"/>
              <w:rPr>
                <w:rFonts w:cs="Times New Roman"/>
                <w:b/>
                <w:bCs/>
                <w:szCs w:val="24"/>
              </w:rPr>
            </w:pPr>
          </w:p>
        </w:tc>
        <w:tc>
          <w:tcPr>
            <w:tcW w:w="1800" w:type="dxa"/>
            <w:tcBorders>
              <w:top w:val="single" w:sz="4" w:space="0" w:color="auto"/>
              <w:bottom w:val="single" w:sz="4" w:space="0" w:color="auto"/>
            </w:tcBorders>
            <w:vAlign w:val="bottom"/>
          </w:tcPr>
          <w:p w14:paraId="3BF1E13B" w14:textId="77777777" w:rsidR="00C66A94" w:rsidRPr="00A41088" w:rsidRDefault="00C66A94" w:rsidP="008660DD">
            <w:pPr>
              <w:spacing w:after="0" w:line="276" w:lineRule="auto"/>
              <w:jc w:val="both"/>
              <w:rPr>
                <w:rFonts w:cs="Times New Roman"/>
                <w:b/>
                <w:bCs/>
                <w:szCs w:val="24"/>
              </w:rPr>
            </w:pPr>
            <w:r w:rsidRPr="00A41088">
              <w:rPr>
                <w:rFonts w:cs="Times New Roman"/>
                <w:b/>
                <w:bCs/>
                <w:szCs w:val="24"/>
              </w:rPr>
              <w:t>Frequency</w:t>
            </w:r>
          </w:p>
        </w:tc>
        <w:tc>
          <w:tcPr>
            <w:tcW w:w="4770" w:type="dxa"/>
            <w:tcBorders>
              <w:top w:val="single" w:sz="4" w:space="0" w:color="auto"/>
              <w:bottom w:val="single" w:sz="4" w:space="0" w:color="auto"/>
            </w:tcBorders>
            <w:vAlign w:val="bottom"/>
          </w:tcPr>
          <w:p w14:paraId="495A5998" w14:textId="77777777" w:rsidR="00C66A94" w:rsidRPr="00A41088" w:rsidRDefault="00C66A94" w:rsidP="008660DD">
            <w:pPr>
              <w:spacing w:after="0" w:line="276" w:lineRule="auto"/>
              <w:jc w:val="both"/>
              <w:rPr>
                <w:rFonts w:cs="Times New Roman"/>
                <w:b/>
                <w:bCs/>
                <w:szCs w:val="24"/>
              </w:rPr>
            </w:pPr>
            <w:r w:rsidRPr="00A41088">
              <w:rPr>
                <w:rFonts w:cs="Times New Roman"/>
                <w:b/>
                <w:bCs/>
                <w:szCs w:val="24"/>
              </w:rPr>
              <w:t xml:space="preserve"> Percentage </w:t>
            </w:r>
          </w:p>
        </w:tc>
      </w:tr>
      <w:tr w:rsidR="00C66A94" w:rsidRPr="00A41088" w14:paraId="2F3F8274" w14:textId="77777777" w:rsidTr="009255CF">
        <w:trPr>
          <w:cantSplit/>
          <w:trHeight w:val="669"/>
        </w:trPr>
        <w:tc>
          <w:tcPr>
            <w:tcW w:w="35" w:type="dxa"/>
            <w:vMerge w:val="restart"/>
            <w:tcBorders>
              <w:top w:val="single" w:sz="4" w:space="0" w:color="auto"/>
            </w:tcBorders>
          </w:tcPr>
          <w:p w14:paraId="718EA602" w14:textId="77777777" w:rsidR="00C66A94" w:rsidRPr="00A41088" w:rsidRDefault="00C66A94" w:rsidP="000123F7">
            <w:pPr>
              <w:spacing w:line="276" w:lineRule="auto"/>
              <w:jc w:val="both"/>
              <w:rPr>
                <w:rFonts w:cs="Times New Roman"/>
                <w:szCs w:val="24"/>
              </w:rPr>
            </w:pPr>
          </w:p>
        </w:tc>
        <w:tc>
          <w:tcPr>
            <w:tcW w:w="2395" w:type="dxa"/>
            <w:tcBorders>
              <w:top w:val="single" w:sz="4" w:space="0" w:color="auto"/>
            </w:tcBorders>
          </w:tcPr>
          <w:p w14:paraId="08839B02" w14:textId="77777777" w:rsidR="00C66A94" w:rsidRPr="00A41088" w:rsidRDefault="00C66A94" w:rsidP="000123F7">
            <w:pPr>
              <w:spacing w:line="276" w:lineRule="auto"/>
              <w:jc w:val="both"/>
              <w:rPr>
                <w:rFonts w:cs="Times New Roman"/>
                <w:szCs w:val="24"/>
              </w:rPr>
            </w:pPr>
            <w:r w:rsidRPr="00A41088">
              <w:rPr>
                <w:rFonts w:cs="Times New Roman"/>
                <w:szCs w:val="24"/>
              </w:rPr>
              <w:t>Female</w:t>
            </w:r>
          </w:p>
        </w:tc>
        <w:tc>
          <w:tcPr>
            <w:tcW w:w="1800" w:type="dxa"/>
            <w:tcBorders>
              <w:top w:val="single" w:sz="4" w:space="0" w:color="auto"/>
            </w:tcBorders>
          </w:tcPr>
          <w:p w14:paraId="3BDE4E01" w14:textId="77777777" w:rsidR="00C66A94" w:rsidRPr="00A41088" w:rsidRDefault="00C66A94" w:rsidP="000123F7">
            <w:pPr>
              <w:spacing w:line="276" w:lineRule="auto"/>
              <w:jc w:val="both"/>
              <w:rPr>
                <w:rFonts w:cs="Times New Roman"/>
                <w:szCs w:val="24"/>
              </w:rPr>
            </w:pPr>
            <w:r w:rsidRPr="00A41088">
              <w:rPr>
                <w:rFonts w:cs="Times New Roman"/>
                <w:szCs w:val="24"/>
              </w:rPr>
              <w:t>73</w:t>
            </w:r>
          </w:p>
        </w:tc>
        <w:tc>
          <w:tcPr>
            <w:tcW w:w="4770" w:type="dxa"/>
            <w:tcBorders>
              <w:top w:val="single" w:sz="4" w:space="0" w:color="auto"/>
            </w:tcBorders>
          </w:tcPr>
          <w:p w14:paraId="5A6351A1" w14:textId="77777777" w:rsidR="00C66A94" w:rsidRPr="00A41088" w:rsidRDefault="00C66A94" w:rsidP="000123F7">
            <w:pPr>
              <w:spacing w:line="276" w:lineRule="auto"/>
              <w:jc w:val="both"/>
              <w:rPr>
                <w:rFonts w:cs="Times New Roman"/>
                <w:szCs w:val="24"/>
              </w:rPr>
            </w:pPr>
            <w:r w:rsidRPr="00A41088">
              <w:rPr>
                <w:rFonts w:cs="Times New Roman"/>
                <w:szCs w:val="24"/>
              </w:rPr>
              <w:t>33.3</w:t>
            </w:r>
          </w:p>
        </w:tc>
      </w:tr>
      <w:tr w:rsidR="00C66A94" w:rsidRPr="00A41088" w14:paraId="1AA2E9E8" w14:textId="77777777" w:rsidTr="009255CF">
        <w:trPr>
          <w:cantSplit/>
          <w:trHeight w:val="684"/>
        </w:trPr>
        <w:tc>
          <w:tcPr>
            <w:tcW w:w="35" w:type="dxa"/>
            <w:vMerge/>
          </w:tcPr>
          <w:p w14:paraId="327C645F" w14:textId="77777777" w:rsidR="00C66A94" w:rsidRPr="00A41088" w:rsidRDefault="00C66A94" w:rsidP="000123F7">
            <w:pPr>
              <w:spacing w:line="276" w:lineRule="auto"/>
              <w:jc w:val="both"/>
              <w:rPr>
                <w:rFonts w:cs="Times New Roman"/>
                <w:szCs w:val="24"/>
              </w:rPr>
            </w:pPr>
          </w:p>
        </w:tc>
        <w:tc>
          <w:tcPr>
            <w:tcW w:w="2395" w:type="dxa"/>
          </w:tcPr>
          <w:p w14:paraId="69236E3F" w14:textId="77777777" w:rsidR="00C66A94" w:rsidRPr="00A41088" w:rsidRDefault="00C66A94" w:rsidP="000123F7">
            <w:pPr>
              <w:spacing w:line="276" w:lineRule="auto"/>
              <w:jc w:val="both"/>
              <w:rPr>
                <w:rFonts w:cs="Times New Roman"/>
                <w:szCs w:val="24"/>
              </w:rPr>
            </w:pPr>
            <w:r w:rsidRPr="00A41088">
              <w:rPr>
                <w:rFonts w:cs="Times New Roman"/>
                <w:szCs w:val="24"/>
              </w:rPr>
              <w:t>Male</w:t>
            </w:r>
          </w:p>
        </w:tc>
        <w:tc>
          <w:tcPr>
            <w:tcW w:w="1800" w:type="dxa"/>
          </w:tcPr>
          <w:p w14:paraId="0F4949A5" w14:textId="77777777" w:rsidR="00C66A94" w:rsidRPr="00A41088" w:rsidRDefault="00C66A94" w:rsidP="000123F7">
            <w:pPr>
              <w:spacing w:line="276" w:lineRule="auto"/>
              <w:jc w:val="both"/>
              <w:rPr>
                <w:rFonts w:cs="Times New Roman"/>
                <w:szCs w:val="24"/>
              </w:rPr>
            </w:pPr>
            <w:r w:rsidRPr="00A41088">
              <w:rPr>
                <w:rFonts w:cs="Times New Roman"/>
                <w:szCs w:val="24"/>
              </w:rPr>
              <w:t>118</w:t>
            </w:r>
          </w:p>
        </w:tc>
        <w:tc>
          <w:tcPr>
            <w:tcW w:w="4770" w:type="dxa"/>
          </w:tcPr>
          <w:p w14:paraId="099B01DB" w14:textId="77777777" w:rsidR="00C66A94" w:rsidRPr="00A41088" w:rsidRDefault="00C66A94" w:rsidP="000123F7">
            <w:pPr>
              <w:spacing w:line="276" w:lineRule="auto"/>
              <w:jc w:val="both"/>
              <w:rPr>
                <w:rFonts w:cs="Times New Roman"/>
                <w:szCs w:val="24"/>
              </w:rPr>
            </w:pPr>
            <w:r w:rsidRPr="00A41088">
              <w:rPr>
                <w:rFonts w:cs="Times New Roman"/>
                <w:szCs w:val="24"/>
              </w:rPr>
              <w:t>53.9</w:t>
            </w:r>
          </w:p>
        </w:tc>
      </w:tr>
      <w:tr w:rsidR="00C66A94" w:rsidRPr="00A41088" w14:paraId="1DC2184C" w14:textId="77777777" w:rsidTr="009255CF">
        <w:trPr>
          <w:cantSplit/>
          <w:trHeight w:val="669"/>
        </w:trPr>
        <w:tc>
          <w:tcPr>
            <w:tcW w:w="35" w:type="dxa"/>
            <w:vMerge/>
          </w:tcPr>
          <w:p w14:paraId="76F4175C" w14:textId="77777777" w:rsidR="00C66A94" w:rsidRPr="00A41088" w:rsidRDefault="00C66A94" w:rsidP="000123F7">
            <w:pPr>
              <w:spacing w:line="276" w:lineRule="auto"/>
              <w:jc w:val="both"/>
              <w:rPr>
                <w:rFonts w:cs="Times New Roman"/>
                <w:szCs w:val="24"/>
              </w:rPr>
            </w:pPr>
          </w:p>
        </w:tc>
        <w:tc>
          <w:tcPr>
            <w:tcW w:w="2395" w:type="dxa"/>
          </w:tcPr>
          <w:p w14:paraId="0D311977" w14:textId="77777777" w:rsidR="00C66A94" w:rsidRPr="00A41088" w:rsidRDefault="00C66A94" w:rsidP="000123F7">
            <w:pPr>
              <w:spacing w:line="276" w:lineRule="auto"/>
              <w:jc w:val="both"/>
              <w:rPr>
                <w:rFonts w:cs="Times New Roman"/>
                <w:szCs w:val="24"/>
              </w:rPr>
            </w:pPr>
            <w:r w:rsidRPr="00A41088">
              <w:rPr>
                <w:rFonts w:cs="Times New Roman"/>
                <w:szCs w:val="24"/>
              </w:rPr>
              <w:t>Non-binary</w:t>
            </w:r>
          </w:p>
        </w:tc>
        <w:tc>
          <w:tcPr>
            <w:tcW w:w="1800" w:type="dxa"/>
          </w:tcPr>
          <w:p w14:paraId="2FAA9338" w14:textId="77777777" w:rsidR="00C66A94" w:rsidRPr="00A41088" w:rsidRDefault="00C66A94" w:rsidP="000123F7">
            <w:pPr>
              <w:spacing w:line="276" w:lineRule="auto"/>
              <w:jc w:val="both"/>
              <w:rPr>
                <w:rFonts w:cs="Times New Roman"/>
                <w:szCs w:val="24"/>
              </w:rPr>
            </w:pPr>
            <w:r w:rsidRPr="00A41088">
              <w:rPr>
                <w:rFonts w:cs="Times New Roman"/>
                <w:szCs w:val="24"/>
              </w:rPr>
              <w:t>5</w:t>
            </w:r>
          </w:p>
        </w:tc>
        <w:tc>
          <w:tcPr>
            <w:tcW w:w="4770" w:type="dxa"/>
          </w:tcPr>
          <w:p w14:paraId="3DDE8C88" w14:textId="77777777" w:rsidR="00C66A94" w:rsidRPr="00A41088" w:rsidRDefault="00C66A94" w:rsidP="000123F7">
            <w:pPr>
              <w:spacing w:line="276" w:lineRule="auto"/>
              <w:jc w:val="both"/>
              <w:rPr>
                <w:rFonts w:cs="Times New Roman"/>
                <w:szCs w:val="24"/>
              </w:rPr>
            </w:pPr>
            <w:r w:rsidRPr="00A41088">
              <w:rPr>
                <w:rFonts w:cs="Times New Roman"/>
                <w:szCs w:val="24"/>
              </w:rPr>
              <w:t>2.3</w:t>
            </w:r>
          </w:p>
        </w:tc>
      </w:tr>
      <w:tr w:rsidR="00C66A94" w:rsidRPr="00A41088" w14:paraId="34876705" w14:textId="77777777" w:rsidTr="009255CF">
        <w:trPr>
          <w:cantSplit/>
          <w:trHeight w:val="669"/>
        </w:trPr>
        <w:tc>
          <w:tcPr>
            <w:tcW w:w="35" w:type="dxa"/>
            <w:vMerge/>
          </w:tcPr>
          <w:p w14:paraId="3A2ADBC0" w14:textId="77777777" w:rsidR="00C66A94" w:rsidRPr="00A41088" w:rsidRDefault="00C66A94" w:rsidP="000123F7">
            <w:pPr>
              <w:spacing w:line="276" w:lineRule="auto"/>
              <w:jc w:val="both"/>
              <w:rPr>
                <w:rFonts w:cs="Times New Roman"/>
                <w:szCs w:val="24"/>
              </w:rPr>
            </w:pPr>
          </w:p>
        </w:tc>
        <w:tc>
          <w:tcPr>
            <w:tcW w:w="2395" w:type="dxa"/>
            <w:tcBorders>
              <w:bottom w:val="single" w:sz="4" w:space="0" w:color="auto"/>
            </w:tcBorders>
          </w:tcPr>
          <w:p w14:paraId="193D1AD0" w14:textId="77777777" w:rsidR="00C66A94" w:rsidRPr="00A41088" w:rsidRDefault="00C66A94" w:rsidP="000123F7">
            <w:pPr>
              <w:spacing w:line="276" w:lineRule="auto"/>
              <w:jc w:val="both"/>
              <w:rPr>
                <w:rFonts w:cs="Times New Roman"/>
                <w:szCs w:val="24"/>
              </w:rPr>
            </w:pPr>
            <w:r w:rsidRPr="00A41088">
              <w:rPr>
                <w:rFonts w:cs="Times New Roman"/>
                <w:szCs w:val="24"/>
              </w:rPr>
              <w:t>Prefer not to say</w:t>
            </w:r>
          </w:p>
        </w:tc>
        <w:tc>
          <w:tcPr>
            <w:tcW w:w="1800" w:type="dxa"/>
            <w:tcBorders>
              <w:bottom w:val="single" w:sz="4" w:space="0" w:color="auto"/>
            </w:tcBorders>
          </w:tcPr>
          <w:p w14:paraId="583A4AAB" w14:textId="77777777" w:rsidR="00C66A94" w:rsidRPr="00A41088" w:rsidRDefault="00C66A94" w:rsidP="000123F7">
            <w:pPr>
              <w:spacing w:line="276" w:lineRule="auto"/>
              <w:jc w:val="both"/>
              <w:rPr>
                <w:rFonts w:cs="Times New Roman"/>
                <w:szCs w:val="24"/>
              </w:rPr>
            </w:pPr>
            <w:r w:rsidRPr="00A41088">
              <w:rPr>
                <w:rFonts w:cs="Times New Roman"/>
                <w:szCs w:val="24"/>
              </w:rPr>
              <w:t>22</w:t>
            </w:r>
          </w:p>
        </w:tc>
        <w:tc>
          <w:tcPr>
            <w:tcW w:w="4770" w:type="dxa"/>
            <w:tcBorders>
              <w:bottom w:val="single" w:sz="4" w:space="0" w:color="auto"/>
            </w:tcBorders>
          </w:tcPr>
          <w:p w14:paraId="4F4F694C" w14:textId="77777777" w:rsidR="00C66A94" w:rsidRPr="00A41088" w:rsidRDefault="00C66A94" w:rsidP="000123F7">
            <w:pPr>
              <w:spacing w:line="276" w:lineRule="auto"/>
              <w:jc w:val="both"/>
              <w:rPr>
                <w:rFonts w:cs="Times New Roman"/>
                <w:szCs w:val="24"/>
              </w:rPr>
            </w:pPr>
            <w:r w:rsidRPr="00A41088">
              <w:rPr>
                <w:rFonts w:cs="Times New Roman"/>
                <w:szCs w:val="24"/>
              </w:rPr>
              <w:t>10.0</w:t>
            </w:r>
          </w:p>
        </w:tc>
      </w:tr>
      <w:tr w:rsidR="00C66A94" w:rsidRPr="00A41088" w14:paraId="48868A4D" w14:textId="77777777" w:rsidTr="006A60D4">
        <w:trPr>
          <w:cantSplit/>
          <w:trHeight w:val="377"/>
        </w:trPr>
        <w:tc>
          <w:tcPr>
            <w:tcW w:w="35" w:type="dxa"/>
            <w:vMerge/>
          </w:tcPr>
          <w:p w14:paraId="4987FF8F" w14:textId="77777777" w:rsidR="00C66A94" w:rsidRPr="00A41088" w:rsidRDefault="00C66A94" w:rsidP="000123F7">
            <w:pPr>
              <w:spacing w:line="276" w:lineRule="auto"/>
              <w:jc w:val="both"/>
              <w:rPr>
                <w:rFonts w:cs="Times New Roman"/>
                <w:szCs w:val="24"/>
              </w:rPr>
            </w:pPr>
          </w:p>
        </w:tc>
        <w:tc>
          <w:tcPr>
            <w:tcW w:w="2395" w:type="dxa"/>
            <w:tcBorders>
              <w:top w:val="single" w:sz="4" w:space="0" w:color="auto"/>
              <w:bottom w:val="single" w:sz="4" w:space="0" w:color="auto"/>
            </w:tcBorders>
          </w:tcPr>
          <w:p w14:paraId="0163FB80" w14:textId="77777777" w:rsidR="00C66A94" w:rsidRPr="00A41088" w:rsidRDefault="00C66A94" w:rsidP="000123F7">
            <w:pPr>
              <w:spacing w:line="276" w:lineRule="auto"/>
              <w:jc w:val="both"/>
              <w:rPr>
                <w:rFonts w:cs="Times New Roman"/>
                <w:b/>
                <w:bCs/>
                <w:szCs w:val="24"/>
              </w:rPr>
            </w:pPr>
            <w:r w:rsidRPr="00A41088">
              <w:rPr>
                <w:rFonts w:cs="Times New Roman"/>
                <w:b/>
                <w:bCs/>
                <w:szCs w:val="24"/>
              </w:rPr>
              <w:t>Total</w:t>
            </w:r>
          </w:p>
        </w:tc>
        <w:tc>
          <w:tcPr>
            <w:tcW w:w="1800" w:type="dxa"/>
            <w:tcBorders>
              <w:top w:val="single" w:sz="4" w:space="0" w:color="auto"/>
              <w:bottom w:val="single" w:sz="4" w:space="0" w:color="auto"/>
            </w:tcBorders>
          </w:tcPr>
          <w:p w14:paraId="73B41C36" w14:textId="77777777" w:rsidR="00C66A94" w:rsidRPr="00A41088" w:rsidRDefault="00C66A94" w:rsidP="000123F7">
            <w:pPr>
              <w:spacing w:line="276" w:lineRule="auto"/>
              <w:jc w:val="both"/>
              <w:rPr>
                <w:rFonts w:cs="Times New Roman"/>
                <w:b/>
                <w:bCs/>
                <w:szCs w:val="24"/>
              </w:rPr>
            </w:pPr>
            <w:r w:rsidRPr="00A41088">
              <w:rPr>
                <w:rFonts w:cs="Times New Roman"/>
                <w:b/>
                <w:bCs/>
                <w:szCs w:val="24"/>
              </w:rPr>
              <w:t>219</w:t>
            </w:r>
          </w:p>
        </w:tc>
        <w:tc>
          <w:tcPr>
            <w:tcW w:w="4770" w:type="dxa"/>
            <w:tcBorders>
              <w:top w:val="single" w:sz="4" w:space="0" w:color="auto"/>
              <w:bottom w:val="single" w:sz="4" w:space="0" w:color="auto"/>
            </w:tcBorders>
          </w:tcPr>
          <w:p w14:paraId="5FAB4518" w14:textId="77777777" w:rsidR="00C66A94" w:rsidRPr="00A41088" w:rsidRDefault="00C66A94" w:rsidP="000123F7">
            <w:pPr>
              <w:spacing w:line="276" w:lineRule="auto"/>
              <w:jc w:val="both"/>
              <w:rPr>
                <w:rFonts w:cs="Times New Roman"/>
                <w:b/>
                <w:bCs/>
                <w:szCs w:val="24"/>
              </w:rPr>
            </w:pPr>
            <w:r w:rsidRPr="00A41088">
              <w:rPr>
                <w:rFonts w:cs="Times New Roman"/>
                <w:b/>
                <w:bCs/>
                <w:szCs w:val="24"/>
              </w:rPr>
              <w:t>100.0</w:t>
            </w:r>
          </w:p>
        </w:tc>
      </w:tr>
    </w:tbl>
    <w:p w14:paraId="6C748AFB"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Source: Field Data (2025)</w:t>
      </w:r>
    </w:p>
    <w:p w14:paraId="10A2D6E9" w14:textId="42865774" w:rsidR="006B50E5" w:rsidRPr="00A41088" w:rsidRDefault="006B50E5" w:rsidP="00A41088">
      <w:pPr>
        <w:spacing w:line="360" w:lineRule="auto"/>
        <w:jc w:val="both"/>
        <w:rPr>
          <w:rFonts w:cs="Times New Roman"/>
          <w:szCs w:val="24"/>
        </w:rPr>
      </w:pPr>
      <w:r w:rsidRPr="00A41088">
        <w:rPr>
          <w:rFonts w:cs="Times New Roman"/>
          <w:szCs w:val="24"/>
        </w:rPr>
        <w:lastRenderedPageBreak/>
        <w:t>The data in Table 4.4 indicate that a majority of aviation project managers are male (53.9%), with females accounting for 33.3%, those preferring not to disclose at 10%, and non-binary respondents at 2.3%. This distribution highlights a clear gender imbalance in aviation project management, suggesting that men currently dominate leadership and decision-making roles in the sector.</w:t>
      </w:r>
    </w:p>
    <w:p w14:paraId="00AF4BA9" w14:textId="6B7D572D" w:rsidR="006B50E5" w:rsidRPr="00A41088" w:rsidRDefault="006B50E5" w:rsidP="00A41088">
      <w:pPr>
        <w:spacing w:line="360" w:lineRule="auto"/>
        <w:jc w:val="both"/>
        <w:rPr>
          <w:rFonts w:cs="Times New Roman"/>
          <w:szCs w:val="24"/>
        </w:rPr>
      </w:pPr>
      <w:r w:rsidRPr="00A41088">
        <w:rPr>
          <w:rFonts w:cs="Times New Roman"/>
          <w:szCs w:val="24"/>
        </w:rPr>
        <w:t>From a practical perspective, this imbalance has implications for organizational culture, innovation, and project outcomes. Research shows that diverse teams are more likely to generate creative solutions and improve project performance. Therefore, the underrepresentation of women and non-binary individuals signals the need for targeted interventions such as inclusive recruitment policies, gender-sensitive leadership development programs, and structured mentorship initiatives.</w:t>
      </w:r>
    </w:p>
    <w:p w14:paraId="06332711" w14:textId="77777777" w:rsidR="006B50E5" w:rsidRPr="00A41088" w:rsidRDefault="006B50E5" w:rsidP="00A41088">
      <w:pPr>
        <w:spacing w:line="360" w:lineRule="auto"/>
        <w:jc w:val="both"/>
        <w:rPr>
          <w:rFonts w:cs="Times New Roman"/>
          <w:szCs w:val="24"/>
        </w:rPr>
      </w:pPr>
      <w:r w:rsidRPr="00A41088">
        <w:rPr>
          <w:rFonts w:cs="Times New Roman"/>
          <w:szCs w:val="24"/>
        </w:rPr>
        <w:t>Policy-wise, aviation authorities and firms could benefit from implementing frameworks that actively promote gender diversity, monitor progress, and incentivize inclusive practices. By fostering a work environment that supports participation from all gender identities, aviation organizations can enhance collaboration, strengthen innovation, and contribute to more sustainable project outcomes.</w:t>
      </w:r>
    </w:p>
    <w:p w14:paraId="4F38EB0D" w14:textId="736E59F1" w:rsidR="006B50E5" w:rsidRPr="00A41088" w:rsidRDefault="006B50E5" w:rsidP="00A41088">
      <w:pPr>
        <w:spacing w:line="360" w:lineRule="auto"/>
        <w:jc w:val="both"/>
        <w:rPr>
          <w:rFonts w:cs="Times New Roman"/>
          <w:szCs w:val="24"/>
        </w:rPr>
      </w:pPr>
      <w:r w:rsidRPr="00A41088">
        <w:rPr>
          <w:rFonts w:cs="Times New Roman"/>
          <w:szCs w:val="24"/>
        </w:rPr>
        <w:t>The predominance of male project managers underscores a gender gap in aviation, highlighting the need for deliberate strategies to achieve greater inclusion, equity, and diversity in project leadership roles.</w:t>
      </w:r>
    </w:p>
    <w:p w14:paraId="2346B7B8" w14:textId="4F6B432E" w:rsidR="00C66A94" w:rsidRPr="00A41088" w:rsidRDefault="00C66A94" w:rsidP="00A41088">
      <w:pPr>
        <w:pStyle w:val="Heading3"/>
        <w:rPr>
          <w:rFonts w:cs="Times New Roman"/>
        </w:rPr>
      </w:pPr>
      <w:bookmarkStart w:id="221" w:name="_Toc203852190"/>
      <w:bookmarkStart w:id="222" w:name="_Toc215662298"/>
      <w:r w:rsidRPr="00A41088">
        <w:rPr>
          <w:rFonts w:cs="Times New Roman"/>
        </w:rPr>
        <w:t>4.5.2 Age of respondents</w:t>
      </w:r>
      <w:bookmarkEnd w:id="221"/>
      <w:bookmarkEnd w:id="222"/>
    </w:p>
    <w:p w14:paraId="68389B74" w14:textId="21CF1E4A" w:rsidR="00C66A94" w:rsidRPr="00A41088" w:rsidRDefault="00C66A94" w:rsidP="00A41088">
      <w:pPr>
        <w:spacing w:line="360" w:lineRule="auto"/>
        <w:jc w:val="both"/>
        <w:rPr>
          <w:rFonts w:cs="Times New Roman"/>
          <w:szCs w:val="24"/>
        </w:rPr>
      </w:pPr>
      <w:r w:rsidRPr="00A41088">
        <w:rPr>
          <w:rFonts w:cs="Times New Roman"/>
          <w:szCs w:val="24"/>
        </w:rPr>
        <w:t>This study sought to determine the distribution of the respondents by age. The results as shown on Table 4.5</w:t>
      </w:r>
    </w:p>
    <w:p w14:paraId="5EB09FF5" w14:textId="48EFCD35" w:rsidR="00C66A94" w:rsidRPr="00A41088" w:rsidRDefault="00C66A94" w:rsidP="00A41088">
      <w:pPr>
        <w:pStyle w:val="Caption"/>
      </w:pPr>
      <w:bookmarkStart w:id="223" w:name="_Toc203852092"/>
      <w:bookmarkStart w:id="224" w:name="_Toc214021801"/>
      <w:r w:rsidRPr="00A41088">
        <w:lastRenderedPageBreak/>
        <w:t>Table 4.</w:t>
      </w:r>
      <w:fldSimple w:instr=" SEQ Table \* ARABIC ">
        <w:r w:rsidR="00427071" w:rsidRPr="00A41088">
          <w:rPr>
            <w:noProof/>
          </w:rPr>
          <w:t>5</w:t>
        </w:r>
      </w:fldSimple>
      <w:r w:rsidRPr="00A41088">
        <w:t xml:space="preserve"> :</w:t>
      </w:r>
      <w:r w:rsidRPr="00A41088">
        <w:rPr>
          <w:bCs/>
        </w:rPr>
        <w:t>Age of Respondents</w:t>
      </w:r>
      <w:bookmarkEnd w:id="223"/>
      <w:bookmarkEnd w:id="224"/>
    </w:p>
    <w:p w14:paraId="355CF1E5" w14:textId="72C44FF4" w:rsidR="00727815" w:rsidRPr="00A41088" w:rsidRDefault="00727815" w:rsidP="00A41088">
      <w:pPr>
        <w:spacing w:line="360" w:lineRule="auto"/>
        <w:jc w:val="both"/>
        <w:rPr>
          <w:rFonts w:cs="Times New Roman"/>
          <w:b/>
          <w:bCs/>
          <w:szCs w:val="24"/>
        </w:rPr>
      </w:pPr>
      <w:r w:rsidRPr="00A41088">
        <w:rPr>
          <w:rFonts w:cs="Times New Roman"/>
          <w:b/>
          <w:bCs/>
          <w:noProof/>
          <w:szCs w:val="24"/>
        </w:rPr>
        <w:drawing>
          <wp:inline distT="0" distB="0" distL="0" distR="0" wp14:anchorId="703C342E" wp14:editId="50AAC252">
            <wp:extent cx="4902452" cy="2635385"/>
            <wp:effectExtent l="0" t="0" r="0" b="0"/>
            <wp:docPr id="41916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60531" name=""/>
                    <pic:cNvPicPr/>
                  </pic:nvPicPr>
                  <pic:blipFill>
                    <a:blip r:embed="rId24"/>
                    <a:stretch>
                      <a:fillRect/>
                    </a:stretch>
                  </pic:blipFill>
                  <pic:spPr>
                    <a:xfrm>
                      <a:off x="0" y="0"/>
                      <a:ext cx="4902452" cy="2635385"/>
                    </a:xfrm>
                    <a:prstGeom prst="rect">
                      <a:avLst/>
                    </a:prstGeom>
                  </pic:spPr>
                </pic:pic>
              </a:graphicData>
            </a:graphic>
          </wp:inline>
        </w:drawing>
      </w:r>
    </w:p>
    <w:p w14:paraId="403AF514" w14:textId="24CBB149"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240CBEFC" w14:textId="6838D01A" w:rsidR="006B50E5" w:rsidRPr="00A41088" w:rsidRDefault="006B50E5" w:rsidP="00A41088">
      <w:pPr>
        <w:spacing w:line="360" w:lineRule="auto"/>
        <w:jc w:val="both"/>
        <w:rPr>
          <w:rFonts w:cs="Times New Roman"/>
          <w:szCs w:val="24"/>
        </w:rPr>
      </w:pPr>
      <w:r w:rsidRPr="00A41088">
        <w:rPr>
          <w:rFonts w:cs="Times New Roman"/>
          <w:szCs w:val="24"/>
        </w:rPr>
        <w:t>The data in Table 4.5 show that most aviation project managers fall within the 41–50 years age bracket (51.6%), followed by those aged 31–40 years (24.7%), 51 years and above (17.4%), and 20–30 years (6.4%). This indicates that aviation project management is largely dominated by mid-career professionals who likely possess substantial industry experience, technical expertise, and leadership exposure. From a practical standpoint, the dominance of mid- and late-career professionals suggests that managing aviation projects requires extensive experience, possibly reflecting the sector’s high complexity, regulatory requirements, and risk management demands. The low representation of younger professionals (20–30 years) points to potential barriers to entry, such as the need for advanced qualifications or significant prior work experience.</w:t>
      </w:r>
    </w:p>
    <w:p w14:paraId="63C7EE87" w14:textId="5030216B" w:rsidR="006B50E5" w:rsidRPr="00A41088" w:rsidRDefault="006B50E5" w:rsidP="00A41088">
      <w:pPr>
        <w:spacing w:line="360" w:lineRule="auto"/>
        <w:jc w:val="both"/>
        <w:rPr>
          <w:rFonts w:cs="Times New Roman"/>
          <w:szCs w:val="24"/>
        </w:rPr>
      </w:pPr>
      <w:r w:rsidRPr="00A41088">
        <w:rPr>
          <w:rFonts w:cs="Times New Roman"/>
          <w:szCs w:val="24"/>
        </w:rPr>
        <w:t xml:space="preserve">Policy and organizational implications include the importance of succession planning and structured mentorship programs to ensure knowledge transfer from experienced managers to emerging talent. Encouraging targeted professional development and internships for younger employees could help build a sustainable pipeline of skilled aviation project managers, ensuring continuity in leadership and preserving institutional </w:t>
      </w:r>
      <w:r w:rsidR="004225E1" w:rsidRPr="00A41088">
        <w:rPr>
          <w:rFonts w:cs="Times New Roman"/>
          <w:szCs w:val="24"/>
        </w:rPr>
        <w:t>knowledge. The</w:t>
      </w:r>
      <w:r w:rsidRPr="00A41088">
        <w:rPr>
          <w:rFonts w:cs="Times New Roman"/>
          <w:szCs w:val="24"/>
        </w:rPr>
        <w:t xml:space="preserve"> age profile emphasizes the reliance on experienced managers in aviation, highlighting the need for proactive succession planning and mentorship to prepare the next generation of leaders in the sector.</w:t>
      </w:r>
    </w:p>
    <w:p w14:paraId="0A0BD14B" w14:textId="371DBEE6" w:rsidR="00C66A94" w:rsidRPr="00A41088" w:rsidRDefault="00C66A94" w:rsidP="00A41088">
      <w:pPr>
        <w:pStyle w:val="Heading3"/>
        <w:rPr>
          <w:rFonts w:cs="Times New Roman"/>
        </w:rPr>
      </w:pPr>
      <w:bookmarkStart w:id="225" w:name="_Toc203852191"/>
      <w:bookmarkStart w:id="226" w:name="_Toc215662299"/>
      <w:r w:rsidRPr="00A41088">
        <w:rPr>
          <w:rFonts w:cs="Times New Roman"/>
        </w:rPr>
        <w:lastRenderedPageBreak/>
        <w:t>4.5.3 Education of Respondents</w:t>
      </w:r>
      <w:bookmarkEnd w:id="225"/>
      <w:bookmarkEnd w:id="226"/>
    </w:p>
    <w:p w14:paraId="3D337494" w14:textId="22CCA537" w:rsidR="00C66A94" w:rsidRPr="00A41088" w:rsidRDefault="00C66A94" w:rsidP="00A41088">
      <w:pPr>
        <w:spacing w:line="360" w:lineRule="auto"/>
        <w:jc w:val="both"/>
        <w:rPr>
          <w:rFonts w:cs="Times New Roman"/>
          <w:szCs w:val="24"/>
        </w:rPr>
      </w:pPr>
      <w:r w:rsidRPr="00A41088">
        <w:rPr>
          <w:rFonts w:cs="Times New Roman"/>
          <w:szCs w:val="24"/>
        </w:rPr>
        <w:t xml:space="preserve">This study sought to determine the education level of the respondents by age. The results as shown </w:t>
      </w:r>
      <w:r w:rsidR="00594FFA" w:rsidRPr="00A41088">
        <w:rPr>
          <w:rFonts w:cs="Times New Roman"/>
          <w:szCs w:val="24"/>
        </w:rPr>
        <w:t>in</w:t>
      </w:r>
      <w:r w:rsidRPr="00A41088">
        <w:rPr>
          <w:rFonts w:cs="Times New Roman"/>
          <w:szCs w:val="24"/>
        </w:rPr>
        <w:t xml:space="preserve"> Table 4.6</w:t>
      </w:r>
    </w:p>
    <w:p w14:paraId="7A0C224F" w14:textId="4914C0A4" w:rsidR="00C66A94" w:rsidRPr="00A41088" w:rsidRDefault="00C66A94" w:rsidP="00A41088">
      <w:pPr>
        <w:pStyle w:val="Caption"/>
      </w:pPr>
      <w:bookmarkStart w:id="227" w:name="_Toc203852093"/>
      <w:bookmarkStart w:id="228" w:name="_Toc214021802"/>
      <w:r w:rsidRPr="00A41088">
        <w:t>Table 4.</w:t>
      </w:r>
      <w:fldSimple w:instr=" SEQ Table \* ARABIC ">
        <w:r w:rsidR="00427071" w:rsidRPr="00A41088">
          <w:rPr>
            <w:noProof/>
          </w:rPr>
          <w:t>6</w:t>
        </w:r>
      </w:fldSimple>
      <w:r w:rsidRPr="00A41088">
        <w:t xml:space="preserve">: </w:t>
      </w:r>
      <w:r w:rsidRPr="00A41088">
        <w:rPr>
          <w:bCs/>
        </w:rPr>
        <w:t>Education of Respondents</w:t>
      </w:r>
      <w:bookmarkEnd w:id="227"/>
      <w:bookmarkEnd w:id="228"/>
    </w:p>
    <w:tbl>
      <w:tblPr>
        <w:tblW w:w="8229" w:type="dxa"/>
        <w:tblLayout w:type="fixed"/>
        <w:tblCellMar>
          <w:left w:w="0" w:type="dxa"/>
          <w:right w:w="0" w:type="dxa"/>
        </w:tblCellMar>
        <w:tblLook w:val="0000" w:firstRow="0" w:lastRow="0" w:firstColumn="0" w:lastColumn="0" w:noHBand="0" w:noVBand="0"/>
      </w:tblPr>
      <w:tblGrid>
        <w:gridCol w:w="20"/>
        <w:gridCol w:w="4857"/>
        <w:gridCol w:w="1782"/>
        <w:gridCol w:w="1570"/>
      </w:tblGrid>
      <w:tr w:rsidR="00C66A94" w:rsidRPr="00A41088" w14:paraId="1953C745" w14:textId="77777777" w:rsidTr="009255CF">
        <w:trPr>
          <w:cantSplit/>
        </w:trPr>
        <w:tc>
          <w:tcPr>
            <w:tcW w:w="4877" w:type="dxa"/>
            <w:gridSpan w:val="2"/>
            <w:tcBorders>
              <w:top w:val="single" w:sz="4" w:space="0" w:color="auto"/>
              <w:bottom w:val="single" w:sz="4" w:space="0" w:color="auto"/>
            </w:tcBorders>
            <w:vAlign w:val="bottom"/>
          </w:tcPr>
          <w:p w14:paraId="3E8D3B04" w14:textId="77777777" w:rsidR="00C66A94" w:rsidRPr="00A41088" w:rsidRDefault="00C66A94" w:rsidP="00A41088">
            <w:pPr>
              <w:spacing w:line="360" w:lineRule="auto"/>
              <w:jc w:val="both"/>
              <w:rPr>
                <w:rFonts w:cs="Times New Roman"/>
                <w:b/>
                <w:bCs/>
                <w:szCs w:val="24"/>
              </w:rPr>
            </w:pPr>
          </w:p>
        </w:tc>
        <w:tc>
          <w:tcPr>
            <w:tcW w:w="1782" w:type="dxa"/>
            <w:tcBorders>
              <w:top w:val="single" w:sz="4" w:space="0" w:color="auto"/>
              <w:bottom w:val="single" w:sz="4" w:space="0" w:color="auto"/>
            </w:tcBorders>
            <w:vAlign w:val="bottom"/>
          </w:tcPr>
          <w:p w14:paraId="4B1DEE48"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Frequency</w:t>
            </w:r>
          </w:p>
        </w:tc>
        <w:tc>
          <w:tcPr>
            <w:tcW w:w="1570" w:type="dxa"/>
            <w:tcBorders>
              <w:top w:val="single" w:sz="4" w:space="0" w:color="auto"/>
              <w:bottom w:val="single" w:sz="4" w:space="0" w:color="auto"/>
            </w:tcBorders>
            <w:vAlign w:val="bottom"/>
          </w:tcPr>
          <w:p w14:paraId="564B143A"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Percent</w:t>
            </w:r>
          </w:p>
        </w:tc>
      </w:tr>
      <w:tr w:rsidR="00C66A94" w:rsidRPr="00A41088" w14:paraId="4E84F654" w14:textId="77777777" w:rsidTr="009255CF">
        <w:trPr>
          <w:cantSplit/>
        </w:trPr>
        <w:tc>
          <w:tcPr>
            <w:tcW w:w="20" w:type="dxa"/>
            <w:vMerge w:val="restart"/>
            <w:tcBorders>
              <w:top w:val="single" w:sz="4" w:space="0" w:color="auto"/>
            </w:tcBorders>
          </w:tcPr>
          <w:p w14:paraId="3E105F82" w14:textId="77777777" w:rsidR="00C66A94" w:rsidRPr="00A41088" w:rsidRDefault="00C66A94" w:rsidP="00A41088">
            <w:pPr>
              <w:spacing w:line="360" w:lineRule="auto"/>
              <w:jc w:val="both"/>
              <w:rPr>
                <w:rFonts w:cs="Times New Roman"/>
                <w:szCs w:val="24"/>
              </w:rPr>
            </w:pPr>
          </w:p>
        </w:tc>
        <w:tc>
          <w:tcPr>
            <w:tcW w:w="4857" w:type="dxa"/>
            <w:tcBorders>
              <w:top w:val="single" w:sz="4" w:space="0" w:color="auto"/>
            </w:tcBorders>
          </w:tcPr>
          <w:p w14:paraId="152CD5F8" w14:textId="77777777" w:rsidR="00C66A94" w:rsidRPr="00A41088" w:rsidRDefault="00C66A94" w:rsidP="00A41088">
            <w:pPr>
              <w:spacing w:line="360" w:lineRule="auto"/>
              <w:jc w:val="both"/>
              <w:rPr>
                <w:rFonts w:cs="Times New Roman"/>
                <w:szCs w:val="24"/>
              </w:rPr>
            </w:pPr>
            <w:r w:rsidRPr="00A41088">
              <w:rPr>
                <w:rFonts w:cs="Times New Roman"/>
                <w:szCs w:val="24"/>
              </w:rPr>
              <w:t>Bachelor's Degree</w:t>
            </w:r>
          </w:p>
        </w:tc>
        <w:tc>
          <w:tcPr>
            <w:tcW w:w="1782" w:type="dxa"/>
            <w:tcBorders>
              <w:top w:val="single" w:sz="4" w:space="0" w:color="auto"/>
            </w:tcBorders>
          </w:tcPr>
          <w:p w14:paraId="74195977" w14:textId="77777777" w:rsidR="00C66A94" w:rsidRPr="00A41088" w:rsidRDefault="00C66A94" w:rsidP="00A41088">
            <w:pPr>
              <w:spacing w:line="360" w:lineRule="auto"/>
              <w:jc w:val="both"/>
              <w:rPr>
                <w:rFonts w:cs="Times New Roman"/>
                <w:szCs w:val="24"/>
              </w:rPr>
            </w:pPr>
            <w:r w:rsidRPr="00A41088">
              <w:rPr>
                <w:rFonts w:cs="Times New Roman"/>
                <w:szCs w:val="24"/>
              </w:rPr>
              <w:t>47</w:t>
            </w:r>
          </w:p>
        </w:tc>
        <w:tc>
          <w:tcPr>
            <w:tcW w:w="1570" w:type="dxa"/>
            <w:tcBorders>
              <w:top w:val="single" w:sz="4" w:space="0" w:color="auto"/>
            </w:tcBorders>
          </w:tcPr>
          <w:p w14:paraId="0B8A2A49" w14:textId="77777777" w:rsidR="00C66A94" w:rsidRPr="00A41088" w:rsidRDefault="00C66A94" w:rsidP="00A41088">
            <w:pPr>
              <w:spacing w:line="360" w:lineRule="auto"/>
              <w:jc w:val="both"/>
              <w:rPr>
                <w:rFonts w:cs="Times New Roman"/>
                <w:szCs w:val="24"/>
              </w:rPr>
            </w:pPr>
            <w:r w:rsidRPr="00A41088">
              <w:rPr>
                <w:rFonts w:cs="Times New Roman"/>
                <w:szCs w:val="24"/>
              </w:rPr>
              <w:t>21.5</w:t>
            </w:r>
          </w:p>
        </w:tc>
      </w:tr>
      <w:tr w:rsidR="00C66A94" w:rsidRPr="00A41088" w14:paraId="60B31FAE" w14:textId="77777777" w:rsidTr="009255CF">
        <w:trPr>
          <w:cantSplit/>
        </w:trPr>
        <w:tc>
          <w:tcPr>
            <w:tcW w:w="20" w:type="dxa"/>
            <w:vMerge/>
          </w:tcPr>
          <w:p w14:paraId="5DEADD1D" w14:textId="77777777" w:rsidR="00C66A94" w:rsidRPr="00A41088" w:rsidRDefault="00C66A94" w:rsidP="00A41088">
            <w:pPr>
              <w:spacing w:line="360" w:lineRule="auto"/>
              <w:jc w:val="both"/>
              <w:rPr>
                <w:rFonts w:cs="Times New Roman"/>
                <w:szCs w:val="24"/>
              </w:rPr>
            </w:pPr>
          </w:p>
        </w:tc>
        <w:tc>
          <w:tcPr>
            <w:tcW w:w="4857" w:type="dxa"/>
          </w:tcPr>
          <w:p w14:paraId="16319142" w14:textId="77777777" w:rsidR="00C66A94" w:rsidRPr="00A41088" w:rsidRDefault="00C66A94" w:rsidP="00A41088">
            <w:pPr>
              <w:spacing w:line="360" w:lineRule="auto"/>
              <w:jc w:val="both"/>
              <w:rPr>
                <w:rFonts w:cs="Times New Roman"/>
                <w:szCs w:val="24"/>
              </w:rPr>
            </w:pPr>
            <w:r w:rsidRPr="00A41088">
              <w:rPr>
                <w:rFonts w:cs="Times New Roman"/>
                <w:szCs w:val="24"/>
              </w:rPr>
              <w:t>Diploma</w:t>
            </w:r>
          </w:p>
        </w:tc>
        <w:tc>
          <w:tcPr>
            <w:tcW w:w="1782" w:type="dxa"/>
          </w:tcPr>
          <w:p w14:paraId="069E3DCA" w14:textId="77777777" w:rsidR="00C66A94" w:rsidRPr="00A41088" w:rsidRDefault="00C66A94" w:rsidP="00A41088">
            <w:pPr>
              <w:spacing w:line="360" w:lineRule="auto"/>
              <w:jc w:val="both"/>
              <w:rPr>
                <w:rFonts w:cs="Times New Roman"/>
                <w:szCs w:val="24"/>
              </w:rPr>
            </w:pPr>
            <w:r w:rsidRPr="00A41088">
              <w:rPr>
                <w:rFonts w:cs="Times New Roman"/>
                <w:szCs w:val="24"/>
              </w:rPr>
              <w:t>8</w:t>
            </w:r>
          </w:p>
        </w:tc>
        <w:tc>
          <w:tcPr>
            <w:tcW w:w="1570" w:type="dxa"/>
          </w:tcPr>
          <w:p w14:paraId="7FB51352" w14:textId="77777777" w:rsidR="00C66A94" w:rsidRPr="00A41088" w:rsidRDefault="00C66A94" w:rsidP="00A41088">
            <w:pPr>
              <w:spacing w:line="360" w:lineRule="auto"/>
              <w:jc w:val="both"/>
              <w:rPr>
                <w:rFonts w:cs="Times New Roman"/>
                <w:szCs w:val="24"/>
              </w:rPr>
            </w:pPr>
            <w:r w:rsidRPr="00A41088">
              <w:rPr>
                <w:rFonts w:cs="Times New Roman"/>
                <w:szCs w:val="24"/>
              </w:rPr>
              <w:t>3.7</w:t>
            </w:r>
          </w:p>
        </w:tc>
      </w:tr>
      <w:tr w:rsidR="00C66A94" w:rsidRPr="00A41088" w14:paraId="719878C3" w14:textId="77777777" w:rsidTr="009255CF">
        <w:trPr>
          <w:cantSplit/>
        </w:trPr>
        <w:tc>
          <w:tcPr>
            <w:tcW w:w="20" w:type="dxa"/>
            <w:vMerge/>
          </w:tcPr>
          <w:p w14:paraId="52D34FD2" w14:textId="77777777" w:rsidR="00C66A94" w:rsidRPr="00A41088" w:rsidRDefault="00C66A94" w:rsidP="00A41088">
            <w:pPr>
              <w:spacing w:line="360" w:lineRule="auto"/>
              <w:jc w:val="both"/>
              <w:rPr>
                <w:rFonts w:cs="Times New Roman"/>
                <w:szCs w:val="24"/>
              </w:rPr>
            </w:pPr>
          </w:p>
        </w:tc>
        <w:tc>
          <w:tcPr>
            <w:tcW w:w="4857" w:type="dxa"/>
          </w:tcPr>
          <w:p w14:paraId="0FA9FD90" w14:textId="77777777" w:rsidR="00C66A94" w:rsidRPr="00A41088" w:rsidRDefault="00C66A94" w:rsidP="00A41088">
            <w:pPr>
              <w:spacing w:line="360" w:lineRule="auto"/>
              <w:jc w:val="both"/>
              <w:rPr>
                <w:rFonts w:cs="Times New Roman"/>
                <w:szCs w:val="24"/>
              </w:rPr>
            </w:pPr>
            <w:r w:rsidRPr="00A41088">
              <w:rPr>
                <w:rFonts w:cs="Times New Roman"/>
                <w:szCs w:val="24"/>
              </w:rPr>
              <w:t>Diploma or Equivalent</w:t>
            </w:r>
          </w:p>
        </w:tc>
        <w:tc>
          <w:tcPr>
            <w:tcW w:w="1782" w:type="dxa"/>
          </w:tcPr>
          <w:p w14:paraId="077141BA" w14:textId="77777777" w:rsidR="00C66A94" w:rsidRPr="00A41088" w:rsidRDefault="00C66A94" w:rsidP="00A41088">
            <w:pPr>
              <w:spacing w:line="360" w:lineRule="auto"/>
              <w:jc w:val="both"/>
              <w:rPr>
                <w:rFonts w:cs="Times New Roman"/>
                <w:szCs w:val="24"/>
              </w:rPr>
            </w:pPr>
            <w:r w:rsidRPr="00A41088">
              <w:rPr>
                <w:rFonts w:cs="Times New Roman"/>
                <w:szCs w:val="24"/>
              </w:rPr>
              <w:t>21</w:t>
            </w:r>
          </w:p>
        </w:tc>
        <w:tc>
          <w:tcPr>
            <w:tcW w:w="1570" w:type="dxa"/>
          </w:tcPr>
          <w:p w14:paraId="1EF329D4" w14:textId="77777777" w:rsidR="00C66A94" w:rsidRPr="00A41088" w:rsidRDefault="00C66A94" w:rsidP="00A41088">
            <w:pPr>
              <w:spacing w:line="360" w:lineRule="auto"/>
              <w:jc w:val="both"/>
              <w:rPr>
                <w:rFonts w:cs="Times New Roman"/>
                <w:szCs w:val="24"/>
              </w:rPr>
            </w:pPr>
            <w:r w:rsidRPr="00A41088">
              <w:rPr>
                <w:rFonts w:cs="Times New Roman"/>
                <w:szCs w:val="24"/>
              </w:rPr>
              <w:t>9.6</w:t>
            </w:r>
          </w:p>
        </w:tc>
      </w:tr>
      <w:tr w:rsidR="00C66A94" w:rsidRPr="00A41088" w14:paraId="6F6FDB2E" w14:textId="77777777" w:rsidTr="009255CF">
        <w:trPr>
          <w:cantSplit/>
        </w:trPr>
        <w:tc>
          <w:tcPr>
            <w:tcW w:w="20" w:type="dxa"/>
            <w:vMerge/>
          </w:tcPr>
          <w:p w14:paraId="015DCD60" w14:textId="77777777" w:rsidR="00C66A94" w:rsidRPr="00A41088" w:rsidRDefault="00C66A94" w:rsidP="00A41088">
            <w:pPr>
              <w:spacing w:line="360" w:lineRule="auto"/>
              <w:jc w:val="both"/>
              <w:rPr>
                <w:rFonts w:cs="Times New Roman"/>
                <w:szCs w:val="24"/>
              </w:rPr>
            </w:pPr>
          </w:p>
        </w:tc>
        <w:tc>
          <w:tcPr>
            <w:tcW w:w="4857" w:type="dxa"/>
          </w:tcPr>
          <w:p w14:paraId="069C8B29" w14:textId="77777777" w:rsidR="00C66A94" w:rsidRPr="00A41088" w:rsidRDefault="00C66A94" w:rsidP="00A41088">
            <w:pPr>
              <w:spacing w:line="360" w:lineRule="auto"/>
              <w:jc w:val="both"/>
              <w:rPr>
                <w:rFonts w:cs="Times New Roman"/>
                <w:szCs w:val="24"/>
              </w:rPr>
            </w:pPr>
            <w:r w:rsidRPr="00A41088">
              <w:rPr>
                <w:rFonts w:cs="Times New Roman"/>
                <w:szCs w:val="24"/>
              </w:rPr>
              <w:t>Doctorate degree</w:t>
            </w:r>
          </w:p>
        </w:tc>
        <w:tc>
          <w:tcPr>
            <w:tcW w:w="1782" w:type="dxa"/>
          </w:tcPr>
          <w:p w14:paraId="3E93489C" w14:textId="77777777" w:rsidR="00C66A94" w:rsidRPr="00A41088" w:rsidRDefault="00C66A94" w:rsidP="00A41088">
            <w:pPr>
              <w:spacing w:line="360" w:lineRule="auto"/>
              <w:jc w:val="both"/>
              <w:rPr>
                <w:rFonts w:cs="Times New Roman"/>
                <w:szCs w:val="24"/>
              </w:rPr>
            </w:pPr>
            <w:r w:rsidRPr="00A41088">
              <w:rPr>
                <w:rFonts w:cs="Times New Roman"/>
                <w:szCs w:val="24"/>
              </w:rPr>
              <w:t>37</w:t>
            </w:r>
          </w:p>
        </w:tc>
        <w:tc>
          <w:tcPr>
            <w:tcW w:w="1570" w:type="dxa"/>
          </w:tcPr>
          <w:p w14:paraId="33556E29" w14:textId="77777777" w:rsidR="00C66A94" w:rsidRPr="00A41088" w:rsidRDefault="00C66A94" w:rsidP="00A41088">
            <w:pPr>
              <w:spacing w:line="360" w:lineRule="auto"/>
              <w:jc w:val="both"/>
              <w:rPr>
                <w:rFonts w:cs="Times New Roman"/>
                <w:szCs w:val="24"/>
              </w:rPr>
            </w:pPr>
            <w:r w:rsidRPr="00A41088">
              <w:rPr>
                <w:rFonts w:cs="Times New Roman"/>
                <w:szCs w:val="24"/>
              </w:rPr>
              <w:t>16.9</w:t>
            </w:r>
          </w:p>
        </w:tc>
      </w:tr>
      <w:tr w:rsidR="00C66A94" w:rsidRPr="00A41088" w14:paraId="6698C828" w14:textId="77777777" w:rsidTr="009255CF">
        <w:trPr>
          <w:cantSplit/>
        </w:trPr>
        <w:tc>
          <w:tcPr>
            <w:tcW w:w="20" w:type="dxa"/>
            <w:vMerge/>
          </w:tcPr>
          <w:p w14:paraId="31386E12" w14:textId="77777777" w:rsidR="00C66A94" w:rsidRPr="00A41088" w:rsidRDefault="00C66A94" w:rsidP="00A41088">
            <w:pPr>
              <w:spacing w:line="360" w:lineRule="auto"/>
              <w:jc w:val="both"/>
              <w:rPr>
                <w:rFonts w:cs="Times New Roman"/>
                <w:szCs w:val="24"/>
              </w:rPr>
            </w:pPr>
          </w:p>
        </w:tc>
        <w:tc>
          <w:tcPr>
            <w:tcW w:w="4857" w:type="dxa"/>
          </w:tcPr>
          <w:p w14:paraId="5CE373D7" w14:textId="77777777" w:rsidR="00C66A94" w:rsidRPr="00A41088" w:rsidRDefault="00C66A94" w:rsidP="00A41088">
            <w:pPr>
              <w:spacing w:line="360" w:lineRule="auto"/>
              <w:jc w:val="both"/>
              <w:rPr>
                <w:rFonts w:cs="Times New Roman"/>
                <w:szCs w:val="24"/>
              </w:rPr>
            </w:pPr>
            <w:r w:rsidRPr="00A41088">
              <w:rPr>
                <w:rFonts w:cs="Times New Roman"/>
                <w:szCs w:val="24"/>
              </w:rPr>
              <w:t>High School Certificate or Equivalent</w:t>
            </w:r>
          </w:p>
        </w:tc>
        <w:tc>
          <w:tcPr>
            <w:tcW w:w="1782" w:type="dxa"/>
          </w:tcPr>
          <w:p w14:paraId="1CDFEE00" w14:textId="77777777" w:rsidR="00C66A94" w:rsidRPr="00A41088" w:rsidRDefault="00C66A94" w:rsidP="00A41088">
            <w:pPr>
              <w:spacing w:line="360" w:lineRule="auto"/>
              <w:jc w:val="both"/>
              <w:rPr>
                <w:rFonts w:cs="Times New Roman"/>
                <w:szCs w:val="24"/>
              </w:rPr>
            </w:pPr>
            <w:r w:rsidRPr="00A41088">
              <w:rPr>
                <w:rFonts w:cs="Times New Roman"/>
                <w:szCs w:val="24"/>
              </w:rPr>
              <w:t>4</w:t>
            </w:r>
          </w:p>
        </w:tc>
        <w:tc>
          <w:tcPr>
            <w:tcW w:w="1570" w:type="dxa"/>
          </w:tcPr>
          <w:p w14:paraId="55BA493F" w14:textId="77777777" w:rsidR="00C66A94" w:rsidRPr="00A41088" w:rsidRDefault="00C66A94" w:rsidP="00A41088">
            <w:pPr>
              <w:spacing w:line="360" w:lineRule="auto"/>
              <w:jc w:val="both"/>
              <w:rPr>
                <w:rFonts w:cs="Times New Roman"/>
                <w:szCs w:val="24"/>
              </w:rPr>
            </w:pPr>
            <w:r w:rsidRPr="00A41088">
              <w:rPr>
                <w:rFonts w:cs="Times New Roman"/>
                <w:szCs w:val="24"/>
              </w:rPr>
              <w:t>1.8</w:t>
            </w:r>
          </w:p>
        </w:tc>
      </w:tr>
      <w:tr w:rsidR="00C66A94" w:rsidRPr="00A41088" w14:paraId="6B7476A6" w14:textId="77777777" w:rsidTr="009255CF">
        <w:trPr>
          <w:cantSplit/>
        </w:trPr>
        <w:tc>
          <w:tcPr>
            <w:tcW w:w="20" w:type="dxa"/>
            <w:vMerge/>
          </w:tcPr>
          <w:p w14:paraId="0E43914F" w14:textId="77777777" w:rsidR="00C66A94" w:rsidRPr="00A41088" w:rsidRDefault="00C66A94" w:rsidP="00A41088">
            <w:pPr>
              <w:spacing w:line="360" w:lineRule="auto"/>
              <w:jc w:val="both"/>
              <w:rPr>
                <w:rFonts w:cs="Times New Roman"/>
                <w:szCs w:val="24"/>
              </w:rPr>
            </w:pPr>
          </w:p>
        </w:tc>
        <w:tc>
          <w:tcPr>
            <w:tcW w:w="4857" w:type="dxa"/>
            <w:tcBorders>
              <w:bottom w:val="single" w:sz="4" w:space="0" w:color="auto"/>
            </w:tcBorders>
          </w:tcPr>
          <w:p w14:paraId="512A30F5" w14:textId="77777777" w:rsidR="00C66A94" w:rsidRPr="00A41088" w:rsidRDefault="00C66A94" w:rsidP="00A41088">
            <w:pPr>
              <w:spacing w:line="360" w:lineRule="auto"/>
              <w:jc w:val="both"/>
              <w:rPr>
                <w:rFonts w:cs="Times New Roman"/>
                <w:szCs w:val="24"/>
              </w:rPr>
            </w:pPr>
            <w:r w:rsidRPr="00A41088">
              <w:rPr>
                <w:rFonts w:cs="Times New Roman"/>
                <w:szCs w:val="24"/>
              </w:rPr>
              <w:t>Master's Degree</w:t>
            </w:r>
          </w:p>
        </w:tc>
        <w:tc>
          <w:tcPr>
            <w:tcW w:w="1782" w:type="dxa"/>
            <w:tcBorders>
              <w:bottom w:val="single" w:sz="4" w:space="0" w:color="auto"/>
            </w:tcBorders>
          </w:tcPr>
          <w:p w14:paraId="5AA4F5C1" w14:textId="77777777" w:rsidR="00C66A94" w:rsidRPr="00A41088" w:rsidRDefault="00C66A94" w:rsidP="00A41088">
            <w:pPr>
              <w:spacing w:line="360" w:lineRule="auto"/>
              <w:jc w:val="both"/>
              <w:rPr>
                <w:rFonts w:cs="Times New Roman"/>
                <w:szCs w:val="24"/>
              </w:rPr>
            </w:pPr>
            <w:r w:rsidRPr="00A41088">
              <w:rPr>
                <w:rFonts w:cs="Times New Roman"/>
                <w:szCs w:val="24"/>
              </w:rPr>
              <w:t>101</w:t>
            </w:r>
          </w:p>
        </w:tc>
        <w:tc>
          <w:tcPr>
            <w:tcW w:w="1570" w:type="dxa"/>
            <w:tcBorders>
              <w:bottom w:val="single" w:sz="4" w:space="0" w:color="auto"/>
            </w:tcBorders>
          </w:tcPr>
          <w:p w14:paraId="0574C349" w14:textId="77777777" w:rsidR="00C66A94" w:rsidRPr="00A41088" w:rsidRDefault="00C66A94" w:rsidP="00A41088">
            <w:pPr>
              <w:spacing w:line="360" w:lineRule="auto"/>
              <w:jc w:val="both"/>
              <w:rPr>
                <w:rFonts w:cs="Times New Roman"/>
                <w:szCs w:val="24"/>
              </w:rPr>
            </w:pPr>
            <w:r w:rsidRPr="00A41088">
              <w:rPr>
                <w:rFonts w:cs="Times New Roman"/>
                <w:szCs w:val="24"/>
              </w:rPr>
              <w:t>46.1</w:t>
            </w:r>
          </w:p>
        </w:tc>
      </w:tr>
      <w:tr w:rsidR="00C66A94" w:rsidRPr="00A41088" w14:paraId="41F53844" w14:textId="77777777" w:rsidTr="009255CF">
        <w:trPr>
          <w:cantSplit/>
        </w:trPr>
        <w:tc>
          <w:tcPr>
            <w:tcW w:w="20" w:type="dxa"/>
            <w:vMerge/>
          </w:tcPr>
          <w:p w14:paraId="6DF8A1CF" w14:textId="77777777" w:rsidR="00C66A94" w:rsidRPr="00A41088" w:rsidRDefault="00C66A94" w:rsidP="00A41088">
            <w:pPr>
              <w:spacing w:line="360" w:lineRule="auto"/>
              <w:jc w:val="both"/>
              <w:rPr>
                <w:rFonts w:cs="Times New Roman"/>
                <w:szCs w:val="24"/>
              </w:rPr>
            </w:pPr>
          </w:p>
        </w:tc>
        <w:tc>
          <w:tcPr>
            <w:tcW w:w="4857" w:type="dxa"/>
            <w:tcBorders>
              <w:top w:val="single" w:sz="4" w:space="0" w:color="auto"/>
              <w:bottom w:val="single" w:sz="4" w:space="0" w:color="auto"/>
            </w:tcBorders>
          </w:tcPr>
          <w:p w14:paraId="7664646D"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Total</w:t>
            </w:r>
          </w:p>
        </w:tc>
        <w:tc>
          <w:tcPr>
            <w:tcW w:w="1782" w:type="dxa"/>
            <w:tcBorders>
              <w:top w:val="single" w:sz="4" w:space="0" w:color="auto"/>
              <w:bottom w:val="single" w:sz="4" w:space="0" w:color="auto"/>
            </w:tcBorders>
          </w:tcPr>
          <w:p w14:paraId="046DAEE6"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219</w:t>
            </w:r>
          </w:p>
        </w:tc>
        <w:tc>
          <w:tcPr>
            <w:tcW w:w="1570" w:type="dxa"/>
            <w:tcBorders>
              <w:top w:val="single" w:sz="4" w:space="0" w:color="auto"/>
              <w:bottom w:val="single" w:sz="4" w:space="0" w:color="auto"/>
            </w:tcBorders>
          </w:tcPr>
          <w:p w14:paraId="7EDB666C"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100.0</w:t>
            </w:r>
          </w:p>
        </w:tc>
      </w:tr>
    </w:tbl>
    <w:p w14:paraId="777C6C6E" w14:textId="77777777" w:rsidR="00C66A94" w:rsidRPr="00A41088" w:rsidRDefault="00C66A94" w:rsidP="00A41088">
      <w:pPr>
        <w:spacing w:line="360" w:lineRule="auto"/>
        <w:jc w:val="both"/>
        <w:rPr>
          <w:rFonts w:cs="Times New Roman"/>
          <w:szCs w:val="24"/>
        </w:rPr>
      </w:pPr>
      <w:r w:rsidRPr="00A41088">
        <w:rPr>
          <w:rFonts w:cs="Times New Roman"/>
          <w:b/>
          <w:bCs/>
          <w:szCs w:val="24"/>
        </w:rPr>
        <w:t xml:space="preserve">Source: </w:t>
      </w:r>
      <w:r w:rsidRPr="00A41088">
        <w:rPr>
          <w:rFonts w:cs="Times New Roman"/>
          <w:szCs w:val="24"/>
        </w:rPr>
        <w:t>Field Data (2025)</w:t>
      </w:r>
    </w:p>
    <w:p w14:paraId="0F0341EB" w14:textId="15DBA1BA" w:rsidR="006B50E5" w:rsidRPr="00A41088" w:rsidRDefault="006B50E5" w:rsidP="00A41088">
      <w:pPr>
        <w:spacing w:line="360" w:lineRule="auto"/>
        <w:jc w:val="both"/>
        <w:rPr>
          <w:rFonts w:cs="Times New Roman"/>
          <w:szCs w:val="24"/>
        </w:rPr>
      </w:pPr>
      <w:r w:rsidRPr="00A41088">
        <w:rPr>
          <w:rFonts w:cs="Times New Roman"/>
          <w:szCs w:val="24"/>
        </w:rPr>
        <w:t>The data indicate that most aviation project managers hold a master’s degree (46.1%), followed by bachelor’s degree holders (21.5%), while doctorate degree holders constitute a notable 16.9%. A smaller proportion of respondents have diploma or equivalent qualifications (9.6%), diplomas (3.7%), and high school certificates or equivalent (1.8%).</w:t>
      </w:r>
      <w:r w:rsidR="000123F7">
        <w:rPr>
          <w:rFonts w:cs="Times New Roman"/>
          <w:szCs w:val="24"/>
        </w:rPr>
        <w:t xml:space="preserve"> </w:t>
      </w:r>
      <w:r w:rsidRPr="00A41088">
        <w:rPr>
          <w:rFonts w:cs="Times New Roman"/>
          <w:szCs w:val="24"/>
        </w:rPr>
        <w:t>This profile suggests that aviation project management is a highly specialized field where advanced education is closely linked to professional advancement. Managers with higher academic qualifications are likely to possess critical thinking abilities, specialized knowledge, and sophisticated management competencies—skills essential for navigating the technical complexity, regulatory frameworks, and high-stakes decision-making inherent in aviation projects.</w:t>
      </w:r>
    </w:p>
    <w:p w14:paraId="2378A5FA" w14:textId="0B0495C9" w:rsidR="006B50E5" w:rsidRPr="00A41088" w:rsidRDefault="006B50E5" w:rsidP="00A41088">
      <w:pPr>
        <w:spacing w:line="360" w:lineRule="auto"/>
        <w:jc w:val="both"/>
        <w:rPr>
          <w:rFonts w:cs="Times New Roman"/>
          <w:szCs w:val="24"/>
        </w:rPr>
      </w:pPr>
      <w:r w:rsidRPr="00A41088">
        <w:rPr>
          <w:rFonts w:cs="Times New Roman"/>
          <w:szCs w:val="24"/>
        </w:rPr>
        <w:t xml:space="preserve"> The low representation of individuals with only diplomas or high school qualifications implies that career progression in aviation project management is largely dependent on formal education and professional development. From a policy perspective, organizations may consider continuing education programs, professional certification support, and targeted training to maintain high competency levels and prepare emerging talent for leadership roles. The predominance of highly </w:t>
      </w:r>
      <w:r w:rsidRPr="00A41088">
        <w:rPr>
          <w:rFonts w:cs="Times New Roman"/>
          <w:szCs w:val="24"/>
        </w:rPr>
        <w:lastRenderedPageBreak/>
        <w:t>educated professionals underscores the importance of advanced qualifications in aviation project management and highlights the need for structured education and training pathways to sustain expertise and leadership capacity in the sector.</w:t>
      </w:r>
    </w:p>
    <w:p w14:paraId="144224BB" w14:textId="051E620E" w:rsidR="00C66A94" w:rsidRPr="00A41088" w:rsidRDefault="00C66A94" w:rsidP="00A41088">
      <w:pPr>
        <w:pStyle w:val="Heading3"/>
        <w:rPr>
          <w:rFonts w:cs="Times New Roman"/>
        </w:rPr>
      </w:pPr>
      <w:bookmarkStart w:id="229" w:name="_Toc203852192"/>
      <w:bookmarkStart w:id="230" w:name="_Toc215662300"/>
      <w:r w:rsidRPr="00A41088">
        <w:rPr>
          <w:rFonts w:cs="Times New Roman"/>
        </w:rPr>
        <w:t>4.5.4 Position in the Firm</w:t>
      </w:r>
      <w:bookmarkEnd w:id="229"/>
      <w:bookmarkEnd w:id="230"/>
      <w:r w:rsidRPr="00A41088">
        <w:rPr>
          <w:rFonts w:cs="Times New Roman"/>
        </w:rPr>
        <w:t xml:space="preserve"> </w:t>
      </w:r>
    </w:p>
    <w:p w14:paraId="1EE56F8A" w14:textId="4AE5C699" w:rsidR="00C66A94" w:rsidRPr="00A41088" w:rsidRDefault="00C66A94" w:rsidP="00A41088">
      <w:pPr>
        <w:spacing w:line="360" w:lineRule="auto"/>
        <w:jc w:val="both"/>
        <w:rPr>
          <w:rFonts w:cs="Times New Roman"/>
          <w:szCs w:val="24"/>
        </w:rPr>
      </w:pPr>
      <w:r w:rsidRPr="00A41088">
        <w:rPr>
          <w:rFonts w:cs="Times New Roman"/>
          <w:szCs w:val="24"/>
        </w:rPr>
        <w:t>This study sought to determine the position of the respondents in the firm. The results as shown on Table 4.7</w:t>
      </w:r>
    </w:p>
    <w:p w14:paraId="62F4CDA2" w14:textId="679B7871" w:rsidR="00C66A94" w:rsidRPr="00A41088" w:rsidRDefault="00C66A94" w:rsidP="00A41088">
      <w:pPr>
        <w:pStyle w:val="Caption"/>
      </w:pPr>
      <w:bookmarkStart w:id="231" w:name="_Toc203852094"/>
      <w:bookmarkStart w:id="232" w:name="_Toc214021803"/>
      <w:r w:rsidRPr="00A41088">
        <w:t>Table 4.</w:t>
      </w:r>
      <w:fldSimple w:instr=" SEQ Table \* ARABIC ">
        <w:r w:rsidR="00427071" w:rsidRPr="00A41088">
          <w:rPr>
            <w:noProof/>
          </w:rPr>
          <w:t>7</w:t>
        </w:r>
      </w:fldSimple>
      <w:r w:rsidRPr="00A41088">
        <w:t>:</w:t>
      </w:r>
      <w:r w:rsidRPr="00A41088">
        <w:rPr>
          <w:bCs/>
        </w:rPr>
        <w:t>Position in the Firm</w:t>
      </w:r>
      <w:bookmarkEnd w:id="231"/>
      <w:bookmarkEnd w:id="232"/>
    </w:p>
    <w:tbl>
      <w:tblPr>
        <w:tblW w:w="8229" w:type="dxa"/>
        <w:tblLayout w:type="fixed"/>
        <w:tblCellMar>
          <w:left w:w="0" w:type="dxa"/>
          <w:right w:w="0" w:type="dxa"/>
        </w:tblCellMar>
        <w:tblLook w:val="0000" w:firstRow="0" w:lastRow="0" w:firstColumn="0" w:lastColumn="0" w:noHBand="0" w:noVBand="0"/>
      </w:tblPr>
      <w:tblGrid>
        <w:gridCol w:w="20"/>
        <w:gridCol w:w="4857"/>
        <w:gridCol w:w="1782"/>
        <w:gridCol w:w="1570"/>
      </w:tblGrid>
      <w:tr w:rsidR="00C66A94" w:rsidRPr="00A41088" w14:paraId="061F834E" w14:textId="77777777" w:rsidTr="009255CF">
        <w:trPr>
          <w:cantSplit/>
        </w:trPr>
        <w:tc>
          <w:tcPr>
            <w:tcW w:w="4877" w:type="dxa"/>
            <w:gridSpan w:val="2"/>
            <w:tcBorders>
              <w:top w:val="single" w:sz="4" w:space="0" w:color="auto"/>
              <w:bottom w:val="single" w:sz="4" w:space="0" w:color="auto"/>
            </w:tcBorders>
            <w:vAlign w:val="bottom"/>
          </w:tcPr>
          <w:p w14:paraId="6481AB26" w14:textId="21BEC344" w:rsidR="00C66A94" w:rsidRPr="00A41088" w:rsidRDefault="00AE4C52" w:rsidP="00A41088">
            <w:pPr>
              <w:spacing w:line="360" w:lineRule="auto"/>
              <w:jc w:val="both"/>
              <w:rPr>
                <w:rFonts w:cs="Times New Roman"/>
                <w:b/>
                <w:bCs/>
                <w:szCs w:val="24"/>
              </w:rPr>
            </w:pPr>
            <w:r w:rsidRPr="00A41088">
              <w:rPr>
                <w:rFonts w:cs="Times New Roman"/>
                <w:b/>
                <w:bCs/>
                <w:szCs w:val="24"/>
              </w:rPr>
              <w:t>Position in the firm</w:t>
            </w:r>
          </w:p>
        </w:tc>
        <w:tc>
          <w:tcPr>
            <w:tcW w:w="1782" w:type="dxa"/>
            <w:tcBorders>
              <w:top w:val="single" w:sz="4" w:space="0" w:color="auto"/>
              <w:bottom w:val="single" w:sz="4" w:space="0" w:color="auto"/>
            </w:tcBorders>
            <w:vAlign w:val="bottom"/>
          </w:tcPr>
          <w:p w14:paraId="5D8FAED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Frequency</w:t>
            </w:r>
          </w:p>
        </w:tc>
        <w:tc>
          <w:tcPr>
            <w:tcW w:w="1570" w:type="dxa"/>
            <w:tcBorders>
              <w:top w:val="single" w:sz="4" w:space="0" w:color="auto"/>
              <w:bottom w:val="single" w:sz="4" w:space="0" w:color="auto"/>
            </w:tcBorders>
            <w:vAlign w:val="bottom"/>
          </w:tcPr>
          <w:p w14:paraId="6C33465E"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Percent</w:t>
            </w:r>
          </w:p>
        </w:tc>
      </w:tr>
      <w:tr w:rsidR="00C66A94" w:rsidRPr="00A41088" w14:paraId="4E916DF2" w14:textId="77777777" w:rsidTr="009255CF">
        <w:trPr>
          <w:cantSplit/>
        </w:trPr>
        <w:tc>
          <w:tcPr>
            <w:tcW w:w="20" w:type="dxa"/>
            <w:vMerge w:val="restart"/>
          </w:tcPr>
          <w:p w14:paraId="26E6D237" w14:textId="77777777" w:rsidR="00C66A94" w:rsidRPr="00A41088" w:rsidRDefault="00C66A94" w:rsidP="00A41088">
            <w:pPr>
              <w:spacing w:line="360" w:lineRule="auto"/>
              <w:jc w:val="both"/>
              <w:rPr>
                <w:rFonts w:cs="Times New Roman"/>
                <w:szCs w:val="24"/>
              </w:rPr>
            </w:pPr>
          </w:p>
        </w:tc>
        <w:tc>
          <w:tcPr>
            <w:tcW w:w="4857" w:type="dxa"/>
          </w:tcPr>
          <w:p w14:paraId="001B4846" w14:textId="77777777" w:rsidR="00C66A94" w:rsidRPr="00A41088" w:rsidRDefault="00C66A94" w:rsidP="00A41088">
            <w:pPr>
              <w:spacing w:line="360" w:lineRule="auto"/>
              <w:jc w:val="both"/>
              <w:rPr>
                <w:rFonts w:cs="Times New Roman"/>
                <w:szCs w:val="24"/>
              </w:rPr>
            </w:pPr>
            <w:r w:rsidRPr="00A41088">
              <w:rPr>
                <w:rFonts w:cs="Times New Roman"/>
                <w:szCs w:val="24"/>
              </w:rPr>
              <w:t>Accountant</w:t>
            </w:r>
          </w:p>
        </w:tc>
        <w:tc>
          <w:tcPr>
            <w:tcW w:w="1782" w:type="dxa"/>
          </w:tcPr>
          <w:p w14:paraId="31B05310"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546F580B" w14:textId="18991C31"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62C28E78" w14:textId="77777777" w:rsidTr="009255CF">
        <w:trPr>
          <w:cantSplit/>
        </w:trPr>
        <w:tc>
          <w:tcPr>
            <w:tcW w:w="20" w:type="dxa"/>
            <w:vMerge/>
          </w:tcPr>
          <w:p w14:paraId="3C33AF7C" w14:textId="77777777" w:rsidR="00C66A94" w:rsidRPr="00A41088" w:rsidRDefault="00C66A94" w:rsidP="00A41088">
            <w:pPr>
              <w:spacing w:line="360" w:lineRule="auto"/>
              <w:jc w:val="both"/>
              <w:rPr>
                <w:rFonts w:cs="Times New Roman"/>
                <w:szCs w:val="24"/>
              </w:rPr>
            </w:pPr>
          </w:p>
        </w:tc>
        <w:tc>
          <w:tcPr>
            <w:tcW w:w="4857" w:type="dxa"/>
          </w:tcPr>
          <w:p w14:paraId="25E00855" w14:textId="77777777" w:rsidR="00C66A94" w:rsidRPr="00A41088" w:rsidRDefault="00C66A94" w:rsidP="00A41088">
            <w:pPr>
              <w:spacing w:line="360" w:lineRule="auto"/>
              <w:jc w:val="both"/>
              <w:rPr>
                <w:rFonts w:cs="Times New Roman"/>
                <w:szCs w:val="24"/>
              </w:rPr>
            </w:pPr>
            <w:r w:rsidRPr="00A41088">
              <w:rPr>
                <w:rFonts w:cs="Times New Roman"/>
                <w:szCs w:val="24"/>
              </w:rPr>
              <w:t>Administrative Assistant -Payroll</w:t>
            </w:r>
          </w:p>
        </w:tc>
        <w:tc>
          <w:tcPr>
            <w:tcW w:w="1782" w:type="dxa"/>
          </w:tcPr>
          <w:p w14:paraId="1EAC6804"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571F31B3" w14:textId="4291E4AD"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15A3AECD" w14:textId="77777777" w:rsidTr="009255CF">
        <w:trPr>
          <w:cantSplit/>
        </w:trPr>
        <w:tc>
          <w:tcPr>
            <w:tcW w:w="20" w:type="dxa"/>
            <w:vMerge/>
          </w:tcPr>
          <w:p w14:paraId="5CE087C1" w14:textId="77777777" w:rsidR="00C66A94" w:rsidRPr="00A41088" w:rsidRDefault="00C66A94" w:rsidP="00A41088">
            <w:pPr>
              <w:spacing w:line="360" w:lineRule="auto"/>
              <w:jc w:val="both"/>
              <w:rPr>
                <w:rFonts w:cs="Times New Roman"/>
                <w:szCs w:val="24"/>
              </w:rPr>
            </w:pPr>
          </w:p>
        </w:tc>
        <w:tc>
          <w:tcPr>
            <w:tcW w:w="4857" w:type="dxa"/>
          </w:tcPr>
          <w:p w14:paraId="2CC4E21D" w14:textId="77777777" w:rsidR="00C66A94" w:rsidRPr="00A41088" w:rsidRDefault="00C66A94" w:rsidP="00A41088">
            <w:pPr>
              <w:spacing w:line="360" w:lineRule="auto"/>
              <w:jc w:val="both"/>
              <w:rPr>
                <w:rFonts w:cs="Times New Roman"/>
                <w:szCs w:val="24"/>
              </w:rPr>
            </w:pPr>
            <w:r w:rsidRPr="00A41088">
              <w:rPr>
                <w:rFonts w:cs="Times New Roman"/>
                <w:szCs w:val="24"/>
              </w:rPr>
              <w:t>Airport Officer</w:t>
            </w:r>
          </w:p>
        </w:tc>
        <w:tc>
          <w:tcPr>
            <w:tcW w:w="1782" w:type="dxa"/>
          </w:tcPr>
          <w:p w14:paraId="182334B3" w14:textId="77777777" w:rsidR="00C66A94" w:rsidRPr="00A41088" w:rsidRDefault="00C66A94" w:rsidP="00A41088">
            <w:pPr>
              <w:spacing w:line="360" w:lineRule="auto"/>
              <w:jc w:val="both"/>
              <w:rPr>
                <w:rFonts w:cs="Times New Roman"/>
                <w:szCs w:val="24"/>
              </w:rPr>
            </w:pPr>
            <w:r w:rsidRPr="00A41088">
              <w:rPr>
                <w:rFonts w:cs="Times New Roman"/>
                <w:szCs w:val="24"/>
              </w:rPr>
              <w:t>15</w:t>
            </w:r>
          </w:p>
        </w:tc>
        <w:tc>
          <w:tcPr>
            <w:tcW w:w="1570" w:type="dxa"/>
          </w:tcPr>
          <w:p w14:paraId="19A9796B" w14:textId="77777777" w:rsidR="00C66A94" w:rsidRPr="00A41088" w:rsidRDefault="00C66A94" w:rsidP="00A41088">
            <w:pPr>
              <w:spacing w:line="360" w:lineRule="auto"/>
              <w:jc w:val="both"/>
              <w:rPr>
                <w:rFonts w:cs="Times New Roman"/>
                <w:szCs w:val="24"/>
              </w:rPr>
            </w:pPr>
            <w:r w:rsidRPr="00A41088">
              <w:rPr>
                <w:rFonts w:cs="Times New Roman"/>
                <w:szCs w:val="24"/>
              </w:rPr>
              <w:t>6.8</w:t>
            </w:r>
          </w:p>
        </w:tc>
      </w:tr>
      <w:tr w:rsidR="00C66A94" w:rsidRPr="00A41088" w14:paraId="220D9D95" w14:textId="77777777" w:rsidTr="009255CF">
        <w:trPr>
          <w:cantSplit/>
        </w:trPr>
        <w:tc>
          <w:tcPr>
            <w:tcW w:w="20" w:type="dxa"/>
            <w:vMerge/>
          </w:tcPr>
          <w:p w14:paraId="4375B967" w14:textId="77777777" w:rsidR="00C66A94" w:rsidRPr="00A41088" w:rsidRDefault="00C66A94" w:rsidP="00A41088">
            <w:pPr>
              <w:spacing w:line="360" w:lineRule="auto"/>
              <w:jc w:val="both"/>
              <w:rPr>
                <w:rFonts w:cs="Times New Roman"/>
                <w:szCs w:val="24"/>
              </w:rPr>
            </w:pPr>
          </w:p>
        </w:tc>
        <w:tc>
          <w:tcPr>
            <w:tcW w:w="4857" w:type="dxa"/>
          </w:tcPr>
          <w:p w14:paraId="16567079" w14:textId="77777777" w:rsidR="00C66A94" w:rsidRPr="00A41088" w:rsidRDefault="00C66A94" w:rsidP="00A41088">
            <w:pPr>
              <w:spacing w:line="360" w:lineRule="auto"/>
              <w:jc w:val="both"/>
              <w:rPr>
                <w:rFonts w:cs="Times New Roman"/>
                <w:szCs w:val="24"/>
              </w:rPr>
            </w:pPr>
            <w:r w:rsidRPr="00A41088">
              <w:rPr>
                <w:rFonts w:cs="Times New Roman"/>
                <w:szCs w:val="24"/>
              </w:rPr>
              <w:t>Apron Controller</w:t>
            </w:r>
          </w:p>
        </w:tc>
        <w:tc>
          <w:tcPr>
            <w:tcW w:w="1782" w:type="dxa"/>
          </w:tcPr>
          <w:p w14:paraId="0D259373"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75964CCF" w14:textId="4819E283"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31B184EA" w14:textId="77777777" w:rsidTr="009255CF">
        <w:trPr>
          <w:cantSplit/>
        </w:trPr>
        <w:tc>
          <w:tcPr>
            <w:tcW w:w="20" w:type="dxa"/>
            <w:vMerge/>
          </w:tcPr>
          <w:p w14:paraId="7F6324AF" w14:textId="77777777" w:rsidR="00C66A94" w:rsidRPr="00A41088" w:rsidRDefault="00C66A94" w:rsidP="00A41088">
            <w:pPr>
              <w:spacing w:line="360" w:lineRule="auto"/>
              <w:jc w:val="both"/>
              <w:rPr>
                <w:rFonts w:cs="Times New Roman"/>
                <w:szCs w:val="24"/>
              </w:rPr>
            </w:pPr>
          </w:p>
        </w:tc>
        <w:tc>
          <w:tcPr>
            <w:tcW w:w="4857" w:type="dxa"/>
          </w:tcPr>
          <w:p w14:paraId="19833953" w14:textId="6C21BCD4" w:rsidR="00C66A94" w:rsidRPr="00A41088" w:rsidRDefault="00AE4C52" w:rsidP="00A41088">
            <w:pPr>
              <w:spacing w:line="360" w:lineRule="auto"/>
              <w:jc w:val="both"/>
              <w:rPr>
                <w:rFonts w:cs="Times New Roman"/>
                <w:szCs w:val="24"/>
              </w:rPr>
            </w:pPr>
            <w:r w:rsidRPr="00A41088">
              <w:rPr>
                <w:rFonts w:cs="Times New Roman"/>
                <w:szCs w:val="24"/>
              </w:rPr>
              <w:t>Asset Services Officer</w:t>
            </w:r>
          </w:p>
        </w:tc>
        <w:tc>
          <w:tcPr>
            <w:tcW w:w="1782" w:type="dxa"/>
          </w:tcPr>
          <w:p w14:paraId="5A3AE06B"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1FC05CB6" w14:textId="39810BE6"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04EE59EB" w14:textId="77777777" w:rsidTr="009255CF">
        <w:trPr>
          <w:cantSplit/>
        </w:trPr>
        <w:tc>
          <w:tcPr>
            <w:tcW w:w="20" w:type="dxa"/>
            <w:vMerge/>
          </w:tcPr>
          <w:p w14:paraId="0244D3D6" w14:textId="77777777" w:rsidR="00C66A94" w:rsidRPr="00A41088" w:rsidRDefault="00C66A94" w:rsidP="00A41088">
            <w:pPr>
              <w:spacing w:line="360" w:lineRule="auto"/>
              <w:jc w:val="both"/>
              <w:rPr>
                <w:rFonts w:cs="Times New Roman"/>
                <w:szCs w:val="24"/>
              </w:rPr>
            </w:pPr>
          </w:p>
        </w:tc>
        <w:tc>
          <w:tcPr>
            <w:tcW w:w="4857" w:type="dxa"/>
          </w:tcPr>
          <w:p w14:paraId="257F6F84" w14:textId="77777777" w:rsidR="00C66A94" w:rsidRPr="00A41088" w:rsidRDefault="00C66A94" w:rsidP="00A41088">
            <w:pPr>
              <w:spacing w:line="360" w:lineRule="auto"/>
              <w:jc w:val="both"/>
              <w:rPr>
                <w:rFonts w:cs="Times New Roman"/>
                <w:szCs w:val="24"/>
              </w:rPr>
            </w:pPr>
            <w:r w:rsidRPr="00A41088">
              <w:rPr>
                <w:rFonts w:cs="Times New Roman"/>
                <w:szCs w:val="24"/>
              </w:rPr>
              <w:t>Aviation Manager</w:t>
            </w:r>
          </w:p>
        </w:tc>
        <w:tc>
          <w:tcPr>
            <w:tcW w:w="1782" w:type="dxa"/>
          </w:tcPr>
          <w:p w14:paraId="24E5EC54" w14:textId="77777777" w:rsidR="00C66A94" w:rsidRPr="00A41088" w:rsidRDefault="00C66A94" w:rsidP="00A41088">
            <w:pPr>
              <w:spacing w:line="360" w:lineRule="auto"/>
              <w:jc w:val="both"/>
              <w:rPr>
                <w:rFonts w:cs="Times New Roman"/>
                <w:szCs w:val="24"/>
              </w:rPr>
            </w:pPr>
            <w:r w:rsidRPr="00A41088">
              <w:rPr>
                <w:rFonts w:cs="Times New Roman"/>
                <w:szCs w:val="24"/>
              </w:rPr>
              <w:t>33</w:t>
            </w:r>
          </w:p>
        </w:tc>
        <w:tc>
          <w:tcPr>
            <w:tcW w:w="1570" w:type="dxa"/>
          </w:tcPr>
          <w:p w14:paraId="23A82709" w14:textId="77777777" w:rsidR="00C66A94" w:rsidRPr="00A41088" w:rsidRDefault="00C66A94" w:rsidP="00A41088">
            <w:pPr>
              <w:spacing w:line="360" w:lineRule="auto"/>
              <w:jc w:val="both"/>
              <w:rPr>
                <w:rFonts w:cs="Times New Roman"/>
                <w:szCs w:val="24"/>
              </w:rPr>
            </w:pPr>
            <w:r w:rsidRPr="00A41088">
              <w:rPr>
                <w:rFonts w:cs="Times New Roman"/>
                <w:szCs w:val="24"/>
              </w:rPr>
              <w:t>15.1</w:t>
            </w:r>
          </w:p>
        </w:tc>
      </w:tr>
      <w:tr w:rsidR="00C66A94" w:rsidRPr="00A41088" w14:paraId="37CF022B" w14:textId="77777777" w:rsidTr="009255CF">
        <w:trPr>
          <w:cantSplit/>
        </w:trPr>
        <w:tc>
          <w:tcPr>
            <w:tcW w:w="20" w:type="dxa"/>
            <w:vMerge/>
          </w:tcPr>
          <w:p w14:paraId="46FC3116" w14:textId="77777777" w:rsidR="00C66A94" w:rsidRPr="00A41088" w:rsidRDefault="00C66A94" w:rsidP="00A41088">
            <w:pPr>
              <w:spacing w:line="360" w:lineRule="auto"/>
              <w:jc w:val="both"/>
              <w:rPr>
                <w:rFonts w:cs="Times New Roman"/>
                <w:szCs w:val="24"/>
              </w:rPr>
            </w:pPr>
          </w:p>
        </w:tc>
        <w:tc>
          <w:tcPr>
            <w:tcW w:w="4857" w:type="dxa"/>
          </w:tcPr>
          <w:p w14:paraId="53F3F2FB" w14:textId="77777777" w:rsidR="00C66A94" w:rsidRPr="00A41088" w:rsidRDefault="00C66A94" w:rsidP="00A41088">
            <w:pPr>
              <w:spacing w:line="360" w:lineRule="auto"/>
              <w:jc w:val="both"/>
              <w:rPr>
                <w:rFonts w:cs="Times New Roman"/>
                <w:szCs w:val="24"/>
              </w:rPr>
            </w:pPr>
            <w:r w:rsidRPr="00A41088">
              <w:rPr>
                <w:rFonts w:cs="Times New Roman"/>
                <w:szCs w:val="24"/>
              </w:rPr>
              <w:t>Aviation Systems Analyst</w:t>
            </w:r>
          </w:p>
        </w:tc>
        <w:tc>
          <w:tcPr>
            <w:tcW w:w="1782" w:type="dxa"/>
          </w:tcPr>
          <w:p w14:paraId="50BD66CB"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0D1D4AE6" w14:textId="4E089EEB"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7723DFEB" w14:textId="77777777" w:rsidTr="009255CF">
        <w:trPr>
          <w:cantSplit/>
        </w:trPr>
        <w:tc>
          <w:tcPr>
            <w:tcW w:w="20" w:type="dxa"/>
            <w:vMerge/>
          </w:tcPr>
          <w:p w14:paraId="1B92F055" w14:textId="77777777" w:rsidR="00C66A94" w:rsidRPr="00A41088" w:rsidRDefault="00C66A94" w:rsidP="00A41088">
            <w:pPr>
              <w:spacing w:line="360" w:lineRule="auto"/>
              <w:jc w:val="both"/>
              <w:rPr>
                <w:rFonts w:cs="Times New Roman"/>
                <w:szCs w:val="24"/>
              </w:rPr>
            </w:pPr>
          </w:p>
        </w:tc>
        <w:tc>
          <w:tcPr>
            <w:tcW w:w="4857" w:type="dxa"/>
          </w:tcPr>
          <w:p w14:paraId="6F1AB602" w14:textId="77777777" w:rsidR="00C66A94" w:rsidRPr="00A41088" w:rsidRDefault="00C66A94" w:rsidP="00A41088">
            <w:pPr>
              <w:spacing w:line="360" w:lineRule="auto"/>
              <w:jc w:val="both"/>
              <w:rPr>
                <w:rFonts w:cs="Times New Roman"/>
                <w:szCs w:val="24"/>
              </w:rPr>
            </w:pPr>
            <w:r w:rsidRPr="00A41088">
              <w:rPr>
                <w:rFonts w:cs="Times New Roman"/>
                <w:szCs w:val="24"/>
              </w:rPr>
              <w:t>Cabin Services Manager</w:t>
            </w:r>
          </w:p>
        </w:tc>
        <w:tc>
          <w:tcPr>
            <w:tcW w:w="1782" w:type="dxa"/>
          </w:tcPr>
          <w:p w14:paraId="6EC54F5A"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22822DCD" w14:textId="2A349D04"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54AC74C5" w14:textId="77777777" w:rsidTr="009255CF">
        <w:trPr>
          <w:cantSplit/>
        </w:trPr>
        <w:tc>
          <w:tcPr>
            <w:tcW w:w="20" w:type="dxa"/>
            <w:vMerge/>
          </w:tcPr>
          <w:p w14:paraId="36524165" w14:textId="77777777" w:rsidR="00C66A94" w:rsidRPr="00A41088" w:rsidRDefault="00C66A94" w:rsidP="00A41088">
            <w:pPr>
              <w:spacing w:line="360" w:lineRule="auto"/>
              <w:jc w:val="both"/>
              <w:rPr>
                <w:rFonts w:cs="Times New Roman"/>
                <w:szCs w:val="24"/>
              </w:rPr>
            </w:pPr>
          </w:p>
        </w:tc>
        <w:tc>
          <w:tcPr>
            <w:tcW w:w="4857" w:type="dxa"/>
          </w:tcPr>
          <w:p w14:paraId="0CA37F75" w14:textId="77777777" w:rsidR="00C66A94" w:rsidRPr="00A41088" w:rsidRDefault="00C66A94" w:rsidP="00A41088">
            <w:pPr>
              <w:spacing w:line="360" w:lineRule="auto"/>
              <w:jc w:val="both"/>
              <w:rPr>
                <w:rFonts w:cs="Times New Roman"/>
                <w:szCs w:val="24"/>
              </w:rPr>
            </w:pPr>
            <w:r w:rsidRPr="00A41088">
              <w:rPr>
                <w:rFonts w:cs="Times New Roman"/>
                <w:szCs w:val="24"/>
              </w:rPr>
              <w:t>Clerical Officer</w:t>
            </w:r>
          </w:p>
        </w:tc>
        <w:tc>
          <w:tcPr>
            <w:tcW w:w="1782" w:type="dxa"/>
          </w:tcPr>
          <w:p w14:paraId="775D7515"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57618EB4" w14:textId="7E9D60FF"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5B255E1B" w14:textId="77777777" w:rsidTr="009255CF">
        <w:trPr>
          <w:cantSplit/>
        </w:trPr>
        <w:tc>
          <w:tcPr>
            <w:tcW w:w="20" w:type="dxa"/>
            <w:vMerge/>
          </w:tcPr>
          <w:p w14:paraId="77087A30" w14:textId="77777777" w:rsidR="00C66A94" w:rsidRPr="00A41088" w:rsidRDefault="00C66A94" w:rsidP="00A41088">
            <w:pPr>
              <w:spacing w:line="360" w:lineRule="auto"/>
              <w:jc w:val="both"/>
              <w:rPr>
                <w:rFonts w:cs="Times New Roman"/>
                <w:szCs w:val="24"/>
              </w:rPr>
            </w:pPr>
          </w:p>
        </w:tc>
        <w:tc>
          <w:tcPr>
            <w:tcW w:w="4857" w:type="dxa"/>
          </w:tcPr>
          <w:p w14:paraId="1B446E5D" w14:textId="77777777" w:rsidR="00C66A94" w:rsidRPr="00A41088" w:rsidRDefault="00C66A94" w:rsidP="00A41088">
            <w:pPr>
              <w:spacing w:line="360" w:lineRule="auto"/>
              <w:jc w:val="both"/>
              <w:rPr>
                <w:rFonts w:cs="Times New Roman"/>
                <w:szCs w:val="24"/>
              </w:rPr>
            </w:pPr>
            <w:r w:rsidRPr="00A41088">
              <w:rPr>
                <w:rFonts w:cs="Times New Roman"/>
                <w:szCs w:val="24"/>
              </w:rPr>
              <w:t>Commercial &amp; support services</w:t>
            </w:r>
          </w:p>
        </w:tc>
        <w:tc>
          <w:tcPr>
            <w:tcW w:w="1782" w:type="dxa"/>
          </w:tcPr>
          <w:p w14:paraId="2B4AA10E"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6911638F" w14:textId="6659386E"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4738ACE8" w14:textId="77777777" w:rsidTr="009255CF">
        <w:trPr>
          <w:cantSplit/>
        </w:trPr>
        <w:tc>
          <w:tcPr>
            <w:tcW w:w="20" w:type="dxa"/>
            <w:vMerge/>
          </w:tcPr>
          <w:p w14:paraId="439826FF" w14:textId="77777777" w:rsidR="00C66A94" w:rsidRPr="00A41088" w:rsidRDefault="00C66A94" w:rsidP="00A41088">
            <w:pPr>
              <w:spacing w:line="360" w:lineRule="auto"/>
              <w:jc w:val="both"/>
              <w:rPr>
                <w:rFonts w:cs="Times New Roman"/>
                <w:szCs w:val="24"/>
              </w:rPr>
            </w:pPr>
          </w:p>
        </w:tc>
        <w:tc>
          <w:tcPr>
            <w:tcW w:w="4857" w:type="dxa"/>
          </w:tcPr>
          <w:p w14:paraId="3F1CE1C6" w14:textId="77777777" w:rsidR="00C66A94" w:rsidRPr="00A41088" w:rsidRDefault="00C66A94" w:rsidP="00A41088">
            <w:pPr>
              <w:spacing w:line="360" w:lineRule="auto"/>
              <w:jc w:val="both"/>
              <w:rPr>
                <w:rFonts w:cs="Times New Roman"/>
                <w:szCs w:val="24"/>
              </w:rPr>
            </w:pPr>
            <w:r w:rsidRPr="00A41088">
              <w:rPr>
                <w:rFonts w:cs="Times New Roman"/>
                <w:szCs w:val="24"/>
              </w:rPr>
              <w:t>Corporate &amp; Administration</w:t>
            </w:r>
          </w:p>
        </w:tc>
        <w:tc>
          <w:tcPr>
            <w:tcW w:w="1782" w:type="dxa"/>
          </w:tcPr>
          <w:p w14:paraId="520E3A4D"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06DF7FDB" w14:textId="08865A74"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494B1E41" w14:textId="77777777" w:rsidTr="009255CF">
        <w:trPr>
          <w:cantSplit/>
        </w:trPr>
        <w:tc>
          <w:tcPr>
            <w:tcW w:w="20" w:type="dxa"/>
            <w:vMerge/>
          </w:tcPr>
          <w:p w14:paraId="644E0A89" w14:textId="77777777" w:rsidR="00C66A94" w:rsidRPr="00A41088" w:rsidRDefault="00C66A94" w:rsidP="00A41088">
            <w:pPr>
              <w:spacing w:line="360" w:lineRule="auto"/>
              <w:jc w:val="both"/>
              <w:rPr>
                <w:rFonts w:cs="Times New Roman"/>
                <w:szCs w:val="24"/>
              </w:rPr>
            </w:pPr>
          </w:p>
        </w:tc>
        <w:tc>
          <w:tcPr>
            <w:tcW w:w="4857" w:type="dxa"/>
          </w:tcPr>
          <w:p w14:paraId="20F703D6" w14:textId="77777777" w:rsidR="00C66A94" w:rsidRPr="00A41088" w:rsidRDefault="00C66A94" w:rsidP="00A41088">
            <w:pPr>
              <w:spacing w:line="360" w:lineRule="auto"/>
              <w:jc w:val="both"/>
              <w:rPr>
                <w:rFonts w:cs="Times New Roman"/>
                <w:szCs w:val="24"/>
              </w:rPr>
            </w:pPr>
            <w:r w:rsidRPr="00A41088">
              <w:rPr>
                <w:rFonts w:cs="Times New Roman"/>
                <w:szCs w:val="24"/>
              </w:rPr>
              <w:t>Corporate Sales Manager</w:t>
            </w:r>
          </w:p>
        </w:tc>
        <w:tc>
          <w:tcPr>
            <w:tcW w:w="1782" w:type="dxa"/>
          </w:tcPr>
          <w:p w14:paraId="3F5AE8F5"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1DA7CC08" w14:textId="44BD4F04"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02C25AEE" w14:textId="77777777" w:rsidTr="009255CF">
        <w:trPr>
          <w:cantSplit/>
        </w:trPr>
        <w:tc>
          <w:tcPr>
            <w:tcW w:w="20" w:type="dxa"/>
            <w:vMerge/>
          </w:tcPr>
          <w:p w14:paraId="61D48B2A" w14:textId="77777777" w:rsidR="00C66A94" w:rsidRPr="00A41088" w:rsidRDefault="00C66A94" w:rsidP="00A41088">
            <w:pPr>
              <w:spacing w:line="360" w:lineRule="auto"/>
              <w:jc w:val="both"/>
              <w:rPr>
                <w:rFonts w:cs="Times New Roman"/>
                <w:szCs w:val="24"/>
              </w:rPr>
            </w:pPr>
          </w:p>
        </w:tc>
        <w:tc>
          <w:tcPr>
            <w:tcW w:w="4857" w:type="dxa"/>
          </w:tcPr>
          <w:p w14:paraId="31EBA526" w14:textId="77777777" w:rsidR="00C66A94" w:rsidRPr="00A41088" w:rsidRDefault="00C66A94" w:rsidP="00A41088">
            <w:pPr>
              <w:spacing w:line="360" w:lineRule="auto"/>
              <w:jc w:val="both"/>
              <w:rPr>
                <w:rFonts w:cs="Times New Roman"/>
                <w:szCs w:val="24"/>
              </w:rPr>
            </w:pPr>
            <w:r w:rsidRPr="00A41088">
              <w:rPr>
                <w:rFonts w:cs="Times New Roman"/>
                <w:szCs w:val="24"/>
              </w:rPr>
              <w:t>Director of Flight Operations</w:t>
            </w:r>
          </w:p>
        </w:tc>
        <w:tc>
          <w:tcPr>
            <w:tcW w:w="1782" w:type="dxa"/>
          </w:tcPr>
          <w:p w14:paraId="382B62F2"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737FA3F8" w14:textId="3DDF05E3"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48739640" w14:textId="77777777" w:rsidTr="009255CF">
        <w:trPr>
          <w:cantSplit/>
        </w:trPr>
        <w:tc>
          <w:tcPr>
            <w:tcW w:w="20" w:type="dxa"/>
            <w:vMerge/>
          </w:tcPr>
          <w:p w14:paraId="75271D6C" w14:textId="77777777" w:rsidR="00C66A94" w:rsidRPr="00A41088" w:rsidRDefault="00C66A94" w:rsidP="00A41088">
            <w:pPr>
              <w:spacing w:line="360" w:lineRule="auto"/>
              <w:jc w:val="both"/>
              <w:rPr>
                <w:rFonts w:cs="Times New Roman"/>
                <w:szCs w:val="24"/>
              </w:rPr>
            </w:pPr>
          </w:p>
        </w:tc>
        <w:tc>
          <w:tcPr>
            <w:tcW w:w="4857" w:type="dxa"/>
          </w:tcPr>
          <w:p w14:paraId="78A0A494" w14:textId="77777777" w:rsidR="00C66A94" w:rsidRPr="00A41088" w:rsidRDefault="00C66A94" w:rsidP="00A41088">
            <w:pPr>
              <w:spacing w:line="360" w:lineRule="auto"/>
              <w:jc w:val="both"/>
              <w:rPr>
                <w:rFonts w:cs="Times New Roman"/>
                <w:szCs w:val="24"/>
              </w:rPr>
            </w:pPr>
            <w:r w:rsidRPr="00A41088">
              <w:rPr>
                <w:rFonts w:cs="Times New Roman"/>
                <w:szCs w:val="24"/>
              </w:rPr>
              <w:t>Engineer</w:t>
            </w:r>
          </w:p>
        </w:tc>
        <w:tc>
          <w:tcPr>
            <w:tcW w:w="1782" w:type="dxa"/>
          </w:tcPr>
          <w:p w14:paraId="45D6CBB5" w14:textId="77777777" w:rsidR="00C66A94" w:rsidRPr="00A41088" w:rsidRDefault="00C66A94" w:rsidP="00A41088">
            <w:pPr>
              <w:spacing w:line="360" w:lineRule="auto"/>
              <w:jc w:val="both"/>
              <w:rPr>
                <w:rFonts w:cs="Times New Roman"/>
                <w:szCs w:val="24"/>
              </w:rPr>
            </w:pPr>
            <w:r w:rsidRPr="00A41088">
              <w:rPr>
                <w:rFonts w:cs="Times New Roman"/>
                <w:szCs w:val="24"/>
              </w:rPr>
              <w:t>51</w:t>
            </w:r>
          </w:p>
        </w:tc>
        <w:tc>
          <w:tcPr>
            <w:tcW w:w="1570" w:type="dxa"/>
          </w:tcPr>
          <w:p w14:paraId="5C51C807" w14:textId="77777777" w:rsidR="00C66A94" w:rsidRPr="00A41088" w:rsidRDefault="00C66A94" w:rsidP="00A41088">
            <w:pPr>
              <w:spacing w:line="360" w:lineRule="auto"/>
              <w:jc w:val="both"/>
              <w:rPr>
                <w:rFonts w:cs="Times New Roman"/>
                <w:szCs w:val="24"/>
              </w:rPr>
            </w:pPr>
            <w:r w:rsidRPr="00A41088">
              <w:rPr>
                <w:rFonts w:cs="Times New Roman"/>
                <w:szCs w:val="24"/>
              </w:rPr>
              <w:t>23.3</w:t>
            </w:r>
          </w:p>
        </w:tc>
      </w:tr>
      <w:tr w:rsidR="00C66A94" w:rsidRPr="00A41088" w14:paraId="27742EE9" w14:textId="77777777" w:rsidTr="009255CF">
        <w:trPr>
          <w:cantSplit/>
        </w:trPr>
        <w:tc>
          <w:tcPr>
            <w:tcW w:w="20" w:type="dxa"/>
            <w:vMerge/>
          </w:tcPr>
          <w:p w14:paraId="1557E9B2" w14:textId="77777777" w:rsidR="00C66A94" w:rsidRPr="00A41088" w:rsidRDefault="00C66A94" w:rsidP="00A41088">
            <w:pPr>
              <w:spacing w:line="360" w:lineRule="auto"/>
              <w:jc w:val="both"/>
              <w:rPr>
                <w:rFonts w:cs="Times New Roman"/>
                <w:szCs w:val="24"/>
              </w:rPr>
            </w:pPr>
          </w:p>
        </w:tc>
        <w:tc>
          <w:tcPr>
            <w:tcW w:w="4857" w:type="dxa"/>
          </w:tcPr>
          <w:p w14:paraId="68AD2056" w14:textId="77777777" w:rsidR="00C66A94" w:rsidRPr="00A41088" w:rsidRDefault="00C66A94" w:rsidP="00A41088">
            <w:pPr>
              <w:spacing w:line="360" w:lineRule="auto"/>
              <w:jc w:val="both"/>
              <w:rPr>
                <w:rFonts w:cs="Times New Roman"/>
                <w:szCs w:val="24"/>
              </w:rPr>
            </w:pPr>
            <w:r w:rsidRPr="00A41088">
              <w:rPr>
                <w:rFonts w:cs="Times New Roman"/>
                <w:szCs w:val="24"/>
              </w:rPr>
              <w:t>Finance &amp; Accounts Manager</w:t>
            </w:r>
          </w:p>
        </w:tc>
        <w:tc>
          <w:tcPr>
            <w:tcW w:w="1782" w:type="dxa"/>
          </w:tcPr>
          <w:p w14:paraId="54BE78CE"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2A2D5074" w14:textId="121B9C3B"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706F38AD" w14:textId="77777777" w:rsidTr="009255CF">
        <w:trPr>
          <w:cantSplit/>
        </w:trPr>
        <w:tc>
          <w:tcPr>
            <w:tcW w:w="20" w:type="dxa"/>
            <w:vMerge/>
          </w:tcPr>
          <w:p w14:paraId="2F386009" w14:textId="77777777" w:rsidR="00C66A94" w:rsidRPr="00A41088" w:rsidRDefault="00C66A94" w:rsidP="00A41088">
            <w:pPr>
              <w:spacing w:line="360" w:lineRule="auto"/>
              <w:jc w:val="both"/>
              <w:rPr>
                <w:rFonts w:cs="Times New Roman"/>
                <w:szCs w:val="24"/>
              </w:rPr>
            </w:pPr>
          </w:p>
        </w:tc>
        <w:tc>
          <w:tcPr>
            <w:tcW w:w="4857" w:type="dxa"/>
          </w:tcPr>
          <w:p w14:paraId="20C9065F" w14:textId="77777777" w:rsidR="00C66A94" w:rsidRPr="00A41088" w:rsidRDefault="00C66A94" w:rsidP="00A41088">
            <w:pPr>
              <w:spacing w:line="360" w:lineRule="auto"/>
              <w:jc w:val="both"/>
              <w:rPr>
                <w:rFonts w:cs="Times New Roman"/>
                <w:szCs w:val="24"/>
              </w:rPr>
            </w:pPr>
            <w:r w:rsidRPr="00A41088">
              <w:rPr>
                <w:rFonts w:cs="Times New Roman"/>
                <w:szCs w:val="24"/>
              </w:rPr>
              <w:t>Ground Operations</w:t>
            </w:r>
          </w:p>
        </w:tc>
        <w:tc>
          <w:tcPr>
            <w:tcW w:w="1782" w:type="dxa"/>
          </w:tcPr>
          <w:p w14:paraId="5B0640D4"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19F1E873" w14:textId="515383EF"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013D8980" w14:textId="77777777" w:rsidTr="009255CF">
        <w:trPr>
          <w:cantSplit/>
        </w:trPr>
        <w:tc>
          <w:tcPr>
            <w:tcW w:w="20" w:type="dxa"/>
            <w:vMerge/>
          </w:tcPr>
          <w:p w14:paraId="75DE27D3" w14:textId="77777777" w:rsidR="00C66A94" w:rsidRPr="00A41088" w:rsidRDefault="00C66A94" w:rsidP="00A41088">
            <w:pPr>
              <w:spacing w:line="360" w:lineRule="auto"/>
              <w:jc w:val="both"/>
              <w:rPr>
                <w:rFonts w:cs="Times New Roman"/>
                <w:szCs w:val="24"/>
              </w:rPr>
            </w:pPr>
          </w:p>
        </w:tc>
        <w:tc>
          <w:tcPr>
            <w:tcW w:w="4857" w:type="dxa"/>
          </w:tcPr>
          <w:p w14:paraId="66AAC7E8" w14:textId="77777777" w:rsidR="00C66A94" w:rsidRPr="00A41088" w:rsidRDefault="00C66A94" w:rsidP="00A41088">
            <w:pPr>
              <w:spacing w:line="360" w:lineRule="auto"/>
              <w:jc w:val="both"/>
              <w:rPr>
                <w:rFonts w:cs="Times New Roman"/>
                <w:szCs w:val="24"/>
              </w:rPr>
            </w:pPr>
            <w:r w:rsidRPr="00A41088">
              <w:rPr>
                <w:rFonts w:cs="Times New Roman"/>
                <w:szCs w:val="24"/>
              </w:rPr>
              <w:t>Human Resources Manager</w:t>
            </w:r>
          </w:p>
        </w:tc>
        <w:tc>
          <w:tcPr>
            <w:tcW w:w="1782" w:type="dxa"/>
          </w:tcPr>
          <w:p w14:paraId="40C3EBAB"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3734D78A" w14:textId="1AB09E87" w:rsidR="00C66A94" w:rsidRPr="00A41088" w:rsidRDefault="004877F0"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3CBEE39E" w14:textId="77777777" w:rsidTr="009255CF">
        <w:trPr>
          <w:cantSplit/>
        </w:trPr>
        <w:tc>
          <w:tcPr>
            <w:tcW w:w="20" w:type="dxa"/>
            <w:vMerge/>
          </w:tcPr>
          <w:p w14:paraId="30D0A81A" w14:textId="77777777" w:rsidR="00C66A94" w:rsidRPr="00A41088" w:rsidRDefault="00C66A94" w:rsidP="00A41088">
            <w:pPr>
              <w:spacing w:line="360" w:lineRule="auto"/>
              <w:jc w:val="both"/>
              <w:rPr>
                <w:rFonts w:cs="Times New Roman"/>
                <w:szCs w:val="24"/>
              </w:rPr>
            </w:pPr>
          </w:p>
        </w:tc>
        <w:tc>
          <w:tcPr>
            <w:tcW w:w="4857" w:type="dxa"/>
          </w:tcPr>
          <w:p w14:paraId="4FCDB48E" w14:textId="77777777" w:rsidR="00C66A94" w:rsidRPr="00A41088" w:rsidRDefault="00C66A94" w:rsidP="00A41088">
            <w:pPr>
              <w:spacing w:line="360" w:lineRule="auto"/>
              <w:jc w:val="both"/>
              <w:rPr>
                <w:rFonts w:cs="Times New Roman"/>
                <w:szCs w:val="24"/>
              </w:rPr>
            </w:pPr>
            <w:r w:rsidRPr="00A41088">
              <w:rPr>
                <w:rFonts w:cs="Times New Roman"/>
                <w:szCs w:val="24"/>
              </w:rPr>
              <w:t>Operations Manger</w:t>
            </w:r>
          </w:p>
        </w:tc>
        <w:tc>
          <w:tcPr>
            <w:tcW w:w="1782" w:type="dxa"/>
          </w:tcPr>
          <w:p w14:paraId="21947907" w14:textId="77777777" w:rsidR="00C66A94" w:rsidRPr="00A41088" w:rsidRDefault="00C66A94" w:rsidP="00A41088">
            <w:pPr>
              <w:spacing w:line="360" w:lineRule="auto"/>
              <w:jc w:val="both"/>
              <w:rPr>
                <w:rFonts w:cs="Times New Roman"/>
                <w:szCs w:val="24"/>
              </w:rPr>
            </w:pPr>
            <w:r w:rsidRPr="00A41088">
              <w:rPr>
                <w:rFonts w:cs="Times New Roman"/>
                <w:szCs w:val="24"/>
              </w:rPr>
              <w:t>24</w:t>
            </w:r>
          </w:p>
        </w:tc>
        <w:tc>
          <w:tcPr>
            <w:tcW w:w="1570" w:type="dxa"/>
          </w:tcPr>
          <w:p w14:paraId="57F3BDA2" w14:textId="77777777" w:rsidR="00C66A94" w:rsidRPr="00A41088" w:rsidRDefault="00C66A94" w:rsidP="00A41088">
            <w:pPr>
              <w:spacing w:line="360" w:lineRule="auto"/>
              <w:jc w:val="both"/>
              <w:rPr>
                <w:rFonts w:cs="Times New Roman"/>
                <w:szCs w:val="24"/>
              </w:rPr>
            </w:pPr>
            <w:r w:rsidRPr="00A41088">
              <w:rPr>
                <w:rFonts w:cs="Times New Roman"/>
                <w:szCs w:val="24"/>
              </w:rPr>
              <w:t>11.0</w:t>
            </w:r>
          </w:p>
        </w:tc>
      </w:tr>
      <w:tr w:rsidR="00C66A94" w:rsidRPr="00A41088" w14:paraId="1B118FCC" w14:textId="77777777" w:rsidTr="009255CF">
        <w:trPr>
          <w:cantSplit/>
        </w:trPr>
        <w:tc>
          <w:tcPr>
            <w:tcW w:w="20" w:type="dxa"/>
            <w:vMerge/>
          </w:tcPr>
          <w:p w14:paraId="022EF03B" w14:textId="77777777" w:rsidR="00C66A94" w:rsidRPr="00A41088" w:rsidRDefault="00C66A94" w:rsidP="00A41088">
            <w:pPr>
              <w:spacing w:line="360" w:lineRule="auto"/>
              <w:jc w:val="both"/>
              <w:rPr>
                <w:rFonts w:cs="Times New Roman"/>
                <w:szCs w:val="24"/>
              </w:rPr>
            </w:pPr>
          </w:p>
        </w:tc>
        <w:tc>
          <w:tcPr>
            <w:tcW w:w="4857" w:type="dxa"/>
          </w:tcPr>
          <w:p w14:paraId="5DC2B404" w14:textId="77777777" w:rsidR="00C66A94" w:rsidRPr="00A41088" w:rsidRDefault="00C66A94" w:rsidP="00A41088">
            <w:pPr>
              <w:spacing w:line="360" w:lineRule="auto"/>
              <w:jc w:val="both"/>
              <w:rPr>
                <w:rFonts w:cs="Times New Roman"/>
                <w:szCs w:val="24"/>
              </w:rPr>
            </w:pPr>
            <w:r w:rsidRPr="00A41088">
              <w:rPr>
                <w:rFonts w:cs="Times New Roman"/>
                <w:szCs w:val="24"/>
              </w:rPr>
              <w:t>Pilot</w:t>
            </w:r>
          </w:p>
        </w:tc>
        <w:tc>
          <w:tcPr>
            <w:tcW w:w="1782" w:type="dxa"/>
          </w:tcPr>
          <w:p w14:paraId="1180DA38" w14:textId="77777777" w:rsidR="00C66A94" w:rsidRPr="00A41088" w:rsidRDefault="00C66A94" w:rsidP="00A41088">
            <w:pPr>
              <w:spacing w:line="360" w:lineRule="auto"/>
              <w:jc w:val="both"/>
              <w:rPr>
                <w:rFonts w:cs="Times New Roman"/>
                <w:szCs w:val="24"/>
              </w:rPr>
            </w:pPr>
            <w:r w:rsidRPr="00A41088">
              <w:rPr>
                <w:rFonts w:cs="Times New Roman"/>
                <w:szCs w:val="24"/>
              </w:rPr>
              <w:t>19</w:t>
            </w:r>
          </w:p>
        </w:tc>
        <w:tc>
          <w:tcPr>
            <w:tcW w:w="1570" w:type="dxa"/>
          </w:tcPr>
          <w:p w14:paraId="17405BE1" w14:textId="77777777" w:rsidR="00C66A94" w:rsidRPr="00A41088" w:rsidRDefault="00C66A94" w:rsidP="00A41088">
            <w:pPr>
              <w:spacing w:line="360" w:lineRule="auto"/>
              <w:jc w:val="both"/>
              <w:rPr>
                <w:rFonts w:cs="Times New Roman"/>
                <w:szCs w:val="24"/>
              </w:rPr>
            </w:pPr>
            <w:r w:rsidRPr="00A41088">
              <w:rPr>
                <w:rFonts w:cs="Times New Roman"/>
                <w:szCs w:val="24"/>
              </w:rPr>
              <w:t>8.7</w:t>
            </w:r>
          </w:p>
        </w:tc>
      </w:tr>
      <w:tr w:rsidR="00C66A94" w:rsidRPr="00A41088" w14:paraId="3DB7C2FA" w14:textId="77777777" w:rsidTr="009255CF">
        <w:trPr>
          <w:cantSplit/>
        </w:trPr>
        <w:tc>
          <w:tcPr>
            <w:tcW w:w="20" w:type="dxa"/>
            <w:vMerge/>
          </w:tcPr>
          <w:p w14:paraId="0BC63C69" w14:textId="77777777" w:rsidR="00C66A94" w:rsidRPr="00A41088" w:rsidRDefault="00C66A94" w:rsidP="00A41088">
            <w:pPr>
              <w:spacing w:line="360" w:lineRule="auto"/>
              <w:jc w:val="both"/>
              <w:rPr>
                <w:rFonts w:cs="Times New Roman"/>
                <w:szCs w:val="24"/>
              </w:rPr>
            </w:pPr>
          </w:p>
        </w:tc>
        <w:tc>
          <w:tcPr>
            <w:tcW w:w="4857" w:type="dxa"/>
          </w:tcPr>
          <w:p w14:paraId="4F083D91" w14:textId="77777777" w:rsidR="00C66A94" w:rsidRPr="00A41088" w:rsidRDefault="00C66A94" w:rsidP="00A41088">
            <w:pPr>
              <w:spacing w:line="360" w:lineRule="auto"/>
              <w:jc w:val="both"/>
              <w:rPr>
                <w:rFonts w:cs="Times New Roman"/>
                <w:szCs w:val="24"/>
              </w:rPr>
            </w:pPr>
            <w:r w:rsidRPr="00A41088">
              <w:rPr>
                <w:rFonts w:cs="Times New Roman"/>
                <w:szCs w:val="24"/>
              </w:rPr>
              <w:t>Project Manager</w:t>
            </w:r>
          </w:p>
        </w:tc>
        <w:tc>
          <w:tcPr>
            <w:tcW w:w="1782" w:type="dxa"/>
          </w:tcPr>
          <w:p w14:paraId="0A2ED113" w14:textId="77777777" w:rsidR="00C66A94" w:rsidRPr="00A41088" w:rsidRDefault="00C66A94" w:rsidP="00A41088">
            <w:pPr>
              <w:spacing w:line="360" w:lineRule="auto"/>
              <w:jc w:val="both"/>
              <w:rPr>
                <w:rFonts w:cs="Times New Roman"/>
                <w:szCs w:val="24"/>
              </w:rPr>
            </w:pPr>
            <w:r w:rsidRPr="00A41088">
              <w:rPr>
                <w:rFonts w:cs="Times New Roman"/>
                <w:szCs w:val="24"/>
              </w:rPr>
              <w:t>29</w:t>
            </w:r>
          </w:p>
        </w:tc>
        <w:tc>
          <w:tcPr>
            <w:tcW w:w="1570" w:type="dxa"/>
          </w:tcPr>
          <w:p w14:paraId="411780DF" w14:textId="77777777" w:rsidR="00C66A94" w:rsidRPr="00A41088" w:rsidRDefault="00C66A94" w:rsidP="00A41088">
            <w:pPr>
              <w:spacing w:line="360" w:lineRule="auto"/>
              <w:jc w:val="both"/>
              <w:rPr>
                <w:rFonts w:cs="Times New Roman"/>
                <w:szCs w:val="24"/>
              </w:rPr>
            </w:pPr>
            <w:r w:rsidRPr="00A41088">
              <w:rPr>
                <w:rFonts w:cs="Times New Roman"/>
                <w:szCs w:val="24"/>
              </w:rPr>
              <w:t>13.2</w:t>
            </w:r>
          </w:p>
        </w:tc>
      </w:tr>
      <w:tr w:rsidR="00C66A94" w:rsidRPr="00A41088" w14:paraId="093CC22B" w14:textId="77777777" w:rsidTr="009255CF">
        <w:trPr>
          <w:cantSplit/>
        </w:trPr>
        <w:tc>
          <w:tcPr>
            <w:tcW w:w="20" w:type="dxa"/>
            <w:vMerge/>
          </w:tcPr>
          <w:p w14:paraId="4DBFD41A" w14:textId="77777777" w:rsidR="00C66A94" w:rsidRPr="00A41088" w:rsidRDefault="00C66A94" w:rsidP="00A41088">
            <w:pPr>
              <w:spacing w:line="360" w:lineRule="auto"/>
              <w:jc w:val="both"/>
              <w:rPr>
                <w:rFonts w:cs="Times New Roman"/>
                <w:szCs w:val="24"/>
              </w:rPr>
            </w:pPr>
          </w:p>
        </w:tc>
        <w:tc>
          <w:tcPr>
            <w:tcW w:w="4857" w:type="dxa"/>
          </w:tcPr>
          <w:p w14:paraId="5338B6C5" w14:textId="77777777" w:rsidR="00C66A94" w:rsidRPr="00A41088" w:rsidRDefault="00C66A94" w:rsidP="00A41088">
            <w:pPr>
              <w:spacing w:line="360" w:lineRule="auto"/>
              <w:jc w:val="both"/>
              <w:rPr>
                <w:rFonts w:cs="Times New Roman"/>
                <w:szCs w:val="24"/>
              </w:rPr>
            </w:pPr>
            <w:r w:rsidRPr="00A41088">
              <w:rPr>
                <w:rFonts w:cs="Times New Roman"/>
                <w:szCs w:val="24"/>
              </w:rPr>
              <w:t>Quality manager</w:t>
            </w:r>
          </w:p>
        </w:tc>
        <w:tc>
          <w:tcPr>
            <w:tcW w:w="1782" w:type="dxa"/>
          </w:tcPr>
          <w:p w14:paraId="41C88ECA" w14:textId="2F1B8C7E" w:rsidR="00C66A94" w:rsidRPr="00A41088" w:rsidRDefault="002C7423" w:rsidP="00A41088">
            <w:pPr>
              <w:spacing w:line="360" w:lineRule="auto"/>
              <w:jc w:val="both"/>
              <w:rPr>
                <w:rFonts w:cs="Times New Roman"/>
                <w:szCs w:val="24"/>
              </w:rPr>
            </w:pPr>
            <w:r w:rsidRPr="00A41088">
              <w:rPr>
                <w:rFonts w:cs="Times New Roman"/>
                <w:szCs w:val="24"/>
              </w:rPr>
              <w:t>2</w:t>
            </w:r>
          </w:p>
        </w:tc>
        <w:tc>
          <w:tcPr>
            <w:tcW w:w="1570" w:type="dxa"/>
          </w:tcPr>
          <w:p w14:paraId="461AB273" w14:textId="30602F29" w:rsidR="00C66A94" w:rsidRPr="00A41088" w:rsidRDefault="002C7423" w:rsidP="00A41088">
            <w:pPr>
              <w:spacing w:line="360" w:lineRule="auto"/>
              <w:jc w:val="both"/>
              <w:rPr>
                <w:rFonts w:cs="Times New Roman"/>
                <w:szCs w:val="24"/>
              </w:rPr>
            </w:pPr>
            <w:r w:rsidRPr="00A41088">
              <w:rPr>
                <w:rFonts w:cs="Times New Roman"/>
                <w:szCs w:val="24"/>
              </w:rPr>
              <w:t>1.0</w:t>
            </w:r>
          </w:p>
        </w:tc>
      </w:tr>
      <w:tr w:rsidR="00C66A94" w:rsidRPr="00A41088" w14:paraId="6E90AEFC" w14:textId="77777777" w:rsidTr="009255CF">
        <w:trPr>
          <w:cantSplit/>
        </w:trPr>
        <w:tc>
          <w:tcPr>
            <w:tcW w:w="20" w:type="dxa"/>
            <w:vMerge/>
          </w:tcPr>
          <w:p w14:paraId="7AF19DAC" w14:textId="77777777" w:rsidR="00C66A94" w:rsidRPr="00A41088" w:rsidRDefault="00C66A94" w:rsidP="00A41088">
            <w:pPr>
              <w:spacing w:line="360" w:lineRule="auto"/>
              <w:jc w:val="both"/>
              <w:rPr>
                <w:rFonts w:cs="Times New Roman"/>
                <w:szCs w:val="24"/>
              </w:rPr>
            </w:pPr>
          </w:p>
        </w:tc>
        <w:tc>
          <w:tcPr>
            <w:tcW w:w="4857" w:type="dxa"/>
          </w:tcPr>
          <w:p w14:paraId="223AB637" w14:textId="77777777" w:rsidR="00C66A94" w:rsidRPr="00A41088" w:rsidRDefault="00C66A94" w:rsidP="00A41088">
            <w:pPr>
              <w:spacing w:line="360" w:lineRule="auto"/>
              <w:jc w:val="both"/>
              <w:rPr>
                <w:rFonts w:cs="Times New Roman"/>
                <w:szCs w:val="24"/>
              </w:rPr>
            </w:pPr>
            <w:r w:rsidRPr="00A41088">
              <w:rPr>
                <w:rFonts w:cs="Times New Roman"/>
                <w:szCs w:val="24"/>
              </w:rPr>
              <w:t>Safety Inspector</w:t>
            </w:r>
          </w:p>
        </w:tc>
        <w:tc>
          <w:tcPr>
            <w:tcW w:w="1782" w:type="dxa"/>
          </w:tcPr>
          <w:p w14:paraId="416D10A8" w14:textId="77777777" w:rsidR="00C66A94" w:rsidRPr="00A41088" w:rsidRDefault="00C66A94" w:rsidP="00A41088">
            <w:pPr>
              <w:spacing w:line="360" w:lineRule="auto"/>
              <w:jc w:val="both"/>
              <w:rPr>
                <w:rFonts w:cs="Times New Roman"/>
                <w:szCs w:val="24"/>
              </w:rPr>
            </w:pPr>
            <w:r w:rsidRPr="00A41088">
              <w:rPr>
                <w:rFonts w:cs="Times New Roman"/>
                <w:szCs w:val="24"/>
              </w:rPr>
              <w:t>30</w:t>
            </w:r>
          </w:p>
        </w:tc>
        <w:tc>
          <w:tcPr>
            <w:tcW w:w="1570" w:type="dxa"/>
          </w:tcPr>
          <w:p w14:paraId="1024CB1C" w14:textId="77777777" w:rsidR="00C66A94" w:rsidRPr="00A41088" w:rsidRDefault="00C66A94" w:rsidP="00A41088">
            <w:pPr>
              <w:spacing w:line="360" w:lineRule="auto"/>
              <w:jc w:val="both"/>
              <w:rPr>
                <w:rFonts w:cs="Times New Roman"/>
                <w:szCs w:val="24"/>
              </w:rPr>
            </w:pPr>
            <w:r w:rsidRPr="00A41088">
              <w:rPr>
                <w:rFonts w:cs="Times New Roman"/>
                <w:szCs w:val="24"/>
              </w:rPr>
              <w:t>13.7</w:t>
            </w:r>
          </w:p>
        </w:tc>
      </w:tr>
      <w:tr w:rsidR="00C66A94" w:rsidRPr="00A41088" w14:paraId="08281B85" w14:textId="77777777" w:rsidTr="009255CF">
        <w:trPr>
          <w:cantSplit/>
        </w:trPr>
        <w:tc>
          <w:tcPr>
            <w:tcW w:w="20" w:type="dxa"/>
            <w:vMerge/>
          </w:tcPr>
          <w:p w14:paraId="3F95F421" w14:textId="77777777" w:rsidR="00C66A94" w:rsidRPr="00A41088" w:rsidRDefault="00C66A94" w:rsidP="00A41088">
            <w:pPr>
              <w:spacing w:line="360" w:lineRule="auto"/>
              <w:jc w:val="both"/>
              <w:rPr>
                <w:rFonts w:cs="Times New Roman"/>
                <w:szCs w:val="24"/>
              </w:rPr>
            </w:pPr>
          </w:p>
        </w:tc>
        <w:tc>
          <w:tcPr>
            <w:tcW w:w="4857" w:type="dxa"/>
          </w:tcPr>
          <w:p w14:paraId="76C3761E" w14:textId="77777777" w:rsidR="00C66A94" w:rsidRPr="00A41088" w:rsidRDefault="00C66A94" w:rsidP="00A41088">
            <w:pPr>
              <w:spacing w:line="360" w:lineRule="auto"/>
              <w:jc w:val="both"/>
              <w:rPr>
                <w:rFonts w:cs="Times New Roman"/>
                <w:szCs w:val="24"/>
              </w:rPr>
            </w:pPr>
            <w:r w:rsidRPr="00A41088">
              <w:rPr>
                <w:rFonts w:cs="Times New Roman"/>
                <w:szCs w:val="24"/>
              </w:rPr>
              <w:t>Supply Chain Management</w:t>
            </w:r>
          </w:p>
        </w:tc>
        <w:tc>
          <w:tcPr>
            <w:tcW w:w="1782" w:type="dxa"/>
          </w:tcPr>
          <w:p w14:paraId="43975ED3"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211D9D4B" w14:textId="3A4CB740" w:rsidR="00C66A94" w:rsidRPr="00A41088" w:rsidRDefault="00AE4C52"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06AABFF4" w14:textId="77777777" w:rsidTr="009255CF">
        <w:trPr>
          <w:cantSplit/>
        </w:trPr>
        <w:tc>
          <w:tcPr>
            <w:tcW w:w="20" w:type="dxa"/>
            <w:vMerge/>
          </w:tcPr>
          <w:p w14:paraId="05B4658F" w14:textId="77777777" w:rsidR="00C66A94" w:rsidRPr="00A41088" w:rsidRDefault="00C66A94" w:rsidP="00A41088">
            <w:pPr>
              <w:spacing w:line="360" w:lineRule="auto"/>
              <w:jc w:val="both"/>
              <w:rPr>
                <w:rFonts w:cs="Times New Roman"/>
                <w:szCs w:val="24"/>
              </w:rPr>
            </w:pPr>
          </w:p>
        </w:tc>
        <w:tc>
          <w:tcPr>
            <w:tcW w:w="4857" w:type="dxa"/>
            <w:tcBorders>
              <w:bottom w:val="single" w:sz="4" w:space="0" w:color="auto"/>
            </w:tcBorders>
          </w:tcPr>
          <w:p w14:paraId="74A8C0D0" w14:textId="77777777" w:rsidR="00C66A94" w:rsidRPr="00A41088" w:rsidRDefault="00C66A94" w:rsidP="00A41088">
            <w:pPr>
              <w:spacing w:line="360" w:lineRule="auto"/>
              <w:jc w:val="both"/>
              <w:rPr>
                <w:rFonts w:cs="Times New Roman"/>
                <w:szCs w:val="24"/>
              </w:rPr>
            </w:pPr>
            <w:r w:rsidRPr="00A41088">
              <w:rPr>
                <w:rFonts w:cs="Times New Roman"/>
                <w:szCs w:val="24"/>
              </w:rPr>
              <w:t>Training Manager</w:t>
            </w:r>
          </w:p>
        </w:tc>
        <w:tc>
          <w:tcPr>
            <w:tcW w:w="1782" w:type="dxa"/>
            <w:tcBorders>
              <w:bottom w:val="single" w:sz="4" w:space="0" w:color="auto"/>
            </w:tcBorders>
          </w:tcPr>
          <w:p w14:paraId="08F9EFAA"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Borders>
              <w:bottom w:val="single" w:sz="4" w:space="0" w:color="auto"/>
            </w:tcBorders>
          </w:tcPr>
          <w:p w14:paraId="776C0939" w14:textId="0C017BC8" w:rsidR="00C66A94" w:rsidRPr="00A41088" w:rsidRDefault="00AE4C52"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43B78F61" w14:textId="77777777" w:rsidTr="009255CF">
        <w:trPr>
          <w:cantSplit/>
        </w:trPr>
        <w:tc>
          <w:tcPr>
            <w:tcW w:w="20" w:type="dxa"/>
            <w:vMerge/>
          </w:tcPr>
          <w:p w14:paraId="5F92AB03" w14:textId="77777777" w:rsidR="00C66A94" w:rsidRPr="00A41088" w:rsidRDefault="00C66A94" w:rsidP="00A41088">
            <w:pPr>
              <w:spacing w:line="360" w:lineRule="auto"/>
              <w:jc w:val="both"/>
              <w:rPr>
                <w:rFonts w:cs="Times New Roman"/>
                <w:szCs w:val="24"/>
              </w:rPr>
            </w:pPr>
          </w:p>
        </w:tc>
        <w:tc>
          <w:tcPr>
            <w:tcW w:w="4857" w:type="dxa"/>
            <w:tcBorders>
              <w:top w:val="single" w:sz="4" w:space="0" w:color="auto"/>
              <w:bottom w:val="single" w:sz="4" w:space="0" w:color="auto"/>
            </w:tcBorders>
          </w:tcPr>
          <w:p w14:paraId="18B774D9"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Total</w:t>
            </w:r>
          </w:p>
        </w:tc>
        <w:tc>
          <w:tcPr>
            <w:tcW w:w="1782" w:type="dxa"/>
            <w:tcBorders>
              <w:top w:val="single" w:sz="4" w:space="0" w:color="auto"/>
              <w:bottom w:val="single" w:sz="4" w:space="0" w:color="auto"/>
            </w:tcBorders>
          </w:tcPr>
          <w:p w14:paraId="510A6BBE"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219</w:t>
            </w:r>
          </w:p>
        </w:tc>
        <w:tc>
          <w:tcPr>
            <w:tcW w:w="1570" w:type="dxa"/>
            <w:tcBorders>
              <w:top w:val="single" w:sz="4" w:space="0" w:color="auto"/>
              <w:bottom w:val="single" w:sz="4" w:space="0" w:color="auto"/>
            </w:tcBorders>
          </w:tcPr>
          <w:p w14:paraId="17D439BC"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100.0</w:t>
            </w:r>
          </w:p>
        </w:tc>
      </w:tr>
    </w:tbl>
    <w:p w14:paraId="74044AE9"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40F4B385" w14:textId="6785F108" w:rsidR="006B50E5" w:rsidRPr="00A41088" w:rsidRDefault="006B50E5" w:rsidP="00A41088">
      <w:pPr>
        <w:spacing w:line="360" w:lineRule="auto"/>
        <w:jc w:val="both"/>
        <w:rPr>
          <w:rFonts w:cs="Times New Roman"/>
          <w:szCs w:val="24"/>
        </w:rPr>
      </w:pPr>
      <w:r w:rsidRPr="00A41088">
        <w:rPr>
          <w:rFonts w:cs="Times New Roman"/>
          <w:szCs w:val="24"/>
        </w:rPr>
        <w:t>The data in Table 4.7 show that the majority of respondents are engineers (23.3%), followed by aviation managers (15.1%), safety inspectors (13.7%), and project managers (13.2%). This distribution highlights the aviation sector’s strong emphasis on technical expertise, operational oversight, and project execution. From a practical standpoint, the predominance of technical and managerial roles reflects the complex, safety-critical nature of aviation operations, where rigorous standards, precise planning, and adherence to regulatory requirements are essential. The presence of safety inspectors and specialized managers underscores the sector’s focus on compliance, risk mitigation, and operational efficiency.</w:t>
      </w:r>
    </w:p>
    <w:p w14:paraId="6D1BB17F" w14:textId="25D80FAC" w:rsidR="006B50E5" w:rsidRPr="00A41088" w:rsidRDefault="006B50E5" w:rsidP="00A41088">
      <w:pPr>
        <w:spacing w:line="360" w:lineRule="auto"/>
        <w:jc w:val="both"/>
        <w:rPr>
          <w:rFonts w:cs="Times New Roman"/>
          <w:szCs w:val="24"/>
        </w:rPr>
      </w:pPr>
      <w:r w:rsidRPr="00A41088">
        <w:rPr>
          <w:rFonts w:cs="Times New Roman"/>
          <w:szCs w:val="24"/>
        </w:rPr>
        <w:t>Policy and organizational implications include the need for continuous professional development to maintain technical proficiency, regulatory knowledge, and leadership capabilities. Encouraging cross-functional training and collaboration between technical, managerial, and safety roles can enhance project performance, safety outcomes, and innovation in aviation projects. The professional composition of aviation project managers emphasizes technical expertise and operational oversight, highlighting the importance of specialized skills, regulatory compliance, and structured professional development in achieving effective project management.</w:t>
      </w:r>
    </w:p>
    <w:p w14:paraId="0EB944F2" w14:textId="4AFF1957" w:rsidR="00C66A94" w:rsidRPr="00A41088" w:rsidRDefault="00C66A94" w:rsidP="00A41088">
      <w:pPr>
        <w:pStyle w:val="Heading3"/>
        <w:rPr>
          <w:rFonts w:cs="Times New Roman"/>
        </w:rPr>
      </w:pPr>
      <w:bookmarkStart w:id="233" w:name="_Toc203852193"/>
      <w:bookmarkStart w:id="234" w:name="_Toc215662301"/>
      <w:r w:rsidRPr="00A41088">
        <w:rPr>
          <w:rFonts w:cs="Times New Roman"/>
        </w:rPr>
        <w:lastRenderedPageBreak/>
        <w:t>4.5.5 Work Location</w:t>
      </w:r>
      <w:bookmarkEnd w:id="233"/>
      <w:bookmarkEnd w:id="234"/>
      <w:r w:rsidRPr="00A41088">
        <w:rPr>
          <w:rFonts w:cs="Times New Roman"/>
        </w:rPr>
        <w:t xml:space="preserve"> </w:t>
      </w:r>
    </w:p>
    <w:p w14:paraId="4FB8EB75" w14:textId="68C6F101" w:rsidR="00C66A94" w:rsidRPr="00A41088" w:rsidRDefault="00C66A94" w:rsidP="00A41088">
      <w:pPr>
        <w:spacing w:line="360" w:lineRule="auto"/>
        <w:jc w:val="both"/>
        <w:rPr>
          <w:rFonts w:cs="Times New Roman"/>
          <w:szCs w:val="24"/>
        </w:rPr>
      </w:pPr>
      <w:r w:rsidRPr="00A41088">
        <w:rPr>
          <w:rFonts w:cs="Times New Roman"/>
          <w:szCs w:val="24"/>
        </w:rPr>
        <w:t>This study sought to determine the work location of the respondent. The results as shown on Table 4.8</w:t>
      </w:r>
    </w:p>
    <w:p w14:paraId="0FF6BDE7" w14:textId="6D3BA561" w:rsidR="00C66A94" w:rsidRPr="00A41088" w:rsidRDefault="00C66A94" w:rsidP="00A41088">
      <w:pPr>
        <w:spacing w:line="360" w:lineRule="auto"/>
        <w:jc w:val="both"/>
        <w:rPr>
          <w:rFonts w:cs="Times New Roman"/>
          <w:b/>
          <w:bCs/>
          <w:szCs w:val="24"/>
        </w:rPr>
      </w:pPr>
      <w:bookmarkStart w:id="235" w:name="_Toc203852095"/>
      <w:bookmarkStart w:id="236" w:name="_Toc214021804"/>
      <w:r w:rsidRPr="00A41088">
        <w:rPr>
          <w:rFonts w:cs="Times New Roman"/>
          <w:b/>
          <w:bCs/>
          <w:szCs w:val="24"/>
        </w:rPr>
        <w:t>Table 4.</w:t>
      </w:r>
      <w:r w:rsidRPr="00A41088">
        <w:rPr>
          <w:rFonts w:cs="Times New Roman"/>
          <w:b/>
          <w:bCs/>
          <w:szCs w:val="24"/>
        </w:rPr>
        <w:fldChar w:fldCharType="begin"/>
      </w:r>
      <w:r w:rsidRPr="00A41088">
        <w:rPr>
          <w:rFonts w:cs="Times New Roman"/>
          <w:b/>
          <w:bCs/>
          <w:szCs w:val="24"/>
        </w:rPr>
        <w:instrText xml:space="preserve"> SEQ Table \* ARABIC </w:instrText>
      </w:r>
      <w:r w:rsidRPr="00A41088">
        <w:rPr>
          <w:rFonts w:cs="Times New Roman"/>
          <w:b/>
          <w:bCs/>
          <w:szCs w:val="24"/>
        </w:rPr>
        <w:fldChar w:fldCharType="separate"/>
      </w:r>
      <w:r w:rsidR="00427071" w:rsidRPr="00A41088">
        <w:rPr>
          <w:rFonts w:cs="Times New Roman"/>
          <w:b/>
          <w:bCs/>
          <w:noProof/>
          <w:szCs w:val="24"/>
        </w:rPr>
        <w:t>8</w:t>
      </w:r>
      <w:r w:rsidRPr="00A41088">
        <w:rPr>
          <w:rFonts w:cs="Times New Roman"/>
          <w:b/>
          <w:bCs/>
          <w:szCs w:val="24"/>
        </w:rPr>
        <w:fldChar w:fldCharType="end"/>
      </w:r>
      <w:r w:rsidRPr="00A41088">
        <w:rPr>
          <w:rFonts w:cs="Times New Roman"/>
          <w:b/>
          <w:bCs/>
          <w:szCs w:val="24"/>
        </w:rPr>
        <w:t>: Work Location</w:t>
      </w:r>
      <w:bookmarkEnd w:id="235"/>
      <w:bookmarkEnd w:id="236"/>
    </w:p>
    <w:tbl>
      <w:tblPr>
        <w:tblW w:w="8229" w:type="dxa"/>
        <w:tblLayout w:type="fixed"/>
        <w:tblCellMar>
          <w:left w:w="0" w:type="dxa"/>
          <w:right w:w="0" w:type="dxa"/>
        </w:tblCellMar>
        <w:tblLook w:val="0000" w:firstRow="0" w:lastRow="0" w:firstColumn="0" w:lastColumn="0" w:noHBand="0" w:noVBand="0"/>
      </w:tblPr>
      <w:tblGrid>
        <w:gridCol w:w="20"/>
        <w:gridCol w:w="4857"/>
        <w:gridCol w:w="1782"/>
        <w:gridCol w:w="1570"/>
      </w:tblGrid>
      <w:tr w:rsidR="00C66A94" w:rsidRPr="00A41088" w14:paraId="4562DAFC" w14:textId="77777777" w:rsidTr="009255CF">
        <w:trPr>
          <w:cantSplit/>
        </w:trPr>
        <w:tc>
          <w:tcPr>
            <w:tcW w:w="4877" w:type="dxa"/>
            <w:gridSpan w:val="2"/>
            <w:tcBorders>
              <w:top w:val="single" w:sz="4" w:space="0" w:color="auto"/>
              <w:bottom w:val="single" w:sz="4" w:space="0" w:color="auto"/>
            </w:tcBorders>
            <w:vAlign w:val="bottom"/>
          </w:tcPr>
          <w:p w14:paraId="07DFEFD5" w14:textId="3C83ABA5" w:rsidR="00C66A94" w:rsidRPr="00A41088" w:rsidRDefault="00AE4C52" w:rsidP="00A41088">
            <w:pPr>
              <w:spacing w:line="360" w:lineRule="auto"/>
              <w:jc w:val="both"/>
              <w:rPr>
                <w:rFonts w:cs="Times New Roman"/>
                <w:b/>
                <w:bCs/>
                <w:szCs w:val="24"/>
              </w:rPr>
            </w:pPr>
            <w:r w:rsidRPr="00A41088">
              <w:rPr>
                <w:rFonts w:cs="Times New Roman"/>
                <w:b/>
                <w:bCs/>
                <w:szCs w:val="24"/>
              </w:rPr>
              <w:t>Work Location</w:t>
            </w:r>
          </w:p>
        </w:tc>
        <w:tc>
          <w:tcPr>
            <w:tcW w:w="1782" w:type="dxa"/>
            <w:tcBorders>
              <w:top w:val="single" w:sz="4" w:space="0" w:color="auto"/>
              <w:bottom w:val="single" w:sz="4" w:space="0" w:color="auto"/>
            </w:tcBorders>
            <w:vAlign w:val="bottom"/>
          </w:tcPr>
          <w:p w14:paraId="35007899"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Frequency</w:t>
            </w:r>
          </w:p>
        </w:tc>
        <w:tc>
          <w:tcPr>
            <w:tcW w:w="1570" w:type="dxa"/>
            <w:tcBorders>
              <w:top w:val="single" w:sz="4" w:space="0" w:color="auto"/>
              <w:bottom w:val="single" w:sz="4" w:space="0" w:color="auto"/>
            </w:tcBorders>
            <w:vAlign w:val="bottom"/>
          </w:tcPr>
          <w:p w14:paraId="6E1F649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Percent</w:t>
            </w:r>
          </w:p>
        </w:tc>
      </w:tr>
      <w:tr w:rsidR="00C66A94" w:rsidRPr="00A41088" w14:paraId="6AED4A2D" w14:textId="77777777" w:rsidTr="009255CF">
        <w:trPr>
          <w:cantSplit/>
        </w:trPr>
        <w:tc>
          <w:tcPr>
            <w:tcW w:w="20" w:type="dxa"/>
            <w:vMerge w:val="restart"/>
          </w:tcPr>
          <w:p w14:paraId="1D2DD446" w14:textId="77777777" w:rsidR="00C66A94" w:rsidRPr="00A41088" w:rsidRDefault="00C66A94" w:rsidP="00A41088">
            <w:pPr>
              <w:spacing w:line="360" w:lineRule="auto"/>
              <w:jc w:val="both"/>
              <w:rPr>
                <w:rFonts w:cs="Times New Roman"/>
                <w:szCs w:val="24"/>
              </w:rPr>
            </w:pPr>
          </w:p>
        </w:tc>
        <w:tc>
          <w:tcPr>
            <w:tcW w:w="4857" w:type="dxa"/>
          </w:tcPr>
          <w:p w14:paraId="0235464B" w14:textId="77777777" w:rsidR="00C66A94" w:rsidRPr="00A41088" w:rsidRDefault="00C66A94" w:rsidP="00A41088">
            <w:pPr>
              <w:spacing w:line="360" w:lineRule="auto"/>
              <w:jc w:val="both"/>
              <w:rPr>
                <w:rFonts w:cs="Times New Roman"/>
                <w:szCs w:val="24"/>
              </w:rPr>
            </w:pPr>
            <w:r w:rsidRPr="00A41088">
              <w:rPr>
                <w:rFonts w:cs="Times New Roman"/>
                <w:szCs w:val="24"/>
              </w:rPr>
              <w:t>Canada</w:t>
            </w:r>
          </w:p>
        </w:tc>
        <w:tc>
          <w:tcPr>
            <w:tcW w:w="1782" w:type="dxa"/>
          </w:tcPr>
          <w:p w14:paraId="50D65BF3"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4A9255AA" w14:textId="0433301D" w:rsidR="00C66A94" w:rsidRPr="00A41088" w:rsidRDefault="00AE4C52"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2037E830" w14:textId="77777777" w:rsidTr="009255CF">
        <w:trPr>
          <w:cantSplit/>
        </w:trPr>
        <w:tc>
          <w:tcPr>
            <w:tcW w:w="20" w:type="dxa"/>
            <w:vMerge/>
          </w:tcPr>
          <w:p w14:paraId="2C437E02" w14:textId="77777777" w:rsidR="00C66A94" w:rsidRPr="00A41088" w:rsidRDefault="00C66A94" w:rsidP="00A41088">
            <w:pPr>
              <w:spacing w:line="360" w:lineRule="auto"/>
              <w:jc w:val="both"/>
              <w:rPr>
                <w:rFonts w:cs="Times New Roman"/>
                <w:szCs w:val="24"/>
              </w:rPr>
            </w:pPr>
          </w:p>
        </w:tc>
        <w:tc>
          <w:tcPr>
            <w:tcW w:w="4857" w:type="dxa"/>
          </w:tcPr>
          <w:p w14:paraId="3445EEAA" w14:textId="77777777" w:rsidR="00C66A94" w:rsidRPr="00A41088" w:rsidRDefault="00C66A94" w:rsidP="00A41088">
            <w:pPr>
              <w:spacing w:line="360" w:lineRule="auto"/>
              <w:jc w:val="both"/>
              <w:rPr>
                <w:rFonts w:cs="Times New Roman"/>
                <w:szCs w:val="24"/>
              </w:rPr>
            </w:pPr>
            <w:r w:rsidRPr="00A41088">
              <w:rPr>
                <w:rFonts w:cs="Times New Roman"/>
                <w:szCs w:val="24"/>
              </w:rPr>
              <w:t>Eldoret International Airport</w:t>
            </w:r>
          </w:p>
        </w:tc>
        <w:tc>
          <w:tcPr>
            <w:tcW w:w="1782" w:type="dxa"/>
          </w:tcPr>
          <w:p w14:paraId="79E1C4B9" w14:textId="77777777" w:rsidR="00C66A94" w:rsidRPr="00A41088" w:rsidRDefault="00C66A94" w:rsidP="00A41088">
            <w:pPr>
              <w:spacing w:line="360" w:lineRule="auto"/>
              <w:jc w:val="both"/>
              <w:rPr>
                <w:rFonts w:cs="Times New Roman"/>
                <w:szCs w:val="24"/>
              </w:rPr>
            </w:pPr>
            <w:r w:rsidRPr="00A41088">
              <w:rPr>
                <w:rFonts w:cs="Times New Roman"/>
                <w:szCs w:val="24"/>
              </w:rPr>
              <w:t>16</w:t>
            </w:r>
          </w:p>
        </w:tc>
        <w:tc>
          <w:tcPr>
            <w:tcW w:w="1570" w:type="dxa"/>
          </w:tcPr>
          <w:p w14:paraId="6544ECA8" w14:textId="77777777" w:rsidR="00C66A94" w:rsidRPr="00A41088" w:rsidRDefault="00C66A94" w:rsidP="00A41088">
            <w:pPr>
              <w:spacing w:line="360" w:lineRule="auto"/>
              <w:jc w:val="both"/>
              <w:rPr>
                <w:rFonts w:cs="Times New Roman"/>
                <w:szCs w:val="24"/>
              </w:rPr>
            </w:pPr>
            <w:r w:rsidRPr="00A41088">
              <w:rPr>
                <w:rFonts w:cs="Times New Roman"/>
                <w:szCs w:val="24"/>
              </w:rPr>
              <w:t>7.3</w:t>
            </w:r>
          </w:p>
        </w:tc>
      </w:tr>
      <w:tr w:rsidR="00C66A94" w:rsidRPr="00A41088" w14:paraId="0D9748DD" w14:textId="77777777" w:rsidTr="009255CF">
        <w:trPr>
          <w:cantSplit/>
        </w:trPr>
        <w:tc>
          <w:tcPr>
            <w:tcW w:w="20" w:type="dxa"/>
            <w:vMerge/>
          </w:tcPr>
          <w:p w14:paraId="1BD33648" w14:textId="77777777" w:rsidR="00C66A94" w:rsidRPr="00A41088" w:rsidRDefault="00C66A94" w:rsidP="00A41088">
            <w:pPr>
              <w:spacing w:line="360" w:lineRule="auto"/>
              <w:jc w:val="both"/>
              <w:rPr>
                <w:rFonts w:cs="Times New Roman"/>
                <w:szCs w:val="24"/>
              </w:rPr>
            </w:pPr>
          </w:p>
        </w:tc>
        <w:tc>
          <w:tcPr>
            <w:tcW w:w="4857" w:type="dxa"/>
          </w:tcPr>
          <w:p w14:paraId="10D62E84" w14:textId="06053C5E" w:rsidR="00C66A94" w:rsidRPr="00A41088" w:rsidRDefault="00842E89" w:rsidP="00A41088">
            <w:pPr>
              <w:spacing w:line="360" w:lineRule="auto"/>
              <w:jc w:val="both"/>
              <w:rPr>
                <w:rFonts w:cs="Times New Roman"/>
                <w:szCs w:val="24"/>
              </w:rPr>
            </w:pPr>
            <w:r w:rsidRPr="00A41088">
              <w:rPr>
                <w:rFonts w:cs="Times New Roman"/>
                <w:szCs w:val="24"/>
              </w:rPr>
              <w:t>Entebbe, Uganda</w:t>
            </w:r>
            <w:r w:rsidR="00C66A94" w:rsidRPr="00A41088">
              <w:rPr>
                <w:rFonts w:cs="Times New Roman"/>
                <w:szCs w:val="24"/>
              </w:rPr>
              <w:t>.</w:t>
            </w:r>
          </w:p>
        </w:tc>
        <w:tc>
          <w:tcPr>
            <w:tcW w:w="1782" w:type="dxa"/>
          </w:tcPr>
          <w:p w14:paraId="03C346F0"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75851583" w14:textId="5302852A" w:rsidR="00C66A94" w:rsidRPr="00A41088" w:rsidRDefault="00AE4C52"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3D53DE24" w14:textId="77777777" w:rsidTr="009255CF">
        <w:trPr>
          <w:cantSplit/>
        </w:trPr>
        <w:tc>
          <w:tcPr>
            <w:tcW w:w="20" w:type="dxa"/>
            <w:vMerge/>
          </w:tcPr>
          <w:p w14:paraId="7FD30CF0" w14:textId="77777777" w:rsidR="00C66A94" w:rsidRPr="00A41088" w:rsidRDefault="00C66A94" w:rsidP="00A41088">
            <w:pPr>
              <w:spacing w:line="360" w:lineRule="auto"/>
              <w:jc w:val="both"/>
              <w:rPr>
                <w:rFonts w:cs="Times New Roman"/>
                <w:szCs w:val="24"/>
              </w:rPr>
            </w:pPr>
          </w:p>
        </w:tc>
        <w:tc>
          <w:tcPr>
            <w:tcW w:w="4857" w:type="dxa"/>
          </w:tcPr>
          <w:p w14:paraId="5EA45E67" w14:textId="77777777" w:rsidR="00C66A94" w:rsidRPr="00A41088" w:rsidRDefault="00C66A94" w:rsidP="00A41088">
            <w:pPr>
              <w:spacing w:line="360" w:lineRule="auto"/>
              <w:jc w:val="both"/>
              <w:rPr>
                <w:rFonts w:cs="Times New Roman"/>
                <w:szCs w:val="24"/>
              </w:rPr>
            </w:pPr>
            <w:r w:rsidRPr="00A41088">
              <w:rPr>
                <w:rFonts w:cs="Times New Roman"/>
                <w:szCs w:val="24"/>
              </w:rPr>
              <w:t>Government</w:t>
            </w:r>
          </w:p>
        </w:tc>
        <w:tc>
          <w:tcPr>
            <w:tcW w:w="1782" w:type="dxa"/>
          </w:tcPr>
          <w:p w14:paraId="62C68223" w14:textId="77777777" w:rsidR="00C66A94" w:rsidRPr="00A41088" w:rsidRDefault="00C66A94" w:rsidP="00A41088">
            <w:pPr>
              <w:spacing w:line="360" w:lineRule="auto"/>
              <w:jc w:val="both"/>
              <w:rPr>
                <w:rFonts w:cs="Times New Roman"/>
                <w:szCs w:val="24"/>
              </w:rPr>
            </w:pPr>
            <w:r w:rsidRPr="00A41088">
              <w:rPr>
                <w:rFonts w:cs="Times New Roman"/>
                <w:szCs w:val="24"/>
              </w:rPr>
              <w:t>10</w:t>
            </w:r>
          </w:p>
        </w:tc>
        <w:tc>
          <w:tcPr>
            <w:tcW w:w="1570" w:type="dxa"/>
          </w:tcPr>
          <w:p w14:paraId="747B680E" w14:textId="77777777" w:rsidR="00C66A94" w:rsidRPr="00A41088" w:rsidRDefault="00C66A94" w:rsidP="00A41088">
            <w:pPr>
              <w:spacing w:line="360" w:lineRule="auto"/>
              <w:jc w:val="both"/>
              <w:rPr>
                <w:rFonts w:cs="Times New Roman"/>
                <w:szCs w:val="24"/>
              </w:rPr>
            </w:pPr>
            <w:r w:rsidRPr="00A41088">
              <w:rPr>
                <w:rFonts w:cs="Times New Roman"/>
                <w:szCs w:val="24"/>
              </w:rPr>
              <w:t>4.6</w:t>
            </w:r>
          </w:p>
        </w:tc>
      </w:tr>
      <w:tr w:rsidR="00C66A94" w:rsidRPr="00A41088" w14:paraId="4D9BBBCF" w14:textId="77777777" w:rsidTr="009255CF">
        <w:trPr>
          <w:cantSplit/>
        </w:trPr>
        <w:tc>
          <w:tcPr>
            <w:tcW w:w="20" w:type="dxa"/>
            <w:vMerge/>
          </w:tcPr>
          <w:p w14:paraId="557DEB0F" w14:textId="77777777" w:rsidR="00C66A94" w:rsidRPr="00A41088" w:rsidRDefault="00C66A94" w:rsidP="00A41088">
            <w:pPr>
              <w:spacing w:line="360" w:lineRule="auto"/>
              <w:jc w:val="both"/>
              <w:rPr>
                <w:rFonts w:cs="Times New Roman"/>
                <w:szCs w:val="24"/>
              </w:rPr>
            </w:pPr>
          </w:p>
        </w:tc>
        <w:tc>
          <w:tcPr>
            <w:tcW w:w="4857" w:type="dxa"/>
          </w:tcPr>
          <w:p w14:paraId="5AAF9270" w14:textId="77777777" w:rsidR="00C66A94" w:rsidRPr="00A41088" w:rsidRDefault="00C66A94" w:rsidP="00A41088">
            <w:pPr>
              <w:spacing w:line="360" w:lineRule="auto"/>
              <w:jc w:val="both"/>
              <w:rPr>
                <w:rFonts w:cs="Times New Roman"/>
                <w:szCs w:val="24"/>
              </w:rPr>
            </w:pPr>
            <w:r w:rsidRPr="00A41088">
              <w:rPr>
                <w:rFonts w:cs="Times New Roman"/>
                <w:szCs w:val="24"/>
              </w:rPr>
              <w:t>Government - Ministry</w:t>
            </w:r>
          </w:p>
        </w:tc>
        <w:tc>
          <w:tcPr>
            <w:tcW w:w="1782" w:type="dxa"/>
          </w:tcPr>
          <w:p w14:paraId="1C91B36C" w14:textId="77777777" w:rsidR="00C66A94" w:rsidRPr="00A41088" w:rsidRDefault="00C66A94" w:rsidP="00A41088">
            <w:pPr>
              <w:spacing w:line="360" w:lineRule="auto"/>
              <w:jc w:val="both"/>
              <w:rPr>
                <w:rFonts w:cs="Times New Roman"/>
                <w:szCs w:val="24"/>
              </w:rPr>
            </w:pPr>
            <w:r w:rsidRPr="00A41088">
              <w:rPr>
                <w:rFonts w:cs="Times New Roman"/>
                <w:szCs w:val="24"/>
              </w:rPr>
              <w:t>2</w:t>
            </w:r>
          </w:p>
        </w:tc>
        <w:tc>
          <w:tcPr>
            <w:tcW w:w="1570" w:type="dxa"/>
          </w:tcPr>
          <w:p w14:paraId="1C9CFCD2" w14:textId="635C518E" w:rsidR="00C66A94" w:rsidRPr="00A41088" w:rsidRDefault="00AE4C52"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.9</w:t>
            </w:r>
          </w:p>
        </w:tc>
      </w:tr>
      <w:tr w:rsidR="00C66A94" w:rsidRPr="00A41088" w14:paraId="311B7882" w14:textId="77777777" w:rsidTr="009255CF">
        <w:trPr>
          <w:cantSplit/>
        </w:trPr>
        <w:tc>
          <w:tcPr>
            <w:tcW w:w="20" w:type="dxa"/>
            <w:vMerge/>
          </w:tcPr>
          <w:p w14:paraId="09CEBDC8" w14:textId="77777777" w:rsidR="00C66A94" w:rsidRPr="00A41088" w:rsidRDefault="00C66A94" w:rsidP="00A41088">
            <w:pPr>
              <w:spacing w:line="360" w:lineRule="auto"/>
              <w:jc w:val="both"/>
              <w:rPr>
                <w:rFonts w:cs="Times New Roman"/>
                <w:szCs w:val="24"/>
              </w:rPr>
            </w:pPr>
          </w:p>
        </w:tc>
        <w:tc>
          <w:tcPr>
            <w:tcW w:w="4857" w:type="dxa"/>
          </w:tcPr>
          <w:p w14:paraId="5B535654" w14:textId="298B9577" w:rsidR="00C66A94" w:rsidRPr="00A41088" w:rsidRDefault="00C66A94" w:rsidP="00A41088">
            <w:pPr>
              <w:spacing w:line="360" w:lineRule="auto"/>
              <w:jc w:val="both"/>
              <w:rPr>
                <w:rFonts w:cs="Times New Roman"/>
                <w:szCs w:val="24"/>
              </w:rPr>
            </w:pPr>
            <w:r w:rsidRPr="00A41088">
              <w:rPr>
                <w:rFonts w:cs="Times New Roman"/>
                <w:szCs w:val="24"/>
              </w:rPr>
              <w:t xml:space="preserve">Jomo Kenyatta </w:t>
            </w:r>
            <w:r w:rsidR="009E23D3" w:rsidRPr="00A41088">
              <w:rPr>
                <w:rFonts w:cs="Times New Roman"/>
                <w:szCs w:val="24"/>
              </w:rPr>
              <w:t>International Airport</w:t>
            </w:r>
          </w:p>
        </w:tc>
        <w:tc>
          <w:tcPr>
            <w:tcW w:w="1782" w:type="dxa"/>
          </w:tcPr>
          <w:p w14:paraId="2723C8F5" w14:textId="2BA3B162" w:rsidR="00C66A94" w:rsidRPr="00A41088" w:rsidRDefault="00B712D7" w:rsidP="00A41088">
            <w:pPr>
              <w:spacing w:line="360" w:lineRule="auto"/>
              <w:jc w:val="both"/>
              <w:rPr>
                <w:rFonts w:cs="Times New Roman"/>
                <w:szCs w:val="24"/>
              </w:rPr>
            </w:pPr>
            <w:r w:rsidRPr="00A41088">
              <w:rPr>
                <w:rFonts w:cs="Times New Roman"/>
                <w:szCs w:val="24"/>
              </w:rPr>
              <w:t>70</w:t>
            </w:r>
          </w:p>
        </w:tc>
        <w:tc>
          <w:tcPr>
            <w:tcW w:w="1570" w:type="dxa"/>
          </w:tcPr>
          <w:p w14:paraId="22E11CD2" w14:textId="5BD3AB6E" w:rsidR="00C66A94" w:rsidRPr="00A41088" w:rsidRDefault="00D6673F" w:rsidP="00A41088">
            <w:pPr>
              <w:spacing w:line="360" w:lineRule="auto"/>
              <w:jc w:val="both"/>
              <w:rPr>
                <w:rFonts w:cs="Times New Roman"/>
                <w:szCs w:val="24"/>
              </w:rPr>
            </w:pPr>
            <w:r w:rsidRPr="00A41088">
              <w:rPr>
                <w:rFonts w:cs="Times New Roman"/>
                <w:szCs w:val="24"/>
              </w:rPr>
              <w:t>31.9</w:t>
            </w:r>
          </w:p>
        </w:tc>
      </w:tr>
      <w:tr w:rsidR="00C66A94" w:rsidRPr="00A41088" w14:paraId="69E85B92" w14:textId="77777777" w:rsidTr="009255CF">
        <w:trPr>
          <w:cantSplit/>
        </w:trPr>
        <w:tc>
          <w:tcPr>
            <w:tcW w:w="20" w:type="dxa"/>
            <w:vMerge/>
          </w:tcPr>
          <w:p w14:paraId="05EAF35D" w14:textId="77777777" w:rsidR="00C66A94" w:rsidRPr="00A41088" w:rsidRDefault="00C66A94" w:rsidP="00A41088">
            <w:pPr>
              <w:spacing w:line="360" w:lineRule="auto"/>
              <w:jc w:val="both"/>
              <w:rPr>
                <w:rFonts w:cs="Times New Roman"/>
                <w:szCs w:val="24"/>
              </w:rPr>
            </w:pPr>
          </w:p>
        </w:tc>
        <w:tc>
          <w:tcPr>
            <w:tcW w:w="4857" w:type="dxa"/>
          </w:tcPr>
          <w:p w14:paraId="2186EBFD" w14:textId="77777777" w:rsidR="00C66A94" w:rsidRPr="00A41088" w:rsidRDefault="00C66A94" w:rsidP="00A41088">
            <w:pPr>
              <w:spacing w:line="360" w:lineRule="auto"/>
              <w:jc w:val="both"/>
              <w:rPr>
                <w:rFonts w:cs="Times New Roman"/>
                <w:szCs w:val="24"/>
              </w:rPr>
            </w:pPr>
            <w:r w:rsidRPr="00A41088">
              <w:rPr>
                <w:rFonts w:cs="Times New Roman"/>
                <w:szCs w:val="24"/>
              </w:rPr>
              <w:t>KCAA HQ</w:t>
            </w:r>
          </w:p>
        </w:tc>
        <w:tc>
          <w:tcPr>
            <w:tcW w:w="1782" w:type="dxa"/>
          </w:tcPr>
          <w:p w14:paraId="5017FB09"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430675F7" w14:textId="780A979A" w:rsidR="00C66A94" w:rsidRPr="00A41088" w:rsidRDefault="00B525C3"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183045EA" w14:textId="77777777" w:rsidTr="009255CF">
        <w:trPr>
          <w:cantSplit/>
        </w:trPr>
        <w:tc>
          <w:tcPr>
            <w:tcW w:w="20" w:type="dxa"/>
            <w:vMerge/>
          </w:tcPr>
          <w:p w14:paraId="120DDDE3" w14:textId="77777777" w:rsidR="00C66A94" w:rsidRPr="00A41088" w:rsidRDefault="00C66A94" w:rsidP="00A41088">
            <w:pPr>
              <w:spacing w:line="360" w:lineRule="auto"/>
              <w:jc w:val="both"/>
              <w:rPr>
                <w:rFonts w:cs="Times New Roman"/>
                <w:szCs w:val="24"/>
              </w:rPr>
            </w:pPr>
          </w:p>
        </w:tc>
        <w:tc>
          <w:tcPr>
            <w:tcW w:w="4857" w:type="dxa"/>
          </w:tcPr>
          <w:p w14:paraId="39060BE2" w14:textId="77777777" w:rsidR="00C66A94" w:rsidRPr="00A41088" w:rsidRDefault="00C66A94" w:rsidP="00A41088">
            <w:pPr>
              <w:spacing w:line="360" w:lineRule="auto"/>
              <w:jc w:val="both"/>
              <w:rPr>
                <w:rFonts w:cs="Times New Roman"/>
                <w:szCs w:val="24"/>
              </w:rPr>
            </w:pPr>
            <w:r w:rsidRPr="00A41088">
              <w:rPr>
                <w:rFonts w:cs="Times New Roman"/>
                <w:szCs w:val="24"/>
              </w:rPr>
              <w:t>Kisumu International Airport</w:t>
            </w:r>
          </w:p>
        </w:tc>
        <w:tc>
          <w:tcPr>
            <w:tcW w:w="1782" w:type="dxa"/>
          </w:tcPr>
          <w:p w14:paraId="38029C58" w14:textId="77777777" w:rsidR="00C66A94" w:rsidRPr="00A41088" w:rsidRDefault="00C66A94" w:rsidP="00A41088">
            <w:pPr>
              <w:spacing w:line="360" w:lineRule="auto"/>
              <w:jc w:val="both"/>
              <w:rPr>
                <w:rFonts w:cs="Times New Roman"/>
                <w:szCs w:val="24"/>
              </w:rPr>
            </w:pPr>
            <w:r w:rsidRPr="00A41088">
              <w:rPr>
                <w:rFonts w:cs="Times New Roman"/>
                <w:szCs w:val="24"/>
              </w:rPr>
              <w:t>32</w:t>
            </w:r>
          </w:p>
        </w:tc>
        <w:tc>
          <w:tcPr>
            <w:tcW w:w="1570" w:type="dxa"/>
          </w:tcPr>
          <w:p w14:paraId="57349B22" w14:textId="77777777" w:rsidR="00C66A94" w:rsidRPr="00A41088" w:rsidRDefault="00C66A94" w:rsidP="00A41088">
            <w:pPr>
              <w:spacing w:line="360" w:lineRule="auto"/>
              <w:jc w:val="both"/>
              <w:rPr>
                <w:rFonts w:cs="Times New Roman"/>
                <w:szCs w:val="24"/>
              </w:rPr>
            </w:pPr>
            <w:r w:rsidRPr="00A41088">
              <w:rPr>
                <w:rFonts w:cs="Times New Roman"/>
                <w:szCs w:val="24"/>
              </w:rPr>
              <w:t>14.6</w:t>
            </w:r>
          </w:p>
        </w:tc>
      </w:tr>
      <w:tr w:rsidR="00C66A94" w:rsidRPr="00A41088" w14:paraId="4360C279" w14:textId="77777777" w:rsidTr="009255CF">
        <w:trPr>
          <w:cantSplit/>
        </w:trPr>
        <w:tc>
          <w:tcPr>
            <w:tcW w:w="20" w:type="dxa"/>
            <w:vMerge/>
          </w:tcPr>
          <w:p w14:paraId="0EF6DE54" w14:textId="77777777" w:rsidR="00C66A94" w:rsidRPr="00A41088" w:rsidRDefault="00C66A94" w:rsidP="00A41088">
            <w:pPr>
              <w:spacing w:line="360" w:lineRule="auto"/>
              <w:jc w:val="both"/>
              <w:rPr>
                <w:rFonts w:cs="Times New Roman"/>
                <w:szCs w:val="24"/>
              </w:rPr>
            </w:pPr>
          </w:p>
        </w:tc>
        <w:tc>
          <w:tcPr>
            <w:tcW w:w="4857" w:type="dxa"/>
          </w:tcPr>
          <w:p w14:paraId="2FBBF876" w14:textId="77777777" w:rsidR="00C66A94" w:rsidRPr="00A41088" w:rsidRDefault="00C66A94" w:rsidP="00A41088">
            <w:pPr>
              <w:spacing w:line="360" w:lineRule="auto"/>
              <w:jc w:val="both"/>
              <w:rPr>
                <w:rFonts w:cs="Times New Roman"/>
                <w:szCs w:val="24"/>
              </w:rPr>
            </w:pPr>
            <w:r w:rsidRPr="00A41088">
              <w:rPr>
                <w:rFonts w:cs="Times New Roman"/>
                <w:szCs w:val="24"/>
              </w:rPr>
              <w:t>Lagos Nigeria</w:t>
            </w:r>
          </w:p>
        </w:tc>
        <w:tc>
          <w:tcPr>
            <w:tcW w:w="1782" w:type="dxa"/>
          </w:tcPr>
          <w:p w14:paraId="59378655"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42293EF3" w14:textId="4C327DAF" w:rsidR="00C66A94" w:rsidRPr="00A41088" w:rsidRDefault="00B525C3" w:rsidP="00A41088">
            <w:pPr>
              <w:spacing w:line="360" w:lineRule="auto"/>
              <w:jc w:val="both"/>
              <w:rPr>
                <w:rFonts w:cs="Times New Roman"/>
                <w:szCs w:val="24"/>
              </w:rPr>
            </w:pPr>
            <w:r w:rsidRPr="00A41088">
              <w:rPr>
                <w:rFonts w:cs="Times New Roman"/>
                <w:szCs w:val="24"/>
              </w:rPr>
              <w:t>0</w:t>
            </w:r>
            <w:r w:rsidR="00C66A94" w:rsidRPr="00A41088">
              <w:rPr>
                <w:rFonts w:cs="Times New Roman"/>
                <w:szCs w:val="24"/>
              </w:rPr>
              <w:t>.5</w:t>
            </w:r>
          </w:p>
        </w:tc>
      </w:tr>
      <w:tr w:rsidR="00C66A94" w:rsidRPr="00A41088" w14:paraId="6650DC5C" w14:textId="77777777" w:rsidTr="009255CF">
        <w:trPr>
          <w:cantSplit/>
        </w:trPr>
        <w:tc>
          <w:tcPr>
            <w:tcW w:w="20" w:type="dxa"/>
            <w:vMerge/>
          </w:tcPr>
          <w:p w14:paraId="72117FC2" w14:textId="77777777" w:rsidR="00C66A94" w:rsidRPr="00A41088" w:rsidRDefault="00C66A94" w:rsidP="00A41088">
            <w:pPr>
              <w:spacing w:line="360" w:lineRule="auto"/>
              <w:jc w:val="both"/>
              <w:rPr>
                <w:rFonts w:cs="Times New Roman"/>
                <w:szCs w:val="24"/>
              </w:rPr>
            </w:pPr>
          </w:p>
        </w:tc>
        <w:tc>
          <w:tcPr>
            <w:tcW w:w="4857" w:type="dxa"/>
          </w:tcPr>
          <w:p w14:paraId="245F3395" w14:textId="77777777" w:rsidR="00C66A94" w:rsidRPr="00A41088" w:rsidRDefault="00C66A94" w:rsidP="00A41088">
            <w:pPr>
              <w:spacing w:line="360" w:lineRule="auto"/>
              <w:jc w:val="both"/>
              <w:rPr>
                <w:rFonts w:cs="Times New Roman"/>
                <w:szCs w:val="24"/>
              </w:rPr>
            </w:pPr>
            <w:r w:rsidRPr="00A41088">
              <w:rPr>
                <w:rFonts w:cs="Times New Roman"/>
                <w:szCs w:val="24"/>
              </w:rPr>
              <w:t>Moi International Airport</w:t>
            </w:r>
          </w:p>
        </w:tc>
        <w:tc>
          <w:tcPr>
            <w:tcW w:w="1782" w:type="dxa"/>
          </w:tcPr>
          <w:p w14:paraId="734AA993" w14:textId="77777777" w:rsidR="00C66A94" w:rsidRPr="00A41088" w:rsidRDefault="00C66A94" w:rsidP="00A41088">
            <w:pPr>
              <w:spacing w:line="360" w:lineRule="auto"/>
              <w:jc w:val="both"/>
              <w:rPr>
                <w:rFonts w:cs="Times New Roman"/>
                <w:szCs w:val="24"/>
              </w:rPr>
            </w:pPr>
            <w:r w:rsidRPr="00A41088">
              <w:rPr>
                <w:rFonts w:cs="Times New Roman"/>
                <w:szCs w:val="24"/>
              </w:rPr>
              <w:t>27</w:t>
            </w:r>
          </w:p>
        </w:tc>
        <w:tc>
          <w:tcPr>
            <w:tcW w:w="1570" w:type="dxa"/>
          </w:tcPr>
          <w:p w14:paraId="1258736D" w14:textId="77777777" w:rsidR="00C66A94" w:rsidRPr="00A41088" w:rsidRDefault="00C66A94" w:rsidP="00A41088">
            <w:pPr>
              <w:spacing w:line="360" w:lineRule="auto"/>
              <w:jc w:val="both"/>
              <w:rPr>
                <w:rFonts w:cs="Times New Roman"/>
                <w:szCs w:val="24"/>
              </w:rPr>
            </w:pPr>
            <w:r w:rsidRPr="00A41088">
              <w:rPr>
                <w:rFonts w:cs="Times New Roman"/>
                <w:szCs w:val="24"/>
              </w:rPr>
              <w:t>12.3</w:t>
            </w:r>
          </w:p>
        </w:tc>
      </w:tr>
      <w:tr w:rsidR="00C66A94" w:rsidRPr="00A41088" w14:paraId="10676754" w14:textId="77777777" w:rsidTr="009255CF">
        <w:trPr>
          <w:cantSplit/>
        </w:trPr>
        <w:tc>
          <w:tcPr>
            <w:tcW w:w="20" w:type="dxa"/>
            <w:vMerge/>
          </w:tcPr>
          <w:p w14:paraId="4722A55D" w14:textId="77777777" w:rsidR="00C66A94" w:rsidRPr="00A41088" w:rsidRDefault="00C66A94" w:rsidP="00A41088">
            <w:pPr>
              <w:spacing w:line="360" w:lineRule="auto"/>
              <w:jc w:val="both"/>
              <w:rPr>
                <w:rFonts w:cs="Times New Roman"/>
                <w:szCs w:val="24"/>
              </w:rPr>
            </w:pPr>
          </w:p>
        </w:tc>
        <w:tc>
          <w:tcPr>
            <w:tcW w:w="4857" w:type="dxa"/>
          </w:tcPr>
          <w:p w14:paraId="172EC8DD" w14:textId="3D038106" w:rsidR="00C66A94" w:rsidRPr="00A41088" w:rsidRDefault="00F57CB7" w:rsidP="00A41088">
            <w:pPr>
              <w:spacing w:line="360" w:lineRule="auto"/>
              <w:jc w:val="both"/>
              <w:rPr>
                <w:rFonts w:cs="Times New Roman"/>
                <w:szCs w:val="24"/>
              </w:rPr>
            </w:pPr>
            <w:r w:rsidRPr="00A41088">
              <w:rPr>
                <w:rFonts w:cs="Times New Roman"/>
                <w:szCs w:val="24"/>
              </w:rPr>
              <w:t>United Arab Emirates</w:t>
            </w:r>
          </w:p>
        </w:tc>
        <w:tc>
          <w:tcPr>
            <w:tcW w:w="1782" w:type="dxa"/>
          </w:tcPr>
          <w:p w14:paraId="78DC8539"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570" w:type="dxa"/>
          </w:tcPr>
          <w:p w14:paraId="3EEFCBBA" w14:textId="1259AFC1" w:rsidR="00C66A94" w:rsidRPr="00A41088" w:rsidRDefault="00B525C3" w:rsidP="00A41088">
            <w:pPr>
              <w:spacing w:line="360" w:lineRule="auto"/>
              <w:jc w:val="both"/>
              <w:rPr>
                <w:rFonts w:cs="Times New Roman"/>
                <w:szCs w:val="24"/>
              </w:rPr>
            </w:pPr>
            <w:r w:rsidRPr="00A41088">
              <w:rPr>
                <w:rFonts w:cs="Times New Roman"/>
                <w:szCs w:val="24"/>
              </w:rPr>
              <w:t>0</w:t>
            </w:r>
            <w:r w:rsidR="00892092" w:rsidRPr="00A41088">
              <w:rPr>
                <w:rFonts w:cs="Times New Roman"/>
                <w:szCs w:val="24"/>
              </w:rPr>
              <w:t xml:space="preserve"> </w:t>
            </w:r>
            <w:r w:rsidR="00C66A94" w:rsidRPr="00A41088">
              <w:rPr>
                <w:rFonts w:cs="Times New Roman"/>
                <w:szCs w:val="24"/>
              </w:rPr>
              <w:t>.5</w:t>
            </w:r>
          </w:p>
        </w:tc>
      </w:tr>
      <w:tr w:rsidR="00C66A94" w:rsidRPr="00A41088" w14:paraId="0EDDF38C" w14:textId="77777777" w:rsidTr="009255CF">
        <w:trPr>
          <w:cantSplit/>
        </w:trPr>
        <w:tc>
          <w:tcPr>
            <w:tcW w:w="20" w:type="dxa"/>
            <w:vMerge/>
          </w:tcPr>
          <w:p w14:paraId="69F3C34D" w14:textId="77777777" w:rsidR="00C66A94" w:rsidRPr="00A41088" w:rsidRDefault="00C66A94" w:rsidP="00A41088">
            <w:pPr>
              <w:spacing w:line="360" w:lineRule="auto"/>
              <w:jc w:val="both"/>
              <w:rPr>
                <w:rFonts w:cs="Times New Roman"/>
                <w:szCs w:val="24"/>
              </w:rPr>
            </w:pPr>
          </w:p>
        </w:tc>
        <w:tc>
          <w:tcPr>
            <w:tcW w:w="4857" w:type="dxa"/>
          </w:tcPr>
          <w:p w14:paraId="47984D3E" w14:textId="77777777" w:rsidR="00C66A94" w:rsidRPr="00A41088" w:rsidRDefault="00C66A94" w:rsidP="00A41088">
            <w:pPr>
              <w:spacing w:line="360" w:lineRule="auto"/>
              <w:jc w:val="both"/>
              <w:rPr>
                <w:rFonts w:cs="Times New Roman"/>
                <w:szCs w:val="24"/>
              </w:rPr>
            </w:pPr>
            <w:r w:rsidRPr="00A41088">
              <w:rPr>
                <w:rFonts w:cs="Times New Roman"/>
                <w:szCs w:val="24"/>
              </w:rPr>
              <w:t>University/College</w:t>
            </w:r>
          </w:p>
        </w:tc>
        <w:tc>
          <w:tcPr>
            <w:tcW w:w="1782" w:type="dxa"/>
          </w:tcPr>
          <w:p w14:paraId="38D82F6C" w14:textId="1FE8E99F" w:rsidR="00C66A94" w:rsidRPr="00A41088" w:rsidRDefault="006557BE" w:rsidP="00A41088">
            <w:pPr>
              <w:spacing w:line="360" w:lineRule="auto"/>
              <w:jc w:val="both"/>
              <w:rPr>
                <w:rFonts w:cs="Times New Roman"/>
                <w:szCs w:val="24"/>
              </w:rPr>
            </w:pPr>
            <w:r w:rsidRPr="00A41088">
              <w:rPr>
                <w:rFonts w:cs="Times New Roman"/>
                <w:szCs w:val="24"/>
              </w:rPr>
              <w:t>6</w:t>
            </w:r>
          </w:p>
        </w:tc>
        <w:tc>
          <w:tcPr>
            <w:tcW w:w="1570" w:type="dxa"/>
          </w:tcPr>
          <w:p w14:paraId="58A00B4A" w14:textId="42424043" w:rsidR="00C66A94" w:rsidRPr="00A41088" w:rsidRDefault="006557BE" w:rsidP="00A41088">
            <w:pPr>
              <w:spacing w:line="360" w:lineRule="auto"/>
              <w:jc w:val="both"/>
              <w:rPr>
                <w:rFonts w:cs="Times New Roman"/>
                <w:szCs w:val="24"/>
              </w:rPr>
            </w:pPr>
            <w:r w:rsidRPr="00A41088">
              <w:rPr>
                <w:rFonts w:cs="Times New Roman"/>
                <w:szCs w:val="24"/>
              </w:rPr>
              <w:t>2.8</w:t>
            </w:r>
          </w:p>
        </w:tc>
      </w:tr>
      <w:tr w:rsidR="00C66A94" w:rsidRPr="00A41088" w14:paraId="71FC13A6" w14:textId="77777777" w:rsidTr="009255CF">
        <w:trPr>
          <w:cantSplit/>
        </w:trPr>
        <w:tc>
          <w:tcPr>
            <w:tcW w:w="20" w:type="dxa"/>
            <w:vMerge/>
          </w:tcPr>
          <w:p w14:paraId="73D4F748" w14:textId="77777777" w:rsidR="00C66A94" w:rsidRPr="00A41088" w:rsidRDefault="00C66A94" w:rsidP="00A41088">
            <w:pPr>
              <w:spacing w:line="360" w:lineRule="auto"/>
              <w:jc w:val="both"/>
              <w:rPr>
                <w:rFonts w:cs="Times New Roman"/>
                <w:szCs w:val="24"/>
              </w:rPr>
            </w:pPr>
          </w:p>
        </w:tc>
        <w:tc>
          <w:tcPr>
            <w:tcW w:w="4857" w:type="dxa"/>
            <w:tcBorders>
              <w:bottom w:val="single" w:sz="4" w:space="0" w:color="auto"/>
            </w:tcBorders>
          </w:tcPr>
          <w:p w14:paraId="4C1F728D" w14:textId="77777777" w:rsidR="00C66A94" w:rsidRPr="00A41088" w:rsidRDefault="00C66A94" w:rsidP="00A41088">
            <w:pPr>
              <w:spacing w:line="360" w:lineRule="auto"/>
              <w:jc w:val="both"/>
              <w:rPr>
                <w:rFonts w:cs="Times New Roman"/>
                <w:szCs w:val="24"/>
              </w:rPr>
            </w:pPr>
            <w:r w:rsidRPr="00A41088">
              <w:rPr>
                <w:rFonts w:cs="Times New Roman"/>
                <w:szCs w:val="24"/>
              </w:rPr>
              <w:t>Wilson Airport</w:t>
            </w:r>
          </w:p>
        </w:tc>
        <w:tc>
          <w:tcPr>
            <w:tcW w:w="1782" w:type="dxa"/>
            <w:tcBorders>
              <w:bottom w:val="single" w:sz="4" w:space="0" w:color="auto"/>
            </w:tcBorders>
          </w:tcPr>
          <w:p w14:paraId="6D7A6C8D" w14:textId="77777777" w:rsidR="00C66A94" w:rsidRPr="00A41088" w:rsidRDefault="00C66A94" w:rsidP="00A41088">
            <w:pPr>
              <w:spacing w:line="360" w:lineRule="auto"/>
              <w:jc w:val="both"/>
              <w:rPr>
                <w:rFonts w:cs="Times New Roman"/>
                <w:szCs w:val="24"/>
              </w:rPr>
            </w:pPr>
            <w:r w:rsidRPr="00A41088">
              <w:rPr>
                <w:rFonts w:cs="Times New Roman"/>
                <w:szCs w:val="24"/>
              </w:rPr>
              <w:t>51</w:t>
            </w:r>
          </w:p>
        </w:tc>
        <w:tc>
          <w:tcPr>
            <w:tcW w:w="1570" w:type="dxa"/>
            <w:tcBorders>
              <w:bottom w:val="single" w:sz="4" w:space="0" w:color="auto"/>
            </w:tcBorders>
          </w:tcPr>
          <w:p w14:paraId="0CA35B8E" w14:textId="77777777" w:rsidR="00C66A94" w:rsidRPr="00A41088" w:rsidRDefault="00C66A94" w:rsidP="00A41088">
            <w:pPr>
              <w:spacing w:line="360" w:lineRule="auto"/>
              <w:jc w:val="both"/>
              <w:rPr>
                <w:rFonts w:cs="Times New Roman"/>
                <w:szCs w:val="24"/>
              </w:rPr>
            </w:pPr>
            <w:r w:rsidRPr="00A41088">
              <w:rPr>
                <w:rFonts w:cs="Times New Roman"/>
                <w:szCs w:val="24"/>
              </w:rPr>
              <w:t>23.3</w:t>
            </w:r>
          </w:p>
        </w:tc>
      </w:tr>
      <w:tr w:rsidR="00C66A94" w:rsidRPr="00A41088" w14:paraId="09F58424" w14:textId="77777777" w:rsidTr="009255CF">
        <w:trPr>
          <w:cantSplit/>
        </w:trPr>
        <w:tc>
          <w:tcPr>
            <w:tcW w:w="20" w:type="dxa"/>
            <w:vMerge/>
          </w:tcPr>
          <w:p w14:paraId="6E8AC8EE" w14:textId="77777777" w:rsidR="00C66A94" w:rsidRPr="00A41088" w:rsidRDefault="00C66A94" w:rsidP="00A41088">
            <w:pPr>
              <w:spacing w:line="360" w:lineRule="auto"/>
              <w:jc w:val="both"/>
              <w:rPr>
                <w:rFonts w:cs="Times New Roman"/>
                <w:szCs w:val="24"/>
              </w:rPr>
            </w:pPr>
          </w:p>
        </w:tc>
        <w:tc>
          <w:tcPr>
            <w:tcW w:w="4857" w:type="dxa"/>
            <w:tcBorders>
              <w:top w:val="single" w:sz="4" w:space="0" w:color="auto"/>
              <w:bottom w:val="single" w:sz="4" w:space="0" w:color="auto"/>
            </w:tcBorders>
          </w:tcPr>
          <w:p w14:paraId="5D4B359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Total</w:t>
            </w:r>
          </w:p>
        </w:tc>
        <w:tc>
          <w:tcPr>
            <w:tcW w:w="1782" w:type="dxa"/>
            <w:tcBorders>
              <w:top w:val="single" w:sz="4" w:space="0" w:color="auto"/>
              <w:bottom w:val="single" w:sz="4" w:space="0" w:color="auto"/>
            </w:tcBorders>
          </w:tcPr>
          <w:p w14:paraId="2953C7AF"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219</w:t>
            </w:r>
          </w:p>
        </w:tc>
        <w:tc>
          <w:tcPr>
            <w:tcW w:w="1570" w:type="dxa"/>
            <w:tcBorders>
              <w:top w:val="single" w:sz="4" w:space="0" w:color="auto"/>
              <w:bottom w:val="single" w:sz="4" w:space="0" w:color="auto"/>
            </w:tcBorders>
          </w:tcPr>
          <w:p w14:paraId="0E2058A6"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100.0</w:t>
            </w:r>
          </w:p>
        </w:tc>
      </w:tr>
    </w:tbl>
    <w:p w14:paraId="2ADB1685"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0B26DECF" w14:textId="77777777" w:rsidR="006B50E5" w:rsidRPr="00A41088" w:rsidRDefault="006B50E5" w:rsidP="00A41088">
      <w:pPr>
        <w:pStyle w:val="NormalWeb"/>
        <w:spacing w:line="360" w:lineRule="auto"/>
        <w:jc w:val="both"/>
      </w:pPr>
      <w:r w:rsidRPr="00A41088">
        <w:t xml:space="preserve">The data in Table 4.8 show that the majority of respondents are based at Jomo Kenyatta International Airport (JKIA) (31.9%), followed by Wilson Airport (23.3%), Kisumu International Airport (14.6%), Moi International Airport, Mombasa (12.3%), Eldoret International Airport (7.3%), and university or college settings (2.8%). Additional respondents are located in </w:t>
      </w:r>
      <w:r w:rsidRPr="00A41088">
        <w:lastRenderedPageBreak/>
        <w:t>government ministries, academic institutions, and international locations such as Canada, UAE, Entebbe (Uganda), and Lagos (Nigeria), each contributing less than 1.5%.</w:t>
      </w:r>
    </w:p>
    <w:p w14:paraId="0517A9E9" w14:textId="77777777" w:rsidR="006B50E5" w:rsidRPr="00A41088" w:rsidRDefault="006B50E5" w:rsidP="00A41088">
      <w:pPr>
        <w:pStyle w:val="NormalWeb"/>
        <w:spacing w:line="360" w:lineRule="auto"/>
        <w:jc w:val="both"/>
      </w:pPr>
      <w:r w:rsidRPr="00A41088">
        <w:t>This distribution indicates that aviation project activities are highly concentrated at Kenya’s major national airports, particularly JKIA and Wilson Airport, which serve as the country’s busiest aviation hubs. The centralization of project management activities at these locations reflects their strategic importance in the planning, execution, and oversight of aviation projects, as well as the need for proximity to key infrastructure and operational resources.</w:t>
      </w:r>
    </w:p>
    <w:p w14:paraId="40FF6860" w14:textId="77DE072A" w:rsidR="006B50E5" w:rsidRPr="00A41088" w:rsidRDefault="006B50E5" w:rsidP="00A41088">
      <w:pPr>
        <w:pStyle w:val="NormalWeb"/>
        <w:spacing w:line="360" w:lineRule="auto"/>
        <w:jc w:val="both"/>
      </w:pPr>
      <w:r w:rsidRPr="00A41088">
        <w:t>From a policy and practice perspective, this concentration suggests that resource allocation, staff training, and technology deployment should prioritize major airports to optimize project outcomes. Additionally, developing capacity at smaller regional airports could enhance nationwide project management effectiveness and support the decentralization of aviation operations over time: Aviation project management in Kenya is highly centralized at major national airports, underscoring the strategic importance of JKIA and Wilson Airport while highlighting opportunities to strengthen project activities across regional hubs.</w:t>
      </w:r>
    </w:p>
    <w:p w14:paraId="229D41D4" w14:textId="3B5EB1B0" w:rsidR="00C66A94" w:rsidRPr="00A41088" w:rsidRDefault="00C66A94" w:rsidP="00A41088">
      <w:pPr>
        <w:pStyle w:val="Heading3"/>
        <w:rPr>
          <w:rStyle w:val="Heading3Char"/>
          <w:rFonts w:cs="Times New Roman"/>
          <w:b/>
          <w:bCs/>
        </w:rPr>
      </w:pPr>
      <w:bookmarkStart w:id="237" w:name="_Toc203852194"/>
      <w:bookmarkStart w:id="238" w:name="_Toc215662302"/>
      <w:r w:rsidRPr="00A41088">
        <w:rPr>
          <w:rFonts w:cs="Times New Roman"/>
        </w:rPr>
        <w:t>4</w:t>
      </w:r>
      <w:r w:rsidRPr="00A41088">
        <w:rPr>
          <w:rStyle w:val="Heading3Char"/>
          <w:rFonts w:cs="Times New Roman"/>
          <w:b/>
        </w:rPr>
        <w:t>.5.6 Experience of respondents</w:t>
      </w:r>
      <w:bookmarkEnd w:id="237"/>
      <w:bookmarkEnd w:id="238"/>
    </w:p>
    <w:p w14:paraId="63B68F13" w14:textId="1BC5C6F4" w:rsidR="007936BA" w:rsidRPr="00A41088" w:rsidRDefault="00C66A94" w:rsidP="00A41088">
      <w:pPr>
        <w:spacing w:line="360" w:lineRule="auto"/>
        <w:jc w:val="both"/>
        <w:rPr>
          <w:rFonts w:cs="Times New Roman"/>
          <w:szCs w:val="24"/>
        </w:rPr>
      </w:pPr>
      <w:r w:rsidRPr="00A41088">
        <w:rPr>
          <w:rFonts w:cs="Times New Roman"/>
          <w:szCs w:val="24"/>
        </w:rPr>
        <w:t>This study sought to determine the experience of the respondent. The results as shown on Table 4.9</w:t>
      </w:r>
    </w:p>
    <w:p w14:paraId="598694B4" w14:textId="420DF6D1" w:rsidR="00C66A94" w:rsidRPr="00A41088" w:rsidRDefault="00C66A94" w:rsidP="00A41088">
      <w:pPr>
        <w:pStyle w:val="Caption"/>
      </w:pPr>
      <w:bookmarkStart w:id="239" w:name="_Toc203852096"/>
      <w:bookmarkStart w:id="240" w:name="_Toc214021805"/>
      <w:r w:rsidRPr="00A41088">
        <w:t>Table 4.</w:t>
      </w:r>
      <w:fldSimple w:instr=" SEQ Table \* ARABIC ">
        <w:r w:rsidR="00427071" w:rsidRPr="00A41088">
          <w:rPr>
            <w:noProof/>
          </w:rPr>
          <w:t>9</w:t>
        </w:r>
      </w:fldSimple>
      <w:r w:rsidRPr="00A41088">
        <w:t xml:space="preserve"> :</w:t>
      </w:r>
      <w:r w:rsidRPr="00A41088">
        <w:rPr>
          <w:bCs/>
        </w:rPr>
        <w:t>Experience of Respondents</w:t>
      </w:r>
      <w:bookmarkEnd w:id="239"/>
      <w:bookmarkEnd w:id="240"/>
    </w:p>
    <w:tbl>
      <w:tblPr>
        <w:tblW w:w="6899" w:type="dxa"/>
        <w:tblLayout w:type="fixed"/>
        <w:tblCellMar>
          <w:left w:w="0" w:type="dxa"/>
          <w:right w:w="0" w:type="dxa"/>
        </w:tblCellMar>
        <w:tblLook w:val="0000" w:firstRow="0" w:lastRow="0" w:firstColumn="0" w:lastColumn="0" w:noHBand="0" w:noVBand="0"/>
      </w:tblPr>
      <w:tblGrid>
        <w:gridCol w:w="20"/>
        <w:gridCol w:w="3143"/>
        <w:gridCol w:w="1986"/>
        <w:gridCol w:w="1750"/>
      </w:tblGrid>
      <w:tr w:rsidR="00C66A94" w:rsidRPr="00A41088" w14:paraId="6C06DCEA" w14:textId="77777777" w:rsidTr="009255CF">
        <w:trPr>
          <w:cantSplit/>
        </w:trPr>
        <w:tc>
          <w:tcPr>
            <w:tcW w:w="3163" w:type="dxa"/>
            <w:gridSpan w:val="2"/>
            <w:tcBorders>
              <w:top w:val="single" w:sz="4" w:space="0" w:color="auto"/>
              <w:bottom w:val="single" w:sz="4" w:space="0" w:color="auto"/>
            </w:tcBorders>
            <w:vAlign w:val="bottom"/>
          </w:tcPr>
          <w:p w14:paraId="1B039F06" w14:textId="06F28405" w:rsidR="00C66A94" w:rsidRPr="00A41088" w:rsidRDefault="00AE4C52" w:rsidP="00A41088">
            <w:pPr>
              <w:spacing w:line="360" w:lineRule="auto"/>
              <w:jc w:val="both"/>
              <w:rPr>
                <w:rFonts w:cs="Times New Roman"/>
                <w:b/>
                <w:szCs w:val="24"/>
              </w:rPr>
            </w:pPr>
            <w:r w:rsidRPr="00A41088">
              <w:rPr>
                <w:rFonts w:cs="Times New Roman"/>
                <w:b/>
                <w:szCs w:val="24"/>
              </w:rPr>
              <w:t>Experience of Respondents</w:t>
            </w:r>
          </w:p>
        </w:tc>
        <w:tc>
          <w:tcPr>
            <w:tcW w:w="1986" w:type="dxa"/>
            <w:tcBorders>
              <w:top w:val="single" w:sz="4" w:space="0" w:color="auto"/>
              <w:bottom w:val="single" w:sz="4" w:space="0" w:color="auto"/>
            </w:tcBorders>
            <w:vAlign w:val="bottom"/>
          </w:tcPr>
          <w:p w14:paraId="74F876A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Frequency</w:t>
            </w:r>
          </w:p>
        </w:tc>
        <w:tc>
          <w:tcPr>
            <w:tcW w:w="1750" w:type="dxa"/>
            <w:tcBorders>
              <w:top w:val="single" w:sz="4" w:space="0" w:color="auto"/>
              <w:bottom w:val="single" w:sz="4" w:space="0" w:color="auto"/>
            </w:tcBorders>
            <w:vAlign w:val="bottom"/>
          </w:tcPr>
          <w:p w14:paraId="7AECDDD3"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Percent</w:t>
            </w:r>
          </w:p>
        </w:tc>
      </w:tr>
      <w:tr w:rsidR="00C66A94" w:rsidRPr="00A41088" w14:paraId="637A6DFB" w14:textId="77777777" w:rsidTr="009255CF">
        <w:trPr>
          <w:cantSplit/>
        </w:trPr>
        <w:tc>
          <w:tcPr>
            <w:tcW w:w="20" w:type="dxa"/>
            <w:vMerge w:val="restart"/>
            <w:tcBorders>
              <w:top w:val="single" w:sz="4" w:space="0" w:color="auto"/>
            </w:tcBorders>
          </w:tcPr>
          <w:p w14:paraId="5E55E12F" w14:textId="77777777" w:rsidR="00C66A94" w:rsidRPr="00A41088" w:rsidRDefault="00C66A94" w:rsidP="00A41088">
            <w:pPr>
              <w:spacing w:line="360" w:lineRule="auto"/>
              <w:jc w:val="both"/>
              <w:rPr>
                <w:rFonts w:cs="Times New Roman"/>
                <w:szCs w:val="24"/>
              </w:rPr>
            </w:pPr>
          </w:p>
        </w:tc>
        <w:tc>
          <w:tcPr>
            <w:tcW w:w="3143" w:type="dxa"/>
            <w:tcBorders>
              <w:top w:val="single" w:sz="4" w:space="0" w:color="auto"/>
            </w:tcBorders>
          </w:tcPr>
          <w:p w14:paraId="1FACC2BC" w14:textId="6F28EE65" w:rsidR="00C66A94" w:rsidRPr="00A41088" w:rsidRDefault="00C66A94" w:rsidP="00A41088">
            <w:pPr>
              <w:spacing w:line="360" w:lineRule="auto"/>
              <w:jc w:val="both"/>
              <w:rPr>
                <w:rFonts w:cs="Times New Roman"/>
                <w:szCs w:val="24"/>
              </w:rPr>
            </w:pPr>
            <w:r w:rsidRPr="00A41088">
              <w:rPr>
                <w:rFonts w:cs="Times New Roman"/>
                <w:szCs w:val="24"/>
              </w:rPr>
              <w:t>1-5 y</w:t>
            </w:r>
            <w:r w:rsidR="00AE4C52" w:rsidRPr="00A41088">
              <w:rPr>
                <w:rFonts w:cs="Times New Roman"/>
                <w:szCs w:val="24"/>
              </w:rPr>
              <w:t>ea</w:t>
            </w:r>
            <w:r w:rsidRPr="00A41088">
              <w:rPr>
                <w:rFonts w:cs="Times New Roman"/>
                <w:szCs w:val="24"/>
              </w:rPr>
              <w:t>rs</w:t>
            </w:r>
          </w:p>
        </w:tc>
        <w:tc>
          <w:tcPr>
            <w:tcW w:w="1986" w:type="dxa"/>
            <w:tcBorders>
              <w:top w:val="single" w:sz="4" w:space="0" w:color="auto"/>
            </w:tcBorders>
          </w:tcPr>
          <w:p w14:paraId="41B76709" w14:textId="77777777" w:rsidR="00C66A94" w:rsidRPr="00A41088" w:rsidRDefault="00C66A94" w:rsidP="00A41088">
            <w:pPr>
              <w:spacing w:line="360" w:lineRule="auto"/>
              <w:jc w:val="both"/>
              <w:rPr>
                <w:rFonts w:cs="Times New Roman"/>
                <w:szCs w:val="24"/>
              </w:rPr>
            </w:pPr>
            <w:r w:rsidRPr="00A41088">
              <w:rPr>
                <w:rFonts w:cs="Times New Roman"/>
                <w:szCs w:val="24"/>
              </w:rPr>
              <w:t>21</w:t>
            </w:r>
          </w:p>
        </w:tc>
        <w:tc>
          <w:tcPr>
            <w:tcW w:w="1750" w:type="dxa"/>
            <w:tcBorders>
              <w:top w:val="single" w:sz="4" w:space="0" w:color="auto"/>
            </w:tcBorders>
          </w:tcPr>
          <w:p w14:paraId="33F89BB6" w14:textId="77777777" w:rsidR="00C66A94" w:rsidRPr="00A41088" w:rsidRDefault="00C66A94" w:rsidP="00A41088">
            <w:pPr>
              <w:spacing w:line="360" w:lineRule="auto"/>
              <w:jc w:val="both"/>
              <w:rPr>
                <w:rFonts w:cs="Times New Roman"/>
                <w:szCs w:val="24"/>
              </w:rPr>
            </w:pPr>
            <w:r w:rsidRPr="00A41088">
              <w:rPr>
                <w:rFonts w:cs="Times New Roman"/>
                <w:szCs w:val="24"/>
              </w:rPr>
              <w:t>9.6</w:t>
            </w:r>
          </w:p>
        </w:tc>
      </w:tr>
      <w:tr w:rsidR="00C66A94" w:rsidRPr="00A41088" w14:paraId="51853409" w14:textId="77777777" w:rsidTr="009255CF">
        <w:trPr>
          <w:cantSplit/>
        </w:trPr>
        <w:tc>
          <w:tcPr>
            <w:tcW w:w="20" w:type="dxa"/>
            <w:vMerge/>
          </w:tcPr>
          <w:p w14:paraId="6ADA205B" w14:textId="77777777" w:rsidR="00C66A94" w:rsidRPr="00A41088" w:rsidRDefault="00C66A94" w:rsidP="00A41088">
            <w:pPr>
              <w:spacing w:line="360" w:lineRule="auto"/>
              <w:jc w:val="both"/>
              <w:rPr>
                <w:rFonts w:cs="Times New Roman"/>
                <w:szCs w:val="24"/>
              </w:rPr>
            </w:pPr>
          </w:p>
        </w:tc>
        <w:tc>
          <w:tcPr>
            <w:tcW w:w="3143" w:type="dxa"/>
          </w:tcPr>
          <w:p w14:paraId="4D182BA8" w14:textId="2C2228BE" w:rsidR="00C66A94" w:rsidRPr="00A41088" w:rsidRDefault="00C66A94" w:rsidP="00A41088">
            <w:pPr>
              <w:spacing w:line="360" w:lineRule="auto"/>
              <w:jc w:val="both"/>
              <w:rPr>
                <w:rFonts w:cs="Times New Roman"/>
                <w:szCs w:val="24"/>
              </w:rPr>
            </w:pPr>
            <w:r w:rsidRPr="00A41088">
              <w:rPr>
                <w:rFonts w:cs="Times New Roman"/>
                <w:szCs w:val="24"/>
              </w:rPr>
              <w:t>11-15 y</w:t>
            </w:r>
            <w:r w:rsidR="00AE4C52" w:rsidRPr="00A41088">
              <w:rPr>
                <w:rFonts w:cs="Times New Roman"/>
                <w:szCs w:val="24"/>
              </w:rPr>
              <w:t>ea</w:t>
            </w:r>
            <w:r w:rsidRPr="00A41088">
              <w:rPr>
                <w:rFonts w:cs="Times New Roman"/>
                <w:szCs w:val="24"/>
              </w:rPr>
              <w:t>rs</w:t>
            </w:r>
          </w:p>
        </w:tc>
        <w:tc>
          <w:tcPr>
            <w:tcW w:w="1986" w:type="dxa"/>
          </w:tcPr>
          <w:p w14:paraId="334FBBC0" w14:textId="77777777" w:rsidR="00C66A94" w:rsidRPr="00A41088" w:rsidRDefault="00C66A94" w:rsidP="00A41088">
            <w:pPr>
              <w:spacing w:line="360" w:lineRule="auto"/>
              <w:jc w:val="both"/>
              <w:rPr>
                <w:rFonts w:cs="Times New Roman"/>
                <w:szCs w:val="24"/>
              </w:rPr>
            </w:pPr>
            <w:r w:rsidRPr="00A41088">
              <w:rPr>
                <w:rFonts w:cs="Times New Roman"/>
                <w:szCs w:val="24"/>
              </w:rPr>
              <w:t>85</w:t>
            </w:r>
          </w:p>
        </w:tc>
        <w:tc>
          <w:tcPr>
            <w:tcW w:w="1750" w:type="dxa"/>
          </w:tcPr>
          <w:p w14:paraId="14E287EC" w14:textId="77777777" w:rsidR="00C66A94" w:rsidRPr="00A41088" w:rsidRDefault="00C66A94" w:rsidP="00A41088">
            <w:pPr>
              <w:spacing w:line="360" w:lineRule="auto"/>
              <w:jc w:val="both"/>
              <w:rPr>
                <w:rFonts w:cs="Times New Roman"/>
                <w:szCs w:val="24"/>
              </w:rPr>
            </w:pPr>
            <w:r w:rsidRPr="00A41088">
              <w:rPr>
                <w:rFonts w:cs="Times New Roman"/>
                <w:szCs w:val="24"/>
              </w:rPr>
              <w:t>38.8</w:t>
            </w:r>
          </w:p>
        </w:tc>
      </w:tr>
      <w:tr w:rsidR="00C66A94" w:rsidRPr="00A41088" w14:paraId="56504122" w14:textId="77777777" w:rsidTr="009255CF">
        <w:trPr>
          <w:cantSplit/>
        </w:trPr>
        <w:tc>
          <w:tcPr>
            <w:tcW w:w="20" w:type="dxa"/>
            <w:vMerge/>
          </w:tcPr>
          <w:p w14:paraId="7E2A2C29" w14:textId="77777777" w:rsidR="00C66A94" w:rsidRPr="00A41088" w:rsidRDefault="00C66A94" w:rsidP="00A41088">
            <w:pPr>
              <w:spacing w:line="360" w:lineRule="auto"/>
              <w:jc w:val="both"/>
              <w:rPr>
                <w:rFonts w:cs="Times New Roman"/>
                <w:szCs w:val="24"/>
              </w:rPr>
            </w:pPr>
          </w:p>
        </w:tc>
        <w:tc>
          <w:tcPr>
            <w:tcW w:w="3143" w:type="dxa"/>
          </w:tcPr>
          <w:p w14:paraId="32ED1A81" w14:textId="77777777" w:rsidR="00C66A94" w:rsidRPr="00A41088" w:rsidRDefault="00C66A94" w:rsidP="00A41088">
            <w:pPr>
              <w:spacing w:line="360" w:lineRule="auto"/>
              <w:jc w:val="both"/>
              <w:rPr>
                <w:rFonts w:cs="Times New Roman"/>
                <w:szCs w:val="24"/>
              </w:rPr>
            </w:pPr>
            <w:r w:rsidRPr="00A41088">
              <w:rPr>
                <w:rFonts w:cs="Times New Roman"/>
                <w:szCs w:val="24"/>
              </w:rPr>
              <w:t>16+ years</w:t>
            </w:r>
          </w:p>
        </w:tc>
        <w:tc>
          <w:tcPr>
            <w:tcW w:w="1986" w:type="dxa"/>
          </w:tcPr>
          <w:p w14:paraId="4D1E9936" w14:textId="77777777" w:rsidR="00C66A94" w:rsidRPr="00A41088" w:rsidRDefault="00C66A94" w:rsidP="00A41088">
            <w:pPr>
              <w:spacing w:line="360" w:lineRule="auto"/>
              <w:jc w:val="both"/>
              <w:rPr>
                <w:rFonts w:cs="Times New Roman"/>
                <w:szCs w:val="24"/>
              </w:rPr>
            </w:pPr>
            <w:r w:rsidRPr="00A41088">
              <w:rPr>
                <w:rFonts w:cs="Times New Roman"/>
                <w:szCs w:val="24"/>
              </w:rPr>
              <w:t>56</w:t>
            </w:r>
          </w:p>
        </w:tc>
        <w:tc>
          <w:tcPr>
            <w:tcW w:w="1750" w:type="dxa"/>
          </w:tcPr>
          <w:p w14:paraId="29E877FF" w14:textId="77777777" w:rsidR="00C66A94" w:rsidRPr="00A41088" w:rsidRDefault="00C66A94" w:rsidP="00A41088">
            <w:pPr>
              <w:spacing w:line="360" w:lineRule="auto"/>
              <w:jc w:val="both"/>
              <w:rPr>
                <w:rFonts w:cs="Times New Roman"/>
                <w:szCs w:val="24"/>
              </w:rPr>
            </w:pPr>
            <w:r w:rsidRPr="00A41088">
              <w:rPr>
                <w:rFonts w:cs="Times New Roman"/>
                <w:szCs w:val="24"/>
              </w:rPr>
              <w:t>25.6</w:t>
            </w:r>
          </w:p>
        </w:tc>
      </w:tr>
      <w:tr w:rsidR="00C66A94" w:rsidRPr="00A41088" w14:paraId="7CEB5BDC" w14:textId="77777777" w:rsidTr="009255CF">
        <w:trPr>
          <w:cantSplit/>
        </w:trPr>
        <w:tc>
          <w:tcPr>
            <w:tcW w:w="20" w:type="dxa"/>
            <w:vMerge/>
          </w:tcPr>
          <w:p w14:paraId="5FDFAAD6" w14:textId="77777777" w:rsidR="00C66A94" w:rsidRPr="00A41088" w:rsidRDefault="00C66A94" w:rsidP="00A41088">
            <w:pPr>
              <w:spacing w:line="360" w:lineRule="auto"/>
              <w:jc w:val="both"/>
              <w:rPr>
                <w:rFonts w:cs="Times New Roman"/>
                <w:szCs w:val="24"/>
              </w:rPr>
            </w:pPr>
          </w:p>
        </w:tc>
        <w:tc>
          <w:tcPr>
            <w:tcW w:w="3143" w:type="dxa"/>
            <w:tcBorders>
              <w:bottom w:val="single" w:sz="4" w:space="0" w:color="auto"/>
            </w:tcBorders>
          </w:tcPr>
          <w:p w14:paraId="22A9CCC1" w14:textId="4ADFEF45" w:rsidR="00C66A94" w:rsidRPr="00A41088" w:rsidRDefault="00C66A94" w:rsidP="00A41088">
            <w:pPr>
              <w:spacing w:line="360" w:lineRule="auto"/>
              <w:jc w:val="both"/>
              <w:rPr>
                <w:rFonts w:cs="Times New Roman"/>
                <w:szCs w:val="24"/>
              </w:rPr>
            </w:pPr>
            <w:r w:rsidRPr="00A41088">
              <w:rPr>
                <w:rFonts w:cs="Times New Roman"/>
                <w:szCs w:val="24"/>
              </w:rPr>
              <w:t>6-10 y</w:t>
            </w:r>
            <w:r w:rsidR="00AE4C52" w:rsidRPr="00A41088">
              <w:rPr>
                <w:rFonts w:cs="Times New Roman"/>
                <w:szCs w:val="24"/>
              </w:rPr>
              <w:t>ea</w:t>
            </w:r>
            <w:r w:rsidRPr="00A41088">
              <w:rPr>
                <w:rFonts w:cs="Times New Roman"/>
                <w:szCs w:val="24"/>
              </w:rPr>
              <w:t>rs</w:t>
            </w:r>
          </w:p>
        </w:tc>
        <w:tc>
          <w:tcPr>
            <w:tcW w:w="1986" w:type="dxa"/>
            <w:tcBorders>
              <w:bottom w:val="single" w:sz="4" w:space="0" w:color="auto"/>
            </w:tcBorders>
          </w:tcPr>
          <w:p w14:paraId="6720C900" w14:textId="77777777" w:rsidR="00C66A94" w:rsidRPr="00A41088" w:rsidRDefault="00C66A94" w:rsidP="00A41088">
            <w:pPr>
              <w:spacing w:line="360" w:lineRule="auto"/>
              <w:jc w:val="both"/>
              <w:rPr>
                <w:rFonts w:cs="Times New Roman"/>
                <w:szCs w:val="24"/>
              </w:rPr>
            </w:pPr>
            <w:r w:rsidRPr="00A41088">
              <w:rPr>
                <w:rFonts w:cs="Times New Roman"/>
                <w:szCs w:val="24"/>
              </w:rPr>
              <w:t>57</w:t>
            </w:r>
          </w:p>
        </w:tc>
        <w:tc>
          <w:tcPr>
            <w:tcW w:w="1750" w:type="dxa"/>
            <w:tcBorders>
              <w:bottom w:val="single" w:sz="4" w:space="0" w:color="auto"/>
            </w:tcBorders>
          </w:tcPr>
          <w:p w14:paraId="6FCBEA60" w14:textId="77777777" w:rsidR="00C66A94" w:rsidRPr="00A41088" w:rsidRDefault="00C66A94" w:rsidP="00A41088">
            <w:pPr>
              <w:spacing w:line="360" w:lineRule="auto"/>
              <w:jc w:val="both"/>
              <w:rPr>
                <w:rFonts w:cs="Times New Roman"/>
                <w:szCs w:val="24"/>
              </w:rPr>
            </w:pPr>
            <w:r w:rsidRPr="00A41088">
              <w:rPr>
                <w:rFonts w:cs="Times New Roman"/>
                <w:szCs w:val="24"/>
              </w:rPr>
              <w:t>26.0</w:t>
            </w:r>
          </w:p>
        </w:tc>
      </w:tr>
      <w:tr w:rsidR="00C66A94" w:rsidRPr="00A41088" w14:paraId="518BCD1F" w14:textId="77777777" w:rsidTr="009255CF">
        <w:trPr>
          <w:cantSplit/>
        </w:trPr>
        <w:tc>
          <w:tcPr>
            <w:tcW w:w="20" w:type="dxa"/>
            <w:vMerge/>
          </w:tcPr>
          <w:p w14:paraId="6C2FF1D8" w14:textId="77777777" w:rsidR="00C66A94" w:rsidRPr="00A41088" w:rsidRDefault="00C66A94" w:rsidP="00A41088">
            <w:pPr>
              <w:spacing w:line="360" w:lineRule="auto"/>
              <w:jc w:val="both"/>
              <w:rPr>
                <w:rFonts w:cs="Times New Roman"/>
                <w:szCs w:val="24"/>
              </w:rPr>
            </w:pPr>
          </w:p>
        </w:tc>
        <w:tc>
          <w:tcPr>
            <w:tcW w:w="3143" w:type="dxa"/>
            <w:tcBorders>
              <w:top w:val="single" w:sz="4" w:space="0" w:color="auto"/>
              <w:bottom w:val="single" w:sz="4" w:space="0" w:color="auto"/>
            </w:tcBorders>
          </w:tcPr>
          <w:p w14:paraId="065DCD1B"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Total</w:t>
            </w:r>
          </w:p>
        </w:tc>
        <w:tc>
          <w:tcPr>
            <w:tcW w:w="1986" w:type="dxa"/>
            <w:tcBorders>
              <w:top w:val="single" w:sz="4" w:space="0" w:color="auto"/>
              <w:bottom w:val="single" w:sz="4" w:space="0" w:color="auto"/>
            </w:tcBorders>
          </w:tcPr>
          <w:p w14:paraId="57922BFF"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219</w:t>
            </w:r>
          </w:p>
        </w:tc>
        <w:tc>
          <w:tcPr>
            <w:tcW w:w="1750" w:type="dxa"/>
            <w:tcBorders>
              <w:top w:val="single" w:sz="4" w:space="0" w:color="auto"/>
              <w:bottom w:val="single" w:sz="4" w:space="0" w:color="auto"/>
            </w:tcBorders>
          </w:tcPr>
          <w:p w14:paraId="1DAEAF6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100.0</w:t>
            </w:r>
          </w:p>
        </w:tc>
      </w:tr>
    </w:tbl>
    <w:p w14:paraId="7B48FBC5"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24F808EE" w14:textId="6976DCBF" w:rsidR="006B50E5" w:rsidRPr="00A41088" w:rsidRDefault="006B50E5" w:rsidP="00A41088">
      <w:pPr>
        <w:spacing w:line="360" w:lineRule="auto"/>
        <w:jc w:val="both"/>
        <w:rPr>
          <w:rFonts w:cs="Times New Roman"/>
          <w:szCs w:val="24"/>
        </w:rPr>
      </w:pPr>
      <w:r w:rsidRPr="00A41088">
        <w:rPr>
          <w:rFonts w:cs="Times New Roman"/>
          <w:szCs w:val="24"/>
        </w:rPr>
        <w:lastRenderedPageBreak/>
        <w:t>The data in Table 4.9 indicate that most respondents have worked in their current positions for 11–15 years (38.8%), followed by 6–10 years (26.0%), 16 years and above (25.6%), and 1–5 years (9.6%). This distribution suggests that aviation project positions are predominantly held by highly experienced professionals, with the majority having served more than a decade in their roles. From a practical perspective, this high level of tenure reflects stability, institutional memory, and deep familiarity with both the responsibilities of their positions and the operational environment. Such long-serving professionals are likely to contribute significantly to maintaining safety standards, ensuring project continuity, and managing long-term aviation initiatives effectively.</w:t>
      </w:r>
    </w:p>
    <w:p w14:paraId="0C860E9E" w14:textId="6EFFE165" w:rsidR="006B50E5" w:rsidRPr="00A41088" w:rsidRDefault="006B50E5" w:rsidP="00A41088">
      <w:pPr>
        <w:spacing w:line="360" w:lineRule="auto"/>
        <w:jc w:val="both"/>
        <w:rPr>
          <w:rFonts w:cs="Times New Roman"/>
          <w:szCs w:val="24"/>
        </w:rPr>
      </w:pPr>
      <w:r w:rsidRPr="00A41088">
        <w:rPr>
          <w:rFonts w:cs="Times New Roman"/>
          <w:szCs w:val="24"/>
        </w:rPr>
        <w:t>Policy and organizational implications include recognizing the value of experienced personnel in mentoring newer employees, structuring succession planning, and preserving critical knowledge. The low turnover rate indicated by long tenure supports continuity in project management and strengthens the sector’s capacity to implement complex aviation projects safely and efficiently. Aviation project management in Kenya is characterized by experienced, long-serving professionals, highlighting the importance of leveraging institutional knowledge, promoting mentorship, and planning for succession to sustain sector performance.</w:t>
      </w:r>
    </w:p>
    <w:p w14:paraId="3A2AD002" w14:textId="2512F86C" w:rsidR="00C66A94" w:rsidRPr="00A41088" w:rsidRDefault="00C66A94" w:rsidP="00A41088">
      <w:pPr>
        <w:pStyle w:val="Heading2"/>
        <w:rPr>
          <w:szCs w:val="24"/>
        </w:rPr>
      </w:pPr>
      <w:bookmarkStart w:id="241" w:name="_Toc160803782"/>
      <w:bookmarkStart w:id="242" w:name="_Toc203852195"/>
      <w:bookmarkStart w:id="243" w:name="_Toc215662303"/>
      <w:r w:rsidRPr="00A41088">
        <w:rPr>
          <w:szCs w:val="24"/>
        </w:rPr>
        <w:t>4.6 Descriptive Statistics</w:t>
      </w:r>
      <w:bookmarkEnd w:id="241"/>
      <w:bookmarkEnd w:id="242"/>
      <w:bookmarkEnd w:id="243"/>
    </w:p>
    <w:p w14:paraId="177A9DEB" w14:textId="389AEA1B" w:rsidR="00C66A94" w:rsidRPr="00A41088" w:rsidRDefault="00CF34BA" w:rsidP="00A41088">
      <w:pPr>
        <w:spacing w:line="360" w:lineRule="auto"/>
        <w:jc w:val="both"/>
        <w:rPr>
          <w:rFonts w:cs="Times New Roman"/>
          <w:szCs w:val="24"/>
        </w:rPr>
      </w:pPr>
      <w:r w:rsidRPr="00A41088">
        <w:rPr>
          <w:rFonts w:cs="Times New Roman"/>
          <w:szCs w:val="24"/>
        </w:rPr>
        <w:t xml:space="preserve">Descriptive analysis for aviation standards, lean thinking, </w:t>
      </w:r>
      <w:r w:rsidR="00AE4C52" w:rsidRPr="00A41088">
        <w:rPr>
          <w:rFonts w:cs="Times New Roman"/>
          <w:szCs w:val="24"/>
        </w:rPr>
        <w:t>User-Centered Design</w:t>
      </w:r>
      <w:r w:rsidRPr="00A41088">
        <w:rPr>
          <w:rFonts w:cs="Times New Roman"/>
          <w:szCs w:val="24"/>
        </w:rPr>
        <w:t>, and sustainability of aviation projects is presented in this section. Descriptive statistics provide a thorough overview of the type of data that was gathered. Results were shown in the section as means and standard deviations.</w:t>
      </w:r>
    </w:p>
    <w:p w14:paraId="5608F4E5" w14:textId="1B6354B9" w:rsidR="00C66A94" w:rsidRPr="00A41088" w:rsidRDefault="00C66A94" w:rsidP="00A41088">
      <w:pPr>
        <w:pStyle w:val="Heading3"/>
        <w:rPr>
          <w:rFonts w:cs="Times New Roman"/>
        </w:rPr>
      </w:pPr>
      <w:bookmarkStart w:id="244" w:name="_Toc160803783"/>
      <w:bookmarkStart w:id="245" w:name="_Toc203852196"/>
      <w:bookmarkStart w:id="246" w:name="_Toc215662304"/>
      <w:r w:rsidRPr="00A41088">
        <w:rPr>
          <w:rFonts w:cs="Times New Roman"/>
        </w:rPr>
        <w:t xml:space="preserve">4.6.1 </w:t>
      </w:r>
      <w:bookmarkEnd w:id="244"/>
      <w:r w:rsidRPr="00A41088">
        <w:rPr>
          <w:rFonts w:cs="Times New Roman"/>
        </w:rPr>
        <w:t>User-entered design</w:t>
      </w:r>
      <w:bookmarkEnd w:id="245"/>
      <w:bookmarkEnd w:id="246"/>
    </w:p>
    <w:p w14:paraId="4957A023" w14:textId="6CDE0EAD" w:rsidR="00AE4C52" w:rsidRPr="00A41088" w:rsidRDefault="00C66A94" w:rsidP="00A41088">
      <w:pPr>
        <w:spacing w:line="360" w:lineRule="auto"/>
        <w:jc w:val="both"/>
        <w:rPr>
          <w:rFonts w:cs="Times New Roman"/>
          <w:szCs w:val="24"/>
        </w:rPr>
      </w:pPr>
      <w:r w:rsidRPr="00A41088">
        <w:rPr>
          <w:rFonts w:cs="Times New Roman"/>
          <w:szCs w:val="24"/>
        </w:rPr>
        <w:t xml:space="preserve">The sub-constructs that measured </w:t>
      </w:r>
      <w:bookmarkStart w:id="247" w:name="_Hlk160619449"/>
      <w:r w:rsidRPr="00A41088">
        <w:rPr>
          <w:rFonts w:cs="Times New Roman"/>
          <w:szCs w:val="24"/>
        </w:rPr>
        <w:t xml:space="preserve">User-centered design </w:t>
      </w:r>
      <w:bookmarkEnd w:id="247"/>
      <w:r w:rsidRPr="00A41088">
        <w:rPr>
          <w:rFonts w:cs="Times New Roman"/>
          <w:szCs w:val="24"/>
        </w:rPr>
        <w:t>were user requirement analysis, user involvement, empathic design and usability testing mainly adopted from Söderberg (2020).</w:t>
      </w:r>
      <w:r w:rsidR="00AE4C52" w:rsidRPr="00A41088">
        <w:rPr>
          <w:rFonts w:cs="Times New Roman"/>
          <w:szCs w:val="24"/>
        </w:rPr>
        <w:t xml:space="preserve"> The </w:t>
      </w:r>
      <w:r w:rsidR="006A686E" w:rsidRPr="00A41088">
        <w:rPr>
          <w:rFonts w:cs="Times New Roman"/>
          <w:szCs w:val="24"/>
        </w:rPr>
        <w:t>respondents asked</w:t>
      </w:r>
      <w:r w:rsidR="00CF34BA" w:rsidRPr="00A41088">
        <w:rPr>
          <w:rFonts w:cs="Times New Roman"/>
          <w:szCs w:val="24"/>
        </w:rPr>
        <w:t xml:space="preserve"> to rate these sub-</w:t>
      </w:r>
      <w:r w:rsidR="006A686E" w:rsidRPr="00A41088">
        <w:rPr>
          <w:rFonts w:cs="Times New Roman"/>
          <w:szCs w:val="24"/>
        </w:rPr>
        <w:t>constructions</w:t>
      </w:r>
      <w:r w:rsidR="00CF34BA" w:rsidRPr="00A41088">
        <w:rPr>
          <w:rFonts w:cs="Times New Roman"/>
          <w:szCs w:val="24"/>
        </w:rPr>
        <w:t>, and the results are shown in Table 4.10.</w:t>
      </w:r>
    </w:p>
    <w:p w14:paraId="32A401B9" w14:textId="0B8ADD6A" w:rsidR="00C66A94" w:rsidRPr="00A41088" w:rsidRDefault="00C66A94" w:rsidP="00A41088">
      <w:pPr>
        <w:pStyle w:val="Caption"/>
        <w:rPr>
          <w:rFonts w:eastAsia="Times New Roman"/>
        </w:rPr>
      </w:pPr>
      <w:bookmarkStart w:id="248" w:name="_Toc126421915"/>
      <w:bookmarkStart w:id="249" w:name="_Toc126427552"/>
      <w:bookmarkStart w:id="250" w:name="_Toc160731410"/>
      <w:bookmarkStart w:id="251" w:name="_Toc160731926"/>
      <w:bookmarkStart w:id="252" w:name="_Toc203852097"/>
      <w:bookmarkStart w:id="253" w:name="_Toc214021806"/>
      <w:r w:rsidRPr="00A41088">
        <w:t>Table 4.</w:t>
      </w:r>
      <w:fldSimple w:instr=" SEQ Table \* ARABIC ">
        <w:r w:rsidR="00427071" w:rsidRPr="00A41088">
          <w:rPr>
            <w:noProof/>
          </w:rPr>
          <w:t>10</w:t>
        </w:r>
      </w:fldSimple>
      <w:r w:rsidRPr="00A41088">
        <w:rPr>
          <w:rFonts w:eastAsia="Times New Roman"/>
        </w:rPr>
        <w:t xml:space="preserve">: </w:t>
      </w:r>
      <w:bookmarkEnd w:id="248"/>
      <w:bookmarkEnd w:id="249"/>
      <w:bookmarkEnd w:id="250"/>
      <w:bookmarkEnd w:id="251"/>
      <w:r w:rsidRPr="00A41088">
        <w:rPr>
          <w:rFonts w:eastAsia="Times New Roman"/>
        </w:rPr>
        <w:t>User</w:t>
      </w:r>
      <w:r w:rsidR="00AE4C52" w:rsidRPr="00A41088">
        <w:rPr>
          <w:rFonts w:eastAsia="Times New Roman"/>
        </w:rPr>
        <w:t>-Centered Design</w:t>
      </w:r>
      <w:bookmarkEnd w:id="252"/>
      <w:bookmarkEnd w:id="253"/>
    </w:p>
    <w:tbl>
      <w:tblPr>
        <w:tblW w:w="9246" w:type="dxa"/>
        <w:tblLayout w:type="fixed"/>
        <w:tblCellMar>
          <w:left w:w="0" w:type="dxa"/>
          <w:right w:w="0" w:type="dxa"/>
        </w:tblCellMar>
        <w:tblLook w:val="0000" w:firstRow="0" w:lastRow="0" w:firstColumn="0" w:lastColumn="0" w:noHBand="0" w:noVBand="0"/>
      </w:tblPr>
      <w:tblGrid>
        <w:gridCol w:w="4609"/>
        <w:gridCol w:w="1929"/>
        <w:gridCol w:w="2708"/>
      </w:tblGrid>
      <w:tr w:rsidR="00C66A94" w:rsidRPr="00A41088" w14:paraId="2FB2AA9A" w14:textId="77777777" w:rsidTr="00A13AA3">
        <w:trPr>
          <w:cantSplit/>
          <w:trHeight w:val="72"/>
        </w:trPr>
        <w:tc>
          <w:tcPr>
            <w:tcW w:w="4609" w:type="dxa"/>
            <w:tcBorders>
              <w:top w:val="single" w:sz="4" w:space="0" w:color="auto"/>
              <w:bottom w:val="single" w:sz="4" w:space="0" w:color="auto"/>
            </w:tcBorders>
            <w:vAlign w:val="bottom"/>
          </w:tcPr>
          <w:p w14:paraId="58E2E9AD"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 xml:space="preserve">Statements </w:t>
            </w:r>
          </w:p>
        </w:tc>
        <w:tc>
          <w:tcPr>
            <w:tcW w:w="1929" w:type="dxa"/>
            <w:tcBorders>
              <w:top w:val="single" w:sz="4" w:space="0" w:color="auto"/>
              <w:bottom w:val="single" w:sz="4" w:space="0" w:color="auto"/>
            </w:tcBorders>
            <w:vAlign w:val="bottom"/>
          </w:tcPr>
          <w:p w14:paraId="142B7907"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Mean</w:t>
            </w:r>
          </w:p>
        </w:tc>
        <w:tc>
          <w:tcPr>
            <w:tcW w:w="2708" w:type="dxa"/>
            <w:tcBorders>
              <w:top w:val="single" w:sz="4" w:space="0" w:color="auto"/>
              <w:bottom w:val="single" w:sz="4" w:space="0" w:color="auto"/>
            </w:tcBorders>
            <w:vAlign w:val="bottom"/>
          </w:tcPr>
          <w:p w14:paraId="62CEB996"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Std. Deviation</w:t>
            </w:r>
          </w:p>
        </w:tc>
      </w:tr>
      <w:tr w:rsidR="00C66A94" w:rsidRPr="00A41088" w14:paraId="327007E0" w14:textId="77777777" w:rsidTr="00A13AA3">
        <w:trPr>
          <w:cantSplit/>
          <w:trHeight w:val="72"/>
        </w:trPr>
        <w:tc>
          <w:tcPr>
            <w:tcW w:w="4609" w:type="dxa"/>
            <w:tcBorders>
              <w:top w:val="single" w:sz="4" w:space="0" w:color="auto"/>
            </w:tcBorders>
          </w:tcPr>
          <w:p w14:paraId="74479A21" w14:textId="77777777" w:rsidR="00C66A94" w:rsidRPr="00A41088" w:rsidRDefault="00C66A94" w:rsidP="00A41088">
            <w:pPr>
              <w:spacing w:after="0" w:line="360" w:lineRule="auto"/>
              <w:jc w:val="both"/>
              <w:rPr>
                <w:rFonts w:cs="Times New Roman"/>
                <w:szCs w:val="24"/>
              </w:rPr>
            </w:pPr>
            <w:r w:rsidRPr="00A41088">
              <w:rPr>
                <w:rFonts w:cs="Times New Roman"/>
                <w:szCs w:val="24"/>
              </w:rPr>
              <w:t>User Requirements analysis Statements</w:t>
            </w:r>
          </w:p>
        </w:tc>
        <w:tc>
          <w:tcPr>
            <w:tcW w:w="1929" w:type="dxa"/>
            <w:tcBorders>
              <w:top w:val="single" w:sz="4" w:space="0" w:color="auto"/>
            </w:tcBorders>
          </w:tcPr>
          <w:p w14:paraId="79F0C910" w14:textId="77777777" w:rsidR="00C66A94" w:rsidRPr="00A41088" w:rsidRDefault="00C66A94" w:rsidP="00A41088">
            <w:pPr>
              <w:spacing w:after="0" w:line="360" w:lineRule="auto"/>
              <w:jc w:val="both"/>
              <w:rPr>
                <w:rFonts w:cs="Times New Roman"/>
                <w:szCs w:val="24"/>
              </w:rPr>
            </w:pPr>
            <w:r w:rsidRPr="00A41088">
              <w:rPr>
                <w:rFonts w:cs="Times New Roman"/>
                <w:szCs w:val="24"/>
              </w:rPr>
              <w:t>2.053</w:t>
            </w:r>
          </w:p>
        </w:tc>
        <w:tc>
          <w:tcPr>
            <w:tcW w:w="2708" w:type="dxa"/>
            <w:tcBorders>
              <w:top w:val="single" w:sz="4" w:space="0" w:color="auto"/>
            </w:tcBorders>
          </w:tcPr>
          <w:p w14:paraId="255E6C5E" w14:textId="77777777" w:rsidR="00C66A94" w:rsidRPr="00A41088" w:rsidRDefault="00C66A94" w:rsidP="00A41088">
            <w:pPr>
              <w:spacing w:after="0" w:line="360" w:lineRule="auto"/>
              <w:jc w:val="both"/>
              <w:rPr>
                <w:rFonts w:cs="Times New Roman"/>
                <w:szCs w:val="24"/>
              </w:rPr>
            </w:pPr>
            <w:r w:rsidRPr="00A41088">
              <w:rPr>
                <w:rFonts w:cs="Times New Roman"/>
                <w:szCs w:val="24"/>
              </w:rPr>
              <w:t>.9571</w:t>
            </w:r>
          </w:p>
        </w:tc>
      </w:tr>
      <w:tr w:rsidR="00C66A94" w:rsidRPr="00A41088" w14:paraId="2AE58365" w14:textId="77777777" w:rsidTr="00A13AA3">
        <w:trPr>
          <w:cantSplit/>
          <w:trHeight w:val="72"/>
        </w:trPr>
        <w:tc>
          <w:tcPr>
            <w:tcW w:w="4609" w:type="dxa"/>
          </w:tcPr>
          <w:p w14:paraId="0EEAD8EC" w14:textId="77777777" w:rsidR="00C66A94" w:rsidRPr="00A41088" w:rsidRDefault="00C66A94" w:rsidP="00A41088">
            <w:pPr>
              <w:spacing w:after="0" w:line="360" w:lineRule="auto"/>
              <w:jc w:val="both"/>
              <w:rPr>
                <w:rFonts w:cs="Times New Roman"/>
                <w:szCs w:val="24"/>
              </w:rPr>
            </w:pPr>
            <w:r w:rsidRPr="00A41088">
              <w:rPr>
                <w:rFonts w:cs="Times New Roman"/>
                <w:szCs w:val="24"/>
              </w:rPr>
              <w:t>User Involvement</w:t>
            </w:r>
          </w:p>
        </w:tc>
        <w:tc>
          <w:tcPr>
            <w:tcW w:w="1929" w:type="dxa"/>
          </w:tcPr>
          <w:p w14:paraId="62908038" w14:textId="77777777" w:rsidR="00C66A94" w:rsidRPr="00A41088" w:rsidRDefault="00C66A94" w:rsidP="00A41088">
            <w:pPr>
              <w:spacing w:after="0" w:line="360" w:lineRule="auto"/>
              <w:jc w:val="both"/>
              <w:rPr>
                <w:rFonts w:cs="Times New Roman"/>
                <w:szCs w:val="24"/>
              </w:rPr>
            </w:pPr>
            <w:r w:rsidRPr="00A41088">
              <w:rPr>
                <w:rFonts w:cs="Times New Roman"/>
                <w:szCs w:val="24"/>
              </w:rPr>
              <w:t>2.016</w:t>
            </w:r>
          </w:p>
        </w:tc>
        <w:tc>
          <w:tcPr>
            <w:tcW w:w="2708" w:type="dxa"/>
          </w:tcPr>
          <w:p w14:paraId="5C93BDCF" w14:textId="77777777" w:rsidR="00C66A94" w:rsidRPr="00A41088" w:rsidRDefault="00C66A94" w:rsidP="00A41088">
            <w:pPr>
              <w:spacing w:after="0" w:line="360" w:lineRule="auto"/>
              <w:jc w:val="both"/>
              <w:rPr>
                <w:rFonts w:cs="Times New Roman"/>
                <w:szCs w:val="24"/>
              </w:rPr>
            </w:pPr>
            <w:r w:rsidRPr="00A41088">
              <w:rPr>
                <w:rFonts w:cs="Times New Roman"/>
                <w:szCs w:val="24"/>
              </w:rPr>
              <w:t>.9114</w:t>
            </w:r>
          </w:p>
        </w:tc>
      </w:tr>
      <w:tr w:rsidR="00C66A94" w:rsidRPr="00A41088" w14:paraId="5AC03C22" w14:textId="77777777" w:rsidTr="00A13AA3">
        <w:trPr>
          <w:cantSplit/>
          <w:trHeight w:val="72"/>
        </w:trPr>
        <w:tc>
          <w:tcPr>
            <w:tcW w:w="4609" w:type="dxa"/>
          </w:tcPr>
          <w:p w14:paraId="41EE8153" w14:textId="77777777" w:rsidR="00C66A94" w:rsidRPr="00A41088" w:rsidRDefault="00C66A94" w:rsidP="00A41088">
            <w:pPr>
              <w:spacing w:after="0" w:line="360" w:lineRule="auto"/>
              <w:jc w:val="both"/>
              <w:rPr>
                <w:rFonts w:cs="Times New Roman"/>
                <w:szCs w:val="24"/>
              </w:rPr>
            </w:pPr>
            <w:r w:rsidRPr="00A41088">
              <w:rPr>
                <w:rFonts w:cs="Times New Roman"/>
                <w:szCs w:val="24"/>
              </w:rPr>
              <w:t>Empathic Design</w:t>
            </w:r>
          </w:p>
        </w:tc>
        <w:tc>
          <w:tcPr>
            <w:tcW w:w="1929" w:type="dxa"/>
          </w:tcPr>
          <w:p w14:paraId="75E41980" w14:textId="77777777" w:rsidR="00C66A94" w:rsidRPr="00A41088" w:rsidRDefault="00C66A94" w:rsidP="00A41088">
            <w:pPr>
              <w:spacing w:after="0" w:line="360" w:lineRule="auto"/>
              <w:jc w:val="both"/>
              <w:rPr>
                <w:rFonts w:cs="Times New Roman"/>
                <w:szCs w:val="24"/>
              </w:rPr>
            </w:pPr>
            <w:r w:rsidRPr="00A41088">
              <w:rPr>
                <w:rFonts w:cs="Times New Roman"/>
                <w:szCs w:val="24"/>
              </w:rPr>
              <w:t>2.099</w:t>
            </w:r>
          </w:p>
        </w:tc>
        <w:tc>
          <w:tcPr>
            <w:tcW w:w="2708" w:type="dxa"/>
          </w:tcPr>
          <w:p w14:paraId="4AB34739" w14:textId="77777777" w:rsidR="00C66A94" w:rsidRPr="00A41088" w:rsidRDefault="00C66A94" w:rsidP="00A41088">
            <w:pPr>
              <w:spacing w:after="0" w:line="360" w:lineRule="auto"/>
              <w:jc w:val="both"/>
              <w:rPr>
                <w:rFonts w:cs="Times New Roman"/>
                <w:szCs w:val="24"/>
              </w:rPr>
            </w:pPr>
            <w:r w:rsidRPr="00A41088">
              <w:rPr>
                <w:rFonts w:cs="Times New Roman"/>
                <w:szCs w:val="24"/>
              </w:rPr>
              <w:t>.9127</w:t>
            </w:r>
          </w:p>
        </w:tc>
      </w:tr>
      <w:tr w:rsidR="00C66A94" w:rsidRPr="00A41088" w14:paraId="3B69C9FD" w14:textId="77777777" w:rsidTr="00A13AA3">
        <w:trPr>
          <w:cantSplit/>
          <w:trHeight w:val="72"/>
        </w:trPr>
        <w:tc>
          <w:tcPr>
            <w:tcW w:w="4609" w:type="dxa"/>
            <w:tcBorders>
              <w:bottom w:val="single" w:sz="4" w:space="0" w:color="auto"/>
            </w:tcBorders>
          </w:tcPr>
          <w:p w14:paraId="1BCFC9CF" w14:textId="77777777" w:rsidR="00C66A94" w:rsidRPr="00A41088" w:rsidRDefault="00C66A94" w:rsidP="00A41088">
            <w:pPr>
              <w:spacing w:after="0" w:line="360" w:lineRule="auto"/>
              <w:jc w:val="both"/>
              <w:rPr>
                <w:rFonts w:cs="Times New Roman"/>
                <w:szCs w:val="24"/>
              </w:rPr>
            </w:pPr>
            <w:r w:rsidRPr="00A41088">
              <w:rPr>
                <w:rFonts w:cs="Times New Roman"/>
                <w:szCs w:val="24"/>
              </w:rPr>
              <w:lastRenderedPageBreak/>
              <w:t>Usability Testing</w:t>
            </w:r>
          </w:p>
        </w:tc>
        <w:tc>
          <w:tcPr>
            <w:tcW w:w="1929" w:type="dxa"/>
            <w:tcBorders>
              <w:bottom w:val="single" w:sz="4" w:space="0" w:color="auto"/>
            </w:tcBorders>
          </w:tcPr>
          <w:p w14:paraId="0D7DBB6E" w14:textId="77777777" w:rsidR="00C66A94" w:rsidRPr="00A41088" w:rsidRDefault="00C66A94" w:rsidP="00A41088">
            <w:pPr>
              <w:spacing w:after="0" w:line="360" w:lineRule="auto"/>
              <w:jc w:val="both"/>
              <w:rPr>
                <w:rFonts w:cs="Times New Roman"/>
                <w:szCs w:val="24"/>
              </w:rPr>
            </w:pPr>
            <w:r w:rsidRPr="00A41088">
              <w:rPr>
                <w:rFonts w:cs="Times New Roman"/>
                <w:szCs w:val="24"/>
              </w:rPr>
              <w:t>2.075</w:t>
            </w:r>
          </w:p>
        </w:tc>
        <w:tc>
          <w:tcPr>
            <w:tcW w:w="2708" w:type="dxa"/>
            <w:tcBorders>
              <w:bottom w:val="single" w:sz="4" w:space="0" w:color="auto"/>
            </w:tcBorders>
          </w:tcPr>
          <w:p w14:paraId="2B8C2B67" w14:textId="77777777" w:rsidR="00C66A94" w:rsidRPr="00A41088" w:rsidRDefault="00C66A94" w:rsidP="00A41088">
            <w:pPr>
              <w:spacing w:after="0" w:line="360" w:lineRule="auto"/>
              <w:jc w:val="both"/>
              <w:rPr>
                <w:rFonts w:cs="Times New Roman"/>
                <w:szCs w:val="24"/>
              </w:rPr>
            </w:pPr>
            <w:r w:rsidRPr="00A41088">
              <w:rPr>
                <w:rFonts w:cs="Times New Roman"/>
                <w:szCs w:val="24"/>
              </w:rPr>
              <w:t>.9224</w:t>
            </w:r>
          </w:p>
        </w:tc>
      </w:tr>
      <w:tr w:rsidR="00C66A94" w:rsidRPr="00A41088" w14:paraId="21A99982" w14:textId="77777777" w:rsidTr="00A13AA3">
        <w:trPr>
          <w:cantSplit/>
          <w:trHeight w:val="72"/>
        </w:trPr>
        <w:tc>
          <w:tcPr>
            <w:tcW w:w="4609" w:type="dxa"/>
            <w:tcBorders>
              <w:top w:val="single" w:sz="4" w:space="0" w:color="auto"/>
              <w:bottom w:val="single" w:sz="4" w:space="0" w:color="auto"/>
            </w:tcBorders>
          </w:tcPr>
          <w:p w14:paraId="6476B1E5" w14:textId="77777777" w:rsidR="00C66A94" w:rsidRPr="00A41088" w:rsidRDefault="00C66A94" w:rsidP="00A41088">
            <w:pPr>
              <w:spacing w:after="0" w:line="360" w:lineRule="auto"/>
              <w:jc w:val="both"/>
              <w:rPr>
                <w:rFonts w:cs="Times New Roman"/>
                <w:szCs w:val="24"/>
              </w:rPr>
            </w:pPr>
            <w:r w:rsidRPr="00A41088">
              <w:rPr>
                <w:rFonts w:cs="Times New Roman"/>
                <w:szCs w:val="24"/>
              </w:rPr>
              <w:t>Grand Mean</w:t>
            </w:r>
          </w:p>
        </w:tc>
        <w:tc>
          <w:tcPr>
            <w:tcW w:w="1929" w:type="dxa"/>
            <w:tcBorders>
              <w:top w:val="single" w:sz="4" w:space="0" w:color="auto"/>
              <w:bottom w:val="single" w:sz="4" w:space="0" w:color="auto"/>
            </w:tcBorders>
          </w:tcPr>
          <w:p w14:paraId="389386DE" w14:textId="77777777" w:rsidR="00C66A94" w:rsidRPr="00A41088" w:rsidRDefault="00C66A94" w:rsidP="00A41088">
            <w:pPr>
              <w:spacing w:after="0" w:line="360" w:lineRule="auto"/>
              <w:jc w:val="both"/>
              <w:rPr>
                <w:rFonts w:cs="Times New Roman"/>
                <w:szCs w:val="24"/>
              </w:rPr>
            </w:pPr>
            <w:r w:rsidRPr="00A41088">
              <w:rPr>
                <w:rFonts w:cs="Times New Roman"/>
                <w:szCs w:val="24"/>
              </w:rPr>
              <w:t>2.060</w:t>
            </w:r>
          </w:p>
        </w:tc>
        <w:tc>
          <w:tcPr>
            <w:tcW w:w="2708" w:type="dxa"/>
            <w:tcBorders>
              <w:top w:val="single" w:sz="4" w:space="0" w:color="auto"/>
              <w:bottom w:val="single" w:sz="4" w:space="0" w:color="auto"/>
            </w:tcBorders>
          </w:tcPr>
          <w:p w14:paraId="0EA9C2FA" w14:textId="77777777" w:rsidR="00C66A94" w:rsidRPr="00A41088" w:rsidRDefault="00C66A94" w:rsidP="00A41088">
            <w:pPr>
              <w:spacing w:after="0" w:line="360" w:lineRule="auto"/>
              <w:jc w:val="both"/>
              <w:rPr>
                <w:rFonts w:cs="Times New Roman"/>
                <w:szCs w:val="24"/>
              </w:rPr>
            </w:pPr>
            <w:r w:rsidRPr="00A41088">
              <w:rPr>
                <w:rFonts w:cs="Times New Roman"/>
                <w:szCs w:val="24"/>
              </w:rPr>
              <w:t>.8846</w:t>
            </w:r>
          </w:p>
        </w:tc>
      </w:tr>
    </w:tbl>
    <w:p w14:paraId="734BE9B2" w14:textId="25732CAD" w:rsidR="006B50E5"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bookmarkStart w:id="254" w:name="_Hlk203842568"/>
    </w:p>
    <w:p w14:paraId="5049E7B7" w14:textId="77777777" w:rsidR="006B50E5" w:rsidRPr="006B50E5" w:rsidRDefault="006B50E5" w:rsidP="00A41088">
      <w:pPr>
        <w:spacing w:before="100" w:beforeAutospacing="1" w:after="100" w:afterAutospacing="1" w:line="360" w:lineRule="auto"/>
        <w:jc w:val="both"/>
        <w:rPr>
          <w:rFonts w:eastAsia="Times New Roman" w:cs="Times New Roman"/>
          <w:kern w:val="0"/>
          <w:szCs w:val="24"/>
          <w14:ligatures w14:val="none"/>
        </w:rPr>
      </w:pPr>
      <w:r w:rsidRPr="006B50E5">
        <w:rPr>
          <w:rFonts w:eastAsia="Times New Roman" w:cs="Times New Roman"/>
          <w:kern w:val="0"/>
          <w:szCs w:val="24"/>
          <w14:ligatures w14:val="none"/>
        </w:rPr>
        <w:t>The findings indicate that User-Centered Design (UCD) remains insufficiently embedded in Kenya’s aviation sector, reflecting a structural gap between awareness and practical implementation. The low overall mean score suggests that, while UCD principles are recognized, they are not institutionalized as core project management practices. Aviation projects continue to prioritize technical precision and regulatory compliance over participatory engagement, highlighting a predominantly technocratic approach to project planning and execution. Decision-making remains largely expert-driven, with limited iterative consultation with end users such as pilots, engineers, and passengers.</w:t>
      </w:r>
    </w:p>
    <w:p w14:paraId="3E4B3C7C" w14:textId="77777777" w:rsidR="006B50E5" w:rsidRPr="006B50E5" w:rsidRDefault="006B50E5" w:rsidP="00A41088">
      <w:pPr>
        <w:spacing w:before="100" w:beforeAutospacing="1" w:after="100" w:afterAutospacing="1" w:line="360" w:lineRule="auto"/>
        <w:jc w:val="both"/>
        <w:rPr>
          <w:rFonts w:eastAsia="Times New Roman" w:cs="Times New Roman"/>
          <w:kern w:val="0"/>
          <w:szCs w:val="24"/>
          <w14:ligatures w14:val="none"/>
        </w:rPr>
      </w:pPr>
      <w:r w:rsidRPr="006B50E5">
        <w:rPr>
          <w:rFonts w:eastAsia="Times New Roman" w:cs="Times New Roman"/>
          <w:kern w:val="0"/>
          <w:szCs w:val="24"/>
          <w14:ligatures w14:val="none"/>
        </w:rPr>
        <w:t>Weak performance in areas like User Requirements Analysis and User Involvement indicates that user engagement is often treated as a procedural formality rather than a continuous, feedback-driven process. This reduces opportunities to detect usability issues early, which are critical for sustainable system design. Interview evidence supports this interpretation, revealing that consultations are typically one-off events conducted to meet compliance rather than to meaningfully inform design evolution. As a result, systems may satisfy regulatory standards but fail to adequately serve operational realities.</w:t>
      </w:r>
    </w:p>
    <w:p w14:paraId="675C3530" w14:textId="77777777" w:rsidR="006B50E5" w:rsidRPr="006B50E5" w:rsidRDefault="006B50E5" w:rsidP="00A41088">
      <w:pPr>
        <w:spacing w:before="100" w:beforeAutospacing="1" w:after="100" w:afterAutospacing="1" w:line="360" w:lineRule="auto"/>
        <w:jc w:val="both"/>
        <w:rPr>
          <w:rFonts w:eastAsia="Times New Roman" w:cs="Times New Roman"/>
          <w:kern w:val="0"/>
          <w:szCs w:val="24"/>
          <w14:ligatures w14:val="none"/>
        </w:rPr>
      </w:pPr>
      <w:r w:rsidRPr="006B50E5">
        <w:rPr>
          <w:rFonts w:eastAsia="Times New Roman" w:cs="Times New Roman"/>
          <w:kern w:val="0"/>
          <w:szCs w:val="24"/>
          <w14:ligatures w14:val="none"/>
        </w:rPr>
        <w:t>Resource and capacity constraints further limit UCD adoption. Aviation projects are highly capital-intensive, compelling managers to prioritize budget adherence and technical completion over inclusive, iterative design processes. This explains the shallow usability testing observed in many projects, where simulations and pilot trials are often rushed due to financial and time pressures. Consequently, real-world feedback is inadequately integrated, resulting in systems that may be theoretically efficient but suboptimal in practice.</w:t>
      </w:r>
    </w:p>
    <w:p w14:paraId="577171F7" w14:textId="77777777" w:rsidR="006B50E5" w:rsidRPr="006B50E5" w:rsidRDefault="006B50E5" w:rsidP="00A41088">
      <w:pPr>
        <w:spacing w:before="100" w:beforeAutospacing="1" w:after="100" w:afterAutospacing="1" w:line="360" w:lineRule="auto"/>
        <w:jc w:val="both"/>
        <w:rPr>
          <w:rFonts w:eastAsia="Times New Roman" w:cs="Times New Roman"/>
          <w:kern w:val="0"/>
          <w:szCs w:val="24"/>
          <w14:ligatures w14:val="none"/>
        </w:rPr>
      </w:pPr>
      <w:r w:rsidRPr="006B50E5">
        <w:rPr>
          <w:rFonts w:eastAsia="Times New Roman" w:cs="Times New Roman"/>
          <w:kern w:val="0"/>
          <w:szCs w:val="24"/>
          <w14:ligatures w14:val="none"/>
        </w:rPr>
        <w:t xml:space="preserve">Cultural and social factors also impede UCD adoption. Low digital literacy, language diversity, and underrepresentation of marginalized users—including persons with disabilities—restrict inclusive design processes. The absence of structured mechanisms to capture diverse user </w:t>
      </w:r>
      <w:r w:rsidRPr="006B50E5">
        <w:rPr>
          <w:rFonts w:eastAsia="Times New Roman" w:cs="Times New Roman"/>
          <w:kern w:val="0"/>
          <w:szCs w:val="24"/>
          <w14:ligatures w14:val="none"/>
        </w:rPr>
        <w:lastRenderedPageBreak/>
        <w:t>experiences reinforces a reactive rather than proactive approach, where feedback is incorporated post-deployment rather than during system conceptualization.</w:t>
      </w:r>
    </w:p>
    <w:p w14:paraId="6D1B2FB9" w14:textId="5D32925C" w:rsidR="006B50E5" w:rsidRPr="00A41088" w:rsidRDefault="006B50E5" w:rsidP="00A41088">
      <w:pPr>
        <w:spacing w:before="100" w:beforeAutospacing="1" w:after="100" w:afterAutospacing="1" w:line="360" w:lineRule="auto"/>
        <w:jc w:val="both"/>
        <w:rPr>
          <w:rFonts w:eastAsia="Times New Roman" w:cs="Times New Roman"/>
          <w:kern w:val="0"/>
          <w:szCs w:val="24"/>
          <w14:ligatures w14:val="none"/>
        </w:rPr>
      </w:pPr>
      <w:r w:rsidRPr="006B50E5">
        <w:rPr>
          <w:rFonts w:eastAsia="Times New Roman" w:cs="Times New Roman"/>
          <w:kern w:val="0"/>
          <w:szCs w:val="24"/>
          <w14:ligatures w14:val="none"/>
        </w:rPr>
        <w:t>Overall, the results reveal a fragmented approach to UCD, shaped by institutional rigidity, limited participatory capacity, and resource constraints. While policy frameworks recognize the value of user-centered approaches, practical adoption remains inconsistent and superficial. Strengthening stakeholder participation mechanisms, allocating dedicated budgets for usability testing, and embedding inclusive design principles into aviation policy and training programs could close this gap. By doing so, Kenya’s aviation sector could move from compliance-driven project delivery to a genuinely human-centered innovation culture that enhances operational performance and long-term sustainability.</w:t>
      </w:r>
      <w:bookmarkStart w:id="255" w:name="_Toc203852197"/>
      <w:bookmarkEnd w:id="254"/>
    </w:p>
    <w:p w14:paraId="7420DFAA" w14:textId="4E1A96E2" w:rsidR="00C66A94" w:rsidRPr="00A41088" w:rsidRDefault="00C66A94" w:rsidP="00A41088">
      <w:pPr>
        <w:pStyle w:val="Heading3"/>
        <w:rPr>
          <w:rFonts w:cs="Times New Roman"/>
        </w:rPr>
      </w:pPr>
      <w:bookmarkStart w:id="256" w:name="_Toc215662305"/>
      <w:r w:rsidRPr="00A41088">
        <w:rPr>
          <w:rFonts w:cs="Times New Roman"/>
        </w:rPr>
        <w:t xml:space="preserve">4.6.2: </w:t>
      </w:r>
      <w:bookmarkStart w:id="257" w:name="_Hlk209627521"/>
      <w:r w:rsidRPr="00A41088">
        <w:rPr>
          <w:rFonts w:cs="Times New Roman"/>
        </w:rPr>
        <w:t>Lean Thinking</w:t>
      </w:r>
      <w:bookmarkEnd w:id="255"/>
      <w:bookmarkEnd w:id="256"/>
    </w:p>
    <w:bookmarkEnd w:id="257"/>
    <w:p w14:paraId="2C316044" w14:textId="503D2044" w:rsidR="00C66A94" w:rsidRPr="00A41088" w:rsidRDefault="00CF34BA" w:rsidP="00A41088">
      <w:pPr>
        <w:spacing w:line="360" w:lineRule="auto"/>
        <w:jc w:val="both"/>
        <w:rPr>
          <w:rFonts w:cs="Times New Roman"/>
          <w:szCs w:val="24"/>
        </w:rPr>
      </w:pPr>
      <w:r w:rsidRPr="00A41088">
        <w:rPr>
          <w:rFonts w:cs="Times New Roman"/>
          <w:szCs w:val="24"/>
        </w:rPr>
        <w:t>Respondents had to indicate how much they agreed with certain claims about how lean thinking affected the sustainability of aviation projects. The respondents were asked to rate these sub-constructs, and the results are shown in Table 4.11.</w:t>
      </w:r>
    </w:p>
    <w:p w14:paraId="7D46CC91" w14:textId="4FACDB68" w:rsidR="00C66A94" w:rsidRPr="00A41088" w:rsidRDefault="00C66A94" w:rsidP="00A41088">
      <w:pPr>
        <w:pStyle w:val="Caption"/>
      </w:pPr>
      <w:bookmarkStart w:id="258" w:name="_Toc203852098"/>
      <w:bookmarkStart w:id="259" w:name="_Toc214021807"/>
      <w:r w:rsidRPr="00A41088">
        <w:t>Table 4.</w:t>
      </w:r>
      <w:fldSimple w:instr=" SEQ Table \* ARABIC ">
        <w:r w:rsidR="00427071" w:rsidRPr="00A41088">
          <w:rPr>
            <w:noProof/>
          </w:rPr>
          <w:t>11</w:t>
        </w:r>
      </w:fldSimple>
      <w:r w:rsidRPr="00A41088">
        <w:rPr>
          <w:bCs/>
        </w:rPr>
        <w:t>: Lean Thinking</w:t>
      </w:r>
      <w:bookmarkEnd w:id="258"/>
      <w:bookmarkEnd w:id="259"/>
    </w:p>
    <w:tbl>
      <w:tblPr>
        <w:tblW w:w="9445" w:type="dxa"/>
        <w:tblLayout w:type="fixed"/>
        <w:tblCellMar>
          <w:left w:w="0" w:type="dxa"/>
          <w:right w:w="0" w:type="dxa"/>
        </w:tblCellMar>
        <w:tblLook w:val="0000" w:firstRow="0" w:lastRow="0" w:firstColumn="0" w:lastColumn="0" w:noHBand="0" w:noVBand="0"/>
      </w:tblPr>
      <w:tblGrid>
        <w:gridCol w:w="6385"/>
        <w:gridCol w:w="1260"/>
        <w:gridCol w:w="1800"/>
      </w:tblGrid>
      <w:tr w:rsidR="00C66A94" w:rsidRPr="00A41088" w14:paraId="0FB40784" w14:textId="77777777" w:rsidTr="009255CF">
        <w:trPr>
          <w:cantSplit/>
        </w:trPr>
        <w:tc>
          <w:tcPr>
            <w:tcW w:w="6385" w:type="dxa"/>
            <w:tcBorders>
              <w:top w:val="single" w:sz="4" w:space="0" w:color="auto"/>
              <w:bottom w:val="single" w:sz="4" w:space="0" w:color="auto"/>
            </w:tcBorders>
            <w:shd w:val="clear" w:color="auto" w:fill="FFFFFF"/>
            <w:vAlign w:val="bottom"/>
          </w:tcPr>
          <w:p w14:paraId="2022DBE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 xml:space="preserve">Statements </w:t>
            </w:r>
          </w:p>
        </w:tc>
        <w:tc>
          <w:tcPr>
            <w:tcW w:w="1260" w:type="dxa"/>
            <w:tcBorders>
              <w:top w:val="single" w:sz="4" w:space="0" w:color="auto"/>
              <w:bottom w:val="single" w:sz="4" w:space="0" w:color="auto"/>
            </w:tcBorders>
            <w:shd w:val="clear" w:color="auto" w:fill="FFFFFF"/>
            <w:vAlign w:val="bottom"/>
          </w:tcPr>
          <w:p w14:paraId="745ADEE4"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Mean</w:t>
            </w:r>
          </w:p>
        </w:tc>
        <w:tc>
          <w:tcPr>
            <w:tcW w:w="1800" w:type="dxa"/>
            <w:tcBorders>
              <w:top w:val="single" w:sz="4" w:space="0" w:color="auto"/>
              <w:bottom w:val="single" w:sz="4" w:space="0" w:color="auto"/>
            </w:tcBorders>
            <w:shd w:val="clear" w:color="auto" w:fill="FFFFFF"/>
            <w:vAlign w:val="bottom"/>
          </w:tcPr>
          <w:p w14:paraId="5D25D6F3"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Std. Deviation</w:t>
            </w:r>
          </w:p>
        </w:tc>
      </w:tr>
      <w:tr w:rsidR="00C66A94" w:rsidRPr="00A41088" w14:paraId="5F20ADC2" w14:textId="77777777" w:rsidTr="009255CF">
        <w:trPr>
          <w:cantSplit/>
        </w:trPr>
        <w:tc>
          <w:tcPr>
            <w:tcW w:w="6385" w:type="dxa"/>
            <w:tcBorders>
              <w:top w:val="single" w:sz="4" w:space="0" w:color="auto"/>
            </w:tcBorders>
          </w:tcPr>
          <w:p w14:paraId="08910143" w14:textId="77777777" w:rsidR="00C66A94" w:rsidRPr="00A41088" w:rsidRDefault="00C66A94" w:rsidP="00A41088">
            <w:pPr>
              <w:spacing w:line="360" w:lineRule="auto"/>
              <w:jc w:val="both"/>
              <w:rPr>
                <w:rFonts w:cs="Times New Roman"/>
                <w:szCs w:val="24"/>
              </w:rPr>
            </w:pPr>
            <w:r w:rsidRPr="00A41088">
              <w:rPr>
                <w:rFonts w:cs="Times New Roman"/>
                <w:szCs w:val="24"/>
              </w:rPr>
              <w:t>Project value was precisely defined in accordance with end-user requirements</w:t>
            </w:r>
          </w:p>
        </w:tc>
        <w:tc>
          <w:tcPr>
            <w:tcW w:w="1260" w:type="dxa"/>
            <w:tcBorders>
              <w:top w:val="single" w:sz="4" w:space="0" w:color="auto"/>
            </w:tcBorders>
          </w:tcPr>
          <w:p w14:paraId="3DEA248F" w14:textId="7A8A07A5" w:rsidR="00C66A94" w:rsidRPr="00A41088" w:rsidRDefault="000123F7" w:rsidP="00A41088">
            <w:pPr>
              <w:spacing w:line="360" w:lineRule="auto"/>
              <w:jc w:val="both"/>
              <w:rPr>
                <w:rFonts w:cs="Times New Roman"/>
                <w:szCs w:val="24"/>
              </w:rPr>
            </w:pPr>
            <w:r>
              <w:rPr>
                <w:rFonts w:cs="Times New Roman"/>
                <w:szCs w:val="24"/>
              </w:rPr>
              <w:t xml:space="preserve"> </w:t>
            </w:r>
            <w:r w:rsidR="00C66A94" w:rsidRPr="00A41088">
              <w:rPr>
                <w:rFonts w:cs="Times New Roman"/>
                <w:szCs w:val="24"/>
              </w:rPr>
              <w:t>1.89</w:t>
            </w:r>
          </w:p>
        </w:tc>
        <w:tc>
          <w:tcPr>
            <w:tcW w:w="1800" w:type="dxa"/>
            <w:tcBorders>
              <w:top w:val="single" w:sz="4" w:space="0" w:color="auto"/>
            </w:tcBorders>
          </w:tcPr>
          <w:p w14:paraId="5A8944C9" w14:textId="77777777" w:rsidR="00C66A94" w:rsidRPr="00A41088" w:rsidRDefault="00C66A94" w:rsidP="00A41088">
            <w:pPr>
              <w:spacing w:line="360" w:lineRule="auto"/>
              <w:jc w:val="both"/>
              <w:rPr>
                <w:rFonts w:cs="Times New Roman"/>
                <w:szCs w:val="24"/>
              </w:rPr>
            </w:pPr>
            <w:r w:rsidRPr="00A41088">
              <w:rPr>
                <w:rFonts w:cs="Times New Roman"/>
                <w:szCs w:val="24"/>
              </w:rPr>
              <w:t>1.162</w:t>
            </w:r>
          </w:p>
        </w:tc>
      </w:tr>
      <w:tr w:rsidR="00C66A94" w:rsidRPr="00A41088" w14:paraId="68980ABC" w14:textId="77777777" w:rsidTr="009255CF">
        <w:trPr>
          <w:cantSplit/>
        </w:trPr>
        <w:tc>
          <w:tcPr>
            <w:tcW w:w="6385" w:type="dxa"/>
          </w:tcPr>
          <w:p w14:paraId="03B6C40C" w14:textId="77777777" w:rsidR="00C66A94" w:rsidRPr="00A41088" w:rsidRDefault="00C66A94" w:rsidP="00A41088">
            <w:pPr>
              <w:spacing w:line="360" w:lineRule="auto"/>
              <w:jc w:val="both"/>
              <w:rPr>
                <w:rFonts w:cs="Times New Roman"/>
                <w:szCs w:val="24"/>
              </w:rPr>
            </w:pPr>
            <w:r w:rsidRPr="00A41088">
              <w:rPr>
                <w:rFonts w:cs="Times New Roman"/>
                <w:szCs w:val="24"/>
              </w:rPr>
              <w:t>Project activities were well-defined and sequenced</w:t>
            </w:r>
          </w:p>
        </w:tc>
        <w:tc>
          <w:tcPr>
            <w:tcW w:w="1260" w:type="dxa"/>
          </w:tcPr>
          <w:p w14:paraId="158BA84D" w14:textId="77777777" w:rsidR="00C66A94" w:rsidRPr="00A41088" w:rsidRDefault="00C66A94" w:rsidP="00A41088">
            <w:pPr>
              <w:spacing w:line="360" w:lineRule="auto"/>
              <w:jc w:val="both"/>
              <w:rPr>
                <w:rFonts w:cs="Times New Roman"/>
                <w:szCs w:val="24"/>
              </w:rPr>
            </w:pPr>
            <w:r w:rsidRPr="00A41088">
              <w:rPr>
                <w:rFonts w:cs="Times New Roman"/>
                <w:szCs w:val="24"/>
              </w:rPr>
              <w:t>2.04</w:t>
            </w:r>
          </w:p>
        </w:tc>
        <w:tc>
          <w:tcPr>
            <w:tcW w:w="1800" w:type="dxa"/>
          </w:tcPr>
          <w:p w14:paraId="29C43E55" w14:textId="77777777" w:rsidR="00C66A94" w:rsidRPr="00A41088" w:rsidRDefault="00C66A94" w:rsidP="00A41088">
            <w:pPr>
              <w:spacing w:line="360" w:lineRule="auto"/>
              <w:jc w:val="both"/>
              <w:rPr>
                <w:rFonts w:cs="Times New Roman"/>
                <w:szCs w:val="24"/>
              </w:rPr>
            </w:pPr>
            <w:r w:rsidRPr="00A41088">
              <w:rPr>
                <w:rFonts w:cs="Times New Roman"/>
                <w:szCs w:val="24"/>
              </w:rPr>
              <w:t>1.241</w:t>
            </w:r>
          </w:p>
        </w:tc>
      </w:tr>
      <w:tr w:rsidR="00C66A94" w:rsidRPr="00A41088" w14:paraId="3447E05C" w14:textId="77777777" w:rsidTr="009255CF">
        <w:trPr>
          <w:cantSplit/>
        </w:trPr>
        <w:tc>
          <w:tcPr>
            <w:tcW w:w="6385" w:type="dxa"/>
          </w:tcPr>
          <w:p w14:paraId="2BE0AF8E" w14:textId="77777777" w:rsidR="00C66A94" w:rsidRPr="00A41088" w:rsidRDefault="00C66A94" w:rsidP="00A41088">
            <w:pPr>
              <w:spacing w:line="360" w:lineRule="auto"/>
              <w:jc w:val="both"/>
              <w:rPr>
                <w:rFonts w:cs="Times New Roman"/>
                <w:szCs w:val="24"/>
              </w:rPr>
            </w:pPr>
            <w:r w:rsidRPr="00A41088">
              <w:rPr>
                <w:rFonts w:cs="Times New Roman"/>
                <w:szCs w:val="24"/>
              </w:rPr>
              <w:t>There were interruptions and time was wasted on some project activities</w:t>
            </w:r>
          </w:p>
        </w:tc>
        <w:tc>
          <w:tcPr>
            <w:tcW w:w="1260" w:type="dxa"/>
          </w:tcPr>
          <w:p w14:paraId="65BBAB95" w14:textId="1DE5F0D8" w:rsidR="00C66A94" w:rsidRPr="00A41088" w:rsidRDefault="000123F7" w:rsidP="00A41088">
            <w:pPr>
              <w:spacing w:line="360" w:lineRule="auto"/>
              <w:jc w:val="both"/>
              <w:rPr>
                <w:rFonts w:cs="Times New Roman"/>
                <w:szCs w:val="24"/>
              </w:rPr>
            </w:pPr>
            <w:r>
              <w:rPr>
                <w:rFonts w:cs="Times New Roman"/>
                <w:szCs w:val="24"/>
              </w:rPr>
              <w:t xml:space="preserve"> </w:t>
            </w:r>
            <w:r w:rsidR="00C66A94" w:rsidRPr="00A41088">
              <w:rPr>
                <w:rFonts w:cs="Times New Roman"/>
                <w:szCs w:val="24"/>
              </w:rPr>
              <w:t>3.01</w:t>
            </w:r>
          </w:p>
        </w:tc>
        <w:tc>
          <w:tcPr>
            <w:tcW w:w="1800" w:type="dxa"/>
          </w:tcPr>
          <w:p w14:paraId="6BB25A87" w14:textId="77777777" w:rsidR="00C66A94" w:rsidRPr="00A41088" w:rsidRDefault="00C66A94" w:rsidP="00A41088">
            <w:pPr>
              <w:spacing w:line="360" w:lineRule="auto"/>
              <w:jc w:val="both"/>
              <w:rPr>
                <w:rFonts w:cs="Times New Roman"/>
                <w:szCs w:val="24"/>
              </w:rPr>
            </w:pPr>
            <w:r w:rsidRPr="00A41088">
              <w:rPr>
                <w:rFonts w:cs="Times New Roman"/>
                <w:szCs w:val="24"/>
              </w:rPr>
              <w:t>1.241</w:t>
            </w:r>
          </w:p>
        </w:tc>
      </w:tr>
      <w:tr w:rsidR="00C66A94" w:rsidRPr="00A41088" w14:paraId="7E1CF4DD" w14:textId="77777777" w:rsidTr="009255CF">
        <w:trPr>
          <w:cantSplit/>
        </w:trPr>
        <w:tc>
          <w:tcPr>
            <w:tcW w:w="6385" w:type="dxa"/>
          </w:tcPr>
          <w:p w14:paraId="4476F1E1" w14:textId="77777777" w:rsidR="00C66A94" w:rsidRPr="00A41088" w:rsidRDefault="00C66A94" w:rsidP="00A41088">
            <w:pPr>
              <w:spacing w:line="360" w:lineRule="auto"/>
              <w:jc w:val="both"/>
              <w:rPr>
                <w:rFonts w:cs="Times New Roman"/>
                <w:szCs w:val="24"/>
              </w:rPr>
            </w:pPr>
            <w:r w:rsidRPr="00A41088">
              <w:rPr>
                <w:rFonts w:cs="Times New Roman"/>
                <w:szCs w:val="24"/>
              </w:rPr>
              <w:t>Activities that did not add value were eliminated or modified appropriately</w:t>
            </w:r>
          </w:p>
        </w:tc>
        <w:tc>
          <w:tcPr>
            <w:tcW w:w="1260" w:type="dxa"/>
          </w:tcPr>
          <w:p w14:paraId="222A1104" w14:textId="19555AD3" w:rsidR="00C66A94" w:rsidRPr="00A41088" w:rsidRDefault="000123F7" w:rsidP="00A41088">
            <w:pPr>
              <w:spacing w:line="360" w:lineRule="auto"/>
              <w:jc w:val="both"/>
              <w:rPr>
                <w:rFonts w:cs="Times New Roman"/>
                <w:szCs w:val="24"/>
              </w:rPr>
            </w:pPr>
            <w:r>
              <w:rPr>
                <w:rFonts w:cs="Times New Roman"/>
                <w:szCs w:val="24"/>
              </w:rPr>
              <w:t xml:space="preserve"> </w:t>
            </w:r>
            <w:r w:rsidR="00C66A94" w:rsidRPr="00A41088">
              <w:rPr>
                <w:rFonts w:cs="Times New Roman"/>
                <w:szCs w:val="24"/>
              </w:rPr>
              <w:t>2.51</w:t>
            </w:r>
          </w:p>
        </w:tc>
        <w:tc>
          <w:tcPr>
            <w:tcW w:w="1800" w:type="dxa"/>
          </w:tcPr>
          <w:p w14:paraId="42DB9CD8" w14:textId="77777777" w:rsidR="00C66A94" w:rsidRPr="00A41088" w:rsidRDefault="00C66A94" w:rsidP="00A41088">
            <w:pPr>
              <w:spacing w:line="360" w:lineRule="auto"/>
              <w:jc w:val="both"/>
              <w:rPr>
                <w:rFonts w:cs="Times New Roman"/>
                <w:szCs w:val="24"/>
              </w:rPr>
            </w:pPr>
            <w:r w:rsidRPr="00A41088">
              <w:rPr>
                <w:rFonts w:cs="Times New Roman"/>
                <w:szCs w:val="24"/>
              </w:rPr>
              <w:t>1.055</w:t>
            </w:r>
          </w:p>
        </w:tc>
      </w:tr>
      <w:tr w:rsidR="00C66A94" w:rsidRPr="00A41088" w14:paraId="7646D2A1" w14:textId="77777777" w:rsidTr="009255CF">
        <w:trPr>
          <w:cantSplit/>
        </w:trPr>
        <w:tc>
          <w:tcPr>
            <w:tcW w:w="6385" w:type="dxa"/>
          </w:tcPr>
          <w:p w14:paraId="37EABFCA" w14:textId="77777777" w:rsidR="00C66A94" w:rsidRPr="00A41088" w:rsidRDefault="00C66A94" w:rsidP="00A41088">
            <w:pPr>
              <w:spacing w:line="360" w:lineRule="auto"/>
              <w:jc w:val="both"/>
              <w:rPr>
                <w:rFonts w:cs="Times New Roman"/>
                <w:szCs w:val="24"/>
              </w:rPr>
            </w:pPr>
            <w:r w:rsidRPr="00A41088">
              <w:rPr>
                <w:rFonts w:cs="Times New Roman"/>
                <w:szCs w:val="24"/>
              </w:rPr>
              <w:t xml:space="preserve">Instructions for project activities were clear accurate and easy to </w:t>
            </w:r>
          </w:p>
        </w:tc>
        <w:tc>
          <w:tcPr>
            <w:tcW w:w="1260" w:type="dxa"/>
          </w:tcPr>
          <w:p w14:paraId="43CC8BD0" w14:textId="77777777" w:rsidR="00C66A94" w:rsidRPr="00A41088" w:rsidRDefault="00C66A94" w:rsidP="00A41088">
            <w:pPr>
              <w:spacing w:line="360" w:lineRule="auto"/>
              <w:jc w:val="both"/>
              <w:rPr>
                <w:rFonts w:cs="Times New Roman"/>
                <w:szCs w:val="24"/>
              </w:rPr>
            </w:pPr>
            <w:r w:rsidRPr="00A41088">
              <w:rPr>
                <w:rFonts w:cs="Times New Roman"/>
                <w:szCs w:val="24"/>
              </w:rPr>
              <w:t>2.16</w:t>
            </w:r>
          </w:p>
        </w:tc>
        <w:tc>
          <w:tcPr>
            <w:tcW w:w="1800" w:type="dxa"/>
          </w:tcPr>
          <w:p w14:paraId="191C85D4" w14:textId="77777777" w:rsidR="00C66A94" w:rsidRPr="00A41088" w:rsidRDefault="00C66A94" w:rsidP="00A41088">
            <w:pPr>
              <w:spacing w:line="360" w:lineRule="auto"/>
              <w:jc w:val="both"/>
              <w:rPr>
                <w:rFonts w:cs="Times New Roman"/>
                <w:szCs w:val="24"/>
              </w:rPr>
            </w:pPr>
            <w:r w:rsidRPr="00A41088">
              <w:rPr>
                <w:rFonts w:cs="Times New Roman"/>
                <w:szCs w:val="24"/>
              </w:rPr>
              <w:t>1.185</w:t>
            </w:r>
          </w:p>
        </w:tc>
      </w:tr>
      <w:tr w:rsidR="00C66A94" w:rsidRPr="00A41088" w14:paraId="12972396" w14:textId="77777777" w:rsidTr="009255CF">
        <w:trPr>
          <w:cantSplit/>
        </w:trPr>
        <w:tc>
          <w:tcPr>
            <w:tcW w:w="6385" w:type="dxa"/>
          </w:tcPr>
          <w:p w14:paraId="160B68AC" w14:textId="77777777" w:rsidR="00C66A94" w:rsidRPr="00A41088" w:rsidRDefault="00C66A94" w:rsidP="00A41088">
            <w:pPr>
              <w:spacing w:line="360" w:lineRule="auto"/>
              <w:jc w:val="both"/>
              <w:rPr>
                <w:rFonts w:cs="Times New Roman"/>
                <w:szCs w:val="24"/>
              </w:rPr>
            </w:pPr>
            <w:r w:rsidRPr="00A41088">
              <w:rPr>
                <w:rFonts w:cs="Times New Roman"/>
                <w:szCs w:val="24"/>
              </w:rPr>
              <w:t>Periodic review was carried out to ensure continuous progress</w:t>
            </w:r>
          </w:p>
        </w:tc>
        <w:tc>
          <w:tcPr>
            <w:tcW w:w="1260" w:type="dxa"/>
          </w:tcPr>
          <w:p w14:paraId="4EBB3D77" w14:textId="77777777" w:rsidR="00C66A94" w:rsidRPr="00A41088" w:rsidRDefault="00C66A94" w:rsidP="00A41088">
            <w:pPr>
              <w:spacing w:line="360" w:lineRule="auto"/>
              <w:jc w:val="both"/>
              <w:rPr>
                <w:rFonts w:cs="Times New Roman"/>
                <w:szCs w:val="24"/>
              </w:rPr>
            </w:pPr>
            <w:r w:rsidRPr="00A41088">
              <w:rPr>
                <w:rFonts w:cs="Times New Roman"/>
                <w:szCs w:val="24"/>
              </w:rPr>
              <w:t>2.12</w:t>
            </w:r>
          </w:p>
        </w:tc>
        <w:tc>
          <w:tcPr>
            <w:tcW w:w="1800" w:type="dxa"/>
          </w:tcPr>
          <w:p w14:paraId="0031D3CE" w14:textId="77777777" w:rsidR="00C66A94" w:rsidRPr="00A41088" w:rsidRDefault="00C66A94" w:rsidP="00A41088">
            <w:pPr>
              <w:spacing w:line="360" w:lineRule="auto"/>
              <w:jc w:val="both"/>
              <w:rPr>
                <w:rFonts w:cs="Times New Roman"/>
                <w:szCs w:val="24"/>
              </w:rPr>
            </w:pPr>
            <w:r w:rsidRPr="00A41088">
              <w:rPr>
                <w:rFonts w:cs="Times New Roman"/>
                <w:szCs w:val="24"/>
              </w:rPr>
              <w:t>1.217</w:t>
            </w:r>
          </w:p>
        </w:tc>
      </w:tr>
      <w:tr w:rsidR="00C66A94" w:rsidRPr="00A41088" w14:paraId="0EE3D895" w14:textId="77777777" w:rsidTr="009255CF">
        <w:trPr>
          <w:cantSplit/>
        </w:trPr>
        <w:tc>
          <w:tcPr>
            <w:tcW w:w="6385" w:type="dxa"/>
          </w:tcPr>
          <w:p w14:paraId="4B3CE93D" w14:textId="77777777" w:rsidR="00C66A94" w:rsidRPr="00A41088" w:rsidRDefault="00C66A94" w:rsidP="00A41088">
            <w:pPr>
              <w:spacing w:line="360" w:lineRule="auto"/>
              <w:jc w:val="both"/>
              <w:rPr>
                <w:rFonts w:cs="Times New Roman"/>
                <w:szCs w:val="24"/>
              </w:rPr>
            </w:pPr>
            <w:r w:rsidRPr="00A41088">
              <w:rPr>
                <w:rFonts w:cs="Times New Roman"/>
                <w:szCs w:val="24"/>
              </w:rPr>
              <w:t>All project activities and processes were necessary and unavoidable</w:t>
            </w:r>
          </w:p>
        </w:tc>
        <w:tc>
          <w:tcPr>
            <w:tcW w:w="1260" w:type="dxa"/>
          </w:tcPr>
          <w:p w14:paraId="7ACCB6C2" w14:textId="77777777" w:rsidR="00C66A94" w:rsidRPr="00A41088" w:rsidRDefault="00C66A94" w:rsidP="00A41088">
            <w:pPr>
              <w:spacing w:line="360" w:lineRule="auto"/>
              <w:jc w:val="both"/>
              <w:rPr>
                <w:rFonts w:cs="Times New Roman"/>
                <w:szCs w:val="24"/>
              </w:rPr>
            </w:pPr>
            <w:r w:rsidRPr="00A41088">
              <w:rPr>
                <w:rFonts w:cs="Times New Roman"/>
                <w:szCs w:val="24"/>
              </w:rPr>
              <w:t>2.02</w:t>
            </w:r>
          </w:p>
        </w:tc>
        <w:tc>
          <w:tcPr>
            <w:tcW w:w="1800" w:type="dxa"/>
          </w:tcPr>
          <w:p w14:paraId="1A8C2E95" w14:textId="77777777" w:rsidR="00C66A94" w:rsidRPr="00A41088" w:rsidRDefault="00C66A94" w:rsidP="00A41088">
            <w:pPr>
              <w:spacing w:line="360" w:lineRule="auto"/>
              <w:jc w:val="both"/>
              <w:rPr>
                <w:rFonts w:cs="Times New Roman"/>
                <w:szCs w:val="24"/>
              </w:rPr>
            </w:pPr>
            <w:r w:rsidRPr="00A41088">
              <w:rPr>
                <w:rFonts w:cs="Times New Roman"/>
                <w:szCs w:val="24"/>
              </w:rPr>
              <w:t>1.111</w:t>
            </w:r>
          </w:p>
        </w:tc>
      </w:tr>
      <w:tr w:rsidR="00C66A94" w:rsidRPr="00A41088" w14:paraId="449A5414" w14:textId="77777777" w:rsidTr="009255CF">
        <w:trPr>
          <w:cantSplit/>
        </w:trPr>
        <w:tc>
          <w:tcPr>
            <w:tcW w:w="6385" w:type="dxa"/>
          </w:tcPr>
          <w:p w14:paraId="55F8866C" w14:textId="77777777" w:rsidR="00C66A94" w:rsidRPr="00A41088" w:rsidRDefault="00C66A94" w:rsidP="00A41088">
            <w:pPr>
              <w:spacing w:line="360" w:lineRule="auto"/>
              <w:jc w:val="both"/>
              <w:rPr>
                <w:rFonts w:cs="Times New Roman"/>
                <w:szCs w:val="24"/>
              </w:rPr>
            </w:pPr>
            <w:r w:rsidRPr="00A41088">
              <w:rPr>
                <w:rFonts w:cs="Times New Roman"/>
                <w:szCs w:val="24"/>
              </w:rPr>
              <w:lastRenderedPageBreak/>
              <w:t>Cost and time for the project were minimized</w:t>
            </w:r>
          </w:p>
        </w:tc>
        <w:tc>
          <w:tcPr>
            <w:tcW w:w="1260" w:type="dxa"/>
          </w:tcPr>
          <w:p w14:paraId="3A49C336" w14:textId="77777777" w:rsidR="00C66A94" w:rsidRPr="00A41088" w:rsidRDefault="00C66A94" w:rsidP="00A41088">
            <w:pPr>
              <w:spacing w:line="360" w:lineRule="auto"/>
              <w:jc w:val="both"/>
              <w:rPr>
                <w:rFonts w:cs="Times New Roman"/>
                <w:szCs w:val="24"/>
              </w:rPr>
            </w:pPr>
            <w:r w:rsidRPr="00A41088">
              <w:rPr>
                <w:rFonts w:cs="Times New Roman"/>
                <w:szCs w:val="24"/>
              </w:rPr>
              <w:t>1.97</w:t>
            </w:r>
          </w:p>
        </w:tc>
        <w:tc>
          <w:tcPr>
            <w:tcW w:w="1800" w:type="dxa"/>
          </w:tcPr>
          <w:p w14:paraId="3AD2D0A0" w14:textId="77777777" w:rsidR="00C66A94" w:rsidRPr="00A41088" w:rsidRDefault="00C66A94" w:rsidP="00A41088">
            <w:pPr>
              <w:spacing w:line="360" w:lineRule="auto"/>
              <w:jc w:val="both"/>
              <w:rPr>
                <w:rFonts w:cs="Times New Roman"/>
                <w:szCs w:val="24"/>
              </w:rPr>
            </w:pPr>
            <w:r w:rsidRPr="00A41088">
              <w:rPr>
                <w:rFonts w:cs="Times New Roman"/>
                <w:szCs w:val="24"/>
              </w:rPr>
              <w:t>1.121</w:t>
            </w:r>
          </w:p>
        </w:tc>
      </w:tr>
      <w:tr w:rsidR="00C66A94" w:rsidRPr="00A41088" w14:paraId="65C8D1FE" w14:textId="77777777" w:rsidTr="009255CF">
        <w:trPr>
          <w:cantSplit/>
        </w:trPr>
        <w:tc>
          <w:tcPr>
            <w:tcW w:w="6385" w:type="dxa"/>
          </w:tcPr>
          <w:p w14:paraId="6F9867D1" w14:textId="77777777" w:rsidR="00C66A94" w:rsidRPr="00A41088" w:rsidRDefault="00C66A94" w:rsidP="00A41088">
            <w:pPr>
              <w:spacing w:line="360" w:lineRule="auto"/>
              <w:jc w:val="both"/>
              <w:rPr>
                <w:rFonts w:cs="Times New Roman"/>
                <w:szCs w:val="24"/>
              </w:rPr>
            </w:pPr>
            <w:r w:rsidRPr="00A41088">
              <w:rPr>
                <w:rFonts w:cs="Times New Roman"/>
                <w:szCs w:val="24"/>
              </w:rPr>
              <w:t>Production processes were optimized</w:t>
            </w:r>
          </w:p>
        </w:tc>
        <w:tc>
          <w:tcPr>
            <w:tcW w:w="1260" w:type="dxa"/>
          </w:tcPr>
          <w:p w14:paraId="44D3B3FD" w14:textId="77777777" w:rsidR="00C66A94" w:rsidRPr="00A41088" w:rsidRDefault="00C66A94" w:rsidP="00A41088">
            <w:pPr>
              <w:spacing w:line="360" w:lineRule="auto"/>
              <w:jc w:val="both"/>
              <w:rPr>
                <w:rFonts w:cs="Times New Roman"/>
                <w:szCs w:val="24"/>
              </w:rPr>
            </w:pPr>
            <w:r w:rsidRPr="00A41088">
              <w:rPr>
                <w:rFonts w:cs="Times New Roman"/>
                <w:szCs w:val="24"/>
              </w:rPr>
              <w:t>2.12</w:t>
            </w:r>
          </w:p>
        </w:tc>
        <w:tc>
          <w:tcPr>
            <w:tcW w:w="1800" w:type="dxa"/>
          </w:tcPr>
          <w:p w14:paraId="08ACBC84" w14:textId="77777777" w:rsidR="00C66A94" w:rsidRPr="00A41088" w:rsidRDefault="00C66A94" w:rsidP="00A41088">
            <w:pPr>
              <w:spacing w:line="360" w:lineRule="auto"/>
              <w:jc w:val="both"/>
              <w:rPr>
                <w:rFonts w:cs="Times New Roman"/>
                <w:szCs w:val="24"/>
              </w:rPr>
            </w:pPr>
            <w:r w:rsidRPr="00A41088">
              <w:rPr>
                <w:rFonts w:cs="Times New Roman"/>
                <w:szCs w:val="24"/>
              </w:rPr>
              <w:t>1.153</w:t>
            </w:r>
          </w:p>
        </w:tc>
      </w:tr>
      <w:tr w:rsidR="00C66A94" w:rsidRPr="00A41088" w14:paraId="1CD30089" w14:textId="77777777" w:rsidTr="009255CF">
        <w:trPr>
          <w:cantSplit/>
        </w:trPr>
        <w:tc>
          <w:tcPr>
            <w:tcW w:w="6385" w:type="dxa"/>
            <w:tcBorders>
              <w:bottom w:val="single" w:sz="4" w:space="0" w:color="auto"/>
            </w:tcBorders>
          </w:tcPr>
          <w:p w14:paraId="642CE665" w14:textId="77777777" w:rsidR="00C66A94" w:rsidRPr="00A41088" w:rsidRDefault="00C66A94" w:rsidP="00A41088">
            <w:pPr>
              <w:spacing w:line="360" w:lineRule="auto"/>
              <w:jc w:val="both"/>
              <w:rPr>
                <w:rFonts w:cs="Times New Roman"/>
                <w:szCs w:val="24"/>
              </w:rPr>
            </w:pPr>
            <w:r w:rsidRPr="00A41088">
              <w:rPr>
                <w:rFonts w:cs="Times New Roman"/>
                <w:szCs w:val="24"/>
              </w:rPr>
              <w:t>The project adopted a reduce, reuse, and recycle approach</w:t>
            </w:r>
          </w:p>
        </w:tc>
        <w:tc>
          <w:tcPr>
            <w:tcW w:w="1260" w:type="dxa"/>
            <w:tcBorders>
              <w:bottom w:val="single" w:sz="4" w:space="0" w:color="auto"/>
            </w:tcBorders>
          </w:tcPr>
          <w:p w14:paraId="298FAAD4" w14:textId="77777777" w:rsidR="00C66A94" w:rsidRPr="00A41088" w:rsidRDefault="00C66A94" w:rsidP="00A41088">
            <w:pPr>
              <w:spacing w:line="360" w:lineRule="auto"/>
              <w:jc w:val="both"/>
              <w:rPr>
                <w:rFonts w:cs="Times New Roman"/>
                <w:szCs w:val="24"/>
              </w:rPr>
            </w:pPr>
            <w:r w:rsidRPr="00A41088">
              <w:rPr>
                <w:rFonts w:cs="Times New Roman"/>
                <w:szCs w:val="24"/>
              </w:rPr>
              <w:t>2.05</w:t>
            </w:r>
          </w:p>
        </w:tc>
        <w:tc>
          <w:tcPr>
            <w:tcW w:w="1800" w:type="dxa"/>
            <w:tcBorders>
              <w:bottom w:val="single" w:sz="4" w:space="0" w:color="auto"/>
            </w:tcBorders>
          </w:tcPr>
          <w:p w14:paraId="07993D58" w14:textId="77777777" w:rsidR="00C66A94" w:rsidRPr="00A41088" w:rsidRDefault="00C66A94" w:rsidP="00A41088">
            <w:pPr>
              <w:spacing w:line="360" w:lineRule="auto"/>
              <w:jc w:val="both"/>
              <w:rPr>
                <w:rFonts w:cs="Times New Roman"/>
                <w:szCs w:val="24"/>
              </w:rPr>
            </w:pPr>
            <w:r w:rsidRPr="00A41088">
              <w:rPr>
                <w:rFonts w:cs="Times New Roman"/>
                <w:szCs w:val="24"/>
              </w:rPr>
              <w:t>1.154</w:t>
            </w:r>
          </w:p>
        </w:tc>
      </w:tr>
      <w:tr w:rsidR="00C66A94" w:rsidRPr="00A41088" w14:paraId="6BFD9218" w14:textId="77777777" w:rsidTr="009255CF">
        <w:trPr>
          <w:cantSplit/>
        </w:trPr>
        <w:tc>
          <w:tcPr>
            <w:tcW w:w="6385" w:type="dxa"/>
            <w:tcBorders>
              <w:top w:val="single" w:sz="4" w:space="0" w:color="auto"/>
              <w:bottom w:val="single" w:sz="4" w:space="0" w:color="auto"/>
            </w:tcBorders>
          </w:tcPr>
          <w:p w14:paraId="65C837A6"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Overall mean</w:t>
            </w:r>
          </w:p>
        </w:tc>
        <w:tc>
          <w:tcPr>
            <w:tcW w:w="1260" w:type="dxa"/>
            <w:tcBorders>
              <w:top w:val="single" w:sz="4" w:space="0" w:color="auto"/>
              <w:bottom w:val="single" w:sz="4" w:space="0" w:color="auto"/>
            </w:tcBorders>
          </w:tcPr>
          <w:p w14:paraId="4D0BB7C4"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2.190</w:t>
            </w:r>
          </w:p>
        </w:tc>
        <w:tc>
          <w:tcPr>
            <w:tcW w:w="1800" w:type="dxa"/>
            <w:tcBorders>
              <w:top w:val="single" w:sz="4" w:space="0" w:color="auto"/>
              <w:bottom w:val="single" w:sz="4" w:space="0" w:color="auto"/>
            </w:tcBorders>
          </w:tcPr>
          <w:p w14:paraId="5595B996" w14:textId="6E5863F2" w:rsidR="00C66A94" w:rsidRPr="00A41088" w:rsidRDefault="00AE4C52" w:rsidP="00A41088">
            <w:pPr>
              <w:spacing w:line="360" w:lineRule="auto"/>
              <w:jc w:val="both"/>
              <w:rPr>
                <w:rFonts w:cs="Times New Roman"/>
                <w:b/>
                <w:bCs/>
                <w:szCs w:val="24"/>
              </w:rPr>
            </w:pPr>
            <w:r w:rsidRPr="00A41088">
              <w:rPr>
                <w:rFonts w:cs="Times New Roman"/>
                <w:b/>
                <w:bCs/>
                <w:szCs w:val="24"/>
              </w:rPr>
              <w:t>0</w:t>
            </w:r>
            <w:r w:rsidR="00C66A94" w:rsidRPr="00A41088">
              <w:rPr>
                <w:rFonts w:cs="Times New Roman"/>
                <w:b/>
                <w:bCs/>
                <w:szCs w:val="24"/>
              </w:rPr>
              <w:t>.9156</w:t>
            </w:r>
          </w:p>
        </w:tc>
      </w:tr>
    </w:tbl>
    <w:p w14:paraId="79DAA46B"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7448F172" w14:textId="7A022C9A" w:rsidR="006B50E5" w:rsidRPr="00A41088" w:rsidRDefault="006B50E5" w:rsidP="00A41088">
      <w:pPr>
        <w:spacing w:line="360" w:lineRule="auto"/>
        <w:jc w:val="both"/>
        <w:rPr>
          <w:rFonts w:cs="Times New Roman"/>
          <w:szCs w:val="24"/>
        </w:rPr>
      </w:pPr>
      <w:bookmarkStart w:id="260" w:name="_Toc203852198"/>
      <w:r w:rsidRPr="00A41088">
        <w:rPr>
          <w:rFonts w:cs="Times New Roman"/>
          <w:szCs w:val="24"/>
        </w:rPr>
        <w:t>The findings reveal that Lean Thinking is not yet systematically embedded within Kenya’s aviation project management practices, despite growing awareness of its potential benefits. Rather than being integrated as a core management philosophy, lean principles are applied in a fragmented and superficial manner. The weak performance across lean indicators suggests that organizations often treat lean tools as optional add-ons rather than as part of an organizational culture aimed at value creation, waste elimination, and continuous improvement. A focus on regulatory compliance and project completion over process optimization undermines the efficiency and sustainability goals that lean thinking is designed to achieve.</w:t>
      </w:r>
    </w:p>
    <w:p w14:paraId="5FF29548" w14:textId="407603DC" w:rsidR="006B50E5" w:rsidRPr="00A41088" w:rsidRDefault="006B50E5" w:rsidP="00A41088">
      <w:pPr>
        <w:spacing w:line="360" w:lineRule="auto"/>
        <w:jc w:val="both"/>
        <w:rPr>
          <w:rFonts w:cs="Times New Roman"/>
          <w:szCs w:val="24"/>
        </w:rPr>
      </w:pPr>
      <w:r w:rsidRPr="00A41088">
        <w:rPr>
          <w:rFonts w:cs="Times New Roman"/>
          <w:szCs w:val="24"/>
        </w:rPr>
        <w:t>Leadership emerges as a pivotal factor influencing this limited adoption. While tools such as value stream mapping, 5S, and Kaizen are occasionally used, these initiatives often lack sustained managerial follow-up and institutional support. As a result, short-term improvements fail to evolve into a culture of continuous learning. Interviews revealed that improvement workshops are frequently held, but their recommendations seldom translate into measurable or enforced changes, reflecting a symbolic rather than substantive commitment to lean management. Weak leadership accountability limits the institutionalization of lean practices and contributes to ongoing workflow interruptions, delays, and resource wastage.</w:t>
      </w:r>
    </w:p>
    <w:p w14:paraId="1141B078" w14:textId="0A7EE8C4" w:rsidR="006B50E5" w:rsidRPr="00A41088" w:rsidRDefault="006B50E5" w:rsidP="00A41088">
      <w:pPr>
        <w:spacing w:line="360" w:lineRule="auto"/>
        <w:jc w:val="both"/>
        <w:rPr>
          <w:rFonts w:cs="Times New Roman"/>
          <w:szCs w:val="24"/>
        </w:rPr>
      </w:pPr>
      <w:r w:rsidRPr="00A41088">
        <w:rPr>
          <w:rFonts w:cs="Times New Roman"/>
          <w:szCs w:val="24"/>
        </w:rPr>
        <w:t>Resource constraints further impede lean adoption. Limited budgets for training, technology integration, and process re-engineering force managers to prioritize short-term project deliverables over long-term efficiency improvements. As a result, process bottlenecks persist even in organizations that recognize the value of lean practices. Sustainable lean adoption requires investment in both human and technological capabilities—areas where many aviation organizations face structural limitations.</w:t>
      </w:r>
    </w:p>
    <w:p w14:paraId="61FF6130" w14:textId="41B45283" w:rsidR="006B50E5" w:rsidRPr="00A41088" w:rsidRDefault="006B50E5" w:rsidP="00A41088">
      <w:pPr>
        <w:spacing w:line="360" w:lineRule="auto"/>
        <w:jc w:val="both"/>
        <w:rPr>
          <w:rFonts w:cs="Times New Roman"/>
          <w:szCs w:val="24"/>
        </w:rPr>
      </w:pPr>
      <w:r w:rsidRPr="00A41088">
        <w:rPr>
          <w:rFonts w:cs="Times New Roman"/>
          <w:szCs w:val="24"/>
        </w:rPr>
        <w:lastRenderedPageBreak/>
        <w:t>Cultural factors also constrain lean implementation. Kenya’s aviation sector remains largely output-driven, prioritizing project completion within deadlines over continuous process refinement. End-user feedback is collected sporadically but rarely integrated into lean evaluations or performance reviews, reflecting a misalignment between customer-defined value and organizational processes. Consequently, projects may meet technical requirements but fail to optimize user satisfaction or operational efficiency.</w:t>
      </w:r>
    </w:p>
    <w:p w14:paraId="1D4057DD" w14:textId="77777777" w:rsidR="006B50E5" w:rsidRPr="00A41088" w:rsidRDefault="006B50E5" w:rsidP="00A41088">
      <w:pPr>
        <w:spacing w:line="360" w:lineRule="auto"/>
        <w:jc w:val="both"/>
        <w:rPr>
          <w:rFonts w:cs="Times New Roman"/>
          <w:szCs w:val="24"/>
        </w:rPr>
      </w:pPr>
      <w:r w:rsidRPr="00A41088">
        <w:rPr>
          <w:rFonts w:cs="Times New Roman"/>
          <w:szCs w:val="24"/>
        </w:rPr>
        <w:t>Qualitative insights reinforce these patterns, showing that while lean tools such as 5S, Kaizen, and just-in-time delivery are being introduced, their effectiveness is limited by bureaucratic delays, weak monitoring, and minimal leadership enforcement. Lean initiatives tend to be project-specific rather than systemic, often losing momentum once initial enthusiasm fades. This highlights a critical implementation gap: understanding lean principles does not automatically translate into consistent practice.</w:t>
      </w:r>
    </w:p>
    <w:p w14:paraId="48897522" w14:textId="2D391F69" w:rsidR="00624218" w:rsidRPr="00A41088" w:rsidRDefault="006B50E5" w:rsidP="00A41088">
      <w:pPr>
        <w:spacing w:line="360" w:lineRule="auto"/>
        <w:jc w:val="both"/>
        <w:rPr>
          <w:rFonts w:cs="Times New Roman"/>
          <w:szCs w:val="24"/>
        </w:rPr>
      </w:pPr>
      <w:r w:rsidRPr="00A41088">
        <w:rPr>
          <w:rFonts w:cs="Times New Roman"/>
          <w:szCs w:val="24"/>
        </w:rPr>
        <w:t>Kenya’s aviation sector is at an early, transitional stage of lean adoption. While the introduction of lean tools demonstrates progress, inconsistent application reflects the absence of a deeply ingrained lean culture. To transition from awareness to institutionalization, aviation organizations need to strengthen leadership accountability, invest in staff capacity, integrate lean thinking into policy and performance evaluation, and embed it in everyday decision-making. Such measures would enable lean practices to evolve from isolated interventions into a strategic framework for sustainable, efficient, and value-driven aviation project management.</w:t>
      </w:r>
    </w:p>
    <w:p w14:paraId="7D03D2D7" w14:textId="65F7CB71" w:rsidR="00C66A94" w:rsidRPr="00A41088" w:rsidRDefault="00C66A94" w:rsidP="00A41088">
      <w:pPr>
        <w:pStyle w:val="Heading3"/>
        <w:rPr>
          <w:rFonts w:cs="Times New Roman"/>
        </w:rPr>
      </w:pPr>
      <w:bookmarkStart w:id="261" w:name="_Toc215662306"/>
      <w:r w:rsidRPr="00A41088">
        <w:rPr>
          <w:rFonts w:cs="Times New Roman"/>
        </w:rPr>
        <w:t>4.6.3: Aviation Standards</w:t>
      </w:r>
      <w:bookmarkEnd w:id="260"/>
      <w:bookmarkEnd w:id="261"/>
    </w:p>
    <w:p w14:paraId="16BC7B31" w14:textId="6101E6BC" w:rsidR="00C66A94" w:rsidRPr="00A41088" w:rsidRDefault="00CF34BA" w:rsidP="00A41088">
      <w:pPr>
        <w:spacing w:line="360" w:lineRule="auto"/>
        <w:jc w:val="both"/>
        <w:rPr>
          <w:rFonts w:cs="Times New Roman"/>
          <w:szCs w:val="24"/>
        </w:rPr>
      </w:pPr>
      <w:r w:rsidRPr="00A41088">
        <w:rPr>
          <w:rFonts w:cs="Times New Roman"/>
          <w:szCs w:val="24"/>
        </w:rPr>
        <w:t>Respondents had to indicate how much they agreed with certain assertions about how aviation standards affected the sustainability of aviation projects. The respondents were asked to rate these sub-constructs, and the results are shown in Table 4.12.</w:t>
      </w:r>
    </w:p>
    <w:p w14:paraId="57CECEA8" w14:textId="471B38DF" w:rsidR="00C66A94" w:rsidRPr="00A41088" w:rsidRDefault="00C66A94" w:rsidP="00A41088">
      <w:pPr>
        <w:pStyle w:val="Caption"/>
      </w:pPr>
      <w:bookmarkStart w:id="262" w:name="_Toc203852099"/>
      <w:bookmarkStart w:id="263" w:name="_Toc214021808"/>
      <w:r w:rsidRPr="00A41088">
        <w:t>Table 4.</w:t>
      </w:r>
      <w:fldSimple w:instr=" SEQ Table \* ARABIC ">
        <w:r w:rsidR="00427071" w:rsidRPr="00A41088">
          <w:rPr>
            <w:noProof/>
          </w:rPr>
          <w:t>12</w:t>
        </w:r>
      </w:fldSimple>
      <w:r w:rsidRPr="00A41088">
        <w:rPr>
          <w:bCs/>
        </w:rPr>
        <w:t xml:space="preserve">: </w:t>
      </w:r>
      <w:bookmarkStart w:id="264" w:name="_Hlk209628054"/>
      <w:r w:rsidRPr="00A41088">
        <w:rPr>
          <w:bCs/>
        </w:rPr>
        <w:t>Aviation Standards</w:t>
      </w:r>
      <w:bookmarkEnd w:id="262"/>
      <w:bookmarkEnd w:id="263"/>
      <w:r w:rsidRPr="00A41088">
        <w:rPr>
          <w:bCs/>
        </w:rPr>
        <w:t xml:space="preserve"> </w:t>
      </w:r>
      <w:bookmarkEnd w:id="264"/>
    </w:p>
    <w:tbl>
      <w:tblPr>
        <w:tblW w:w="8905" w:type="dxa"/>
        <w:tblLayout w:type="fixed"/>
        <w:tblCellMar>
          <w:left w:w="0" w:type="dxa"/>
          <w:right w:w="0" w:type="dxa"/>
        </w:tblCellMar>
        <w:tblLook w:val="0000" w:firstRow="0" w:lastRow="0" w:firstColumn="0" w:lastColumn="0" w:noHBand="0" w:noVBand="0"/>
      </w:tblPr>
      <w:tblGrid>
        <w:gridCol w:w="4945"/>
        <w:gridCol w:w="1710"/>
        <w:gridCol w:w="2250"/>
      </w:tblGrid>
      <w:tr w:rsidR="00C66A94" w:rsidRPr="00A41088" w14:paraId="1C51C808" w14:textId="77777777" w:rsidTr="00F47743">
        <w:trPr>
          <w:cantSplit/>
          <w:trHeight w:val="215"/>
        </w:trPr>
        <w:tc>
          <w:tcPr>
            <w:tcW w:w="4945" w:type="dxa"/>
            <w:tcBorders>
              <w:top w:val="single" w:sz="4" w:space="0" w:color="auto"/>
              <w:bottom w:val="single" w:sz="4" w:space="0" w:color="auto"/>
            </w:tcBorders>
            <w:vAlign w:val="bottom"/>
          </w:tcPr>
          <w:p w14:paraId="33DAE44A"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 xml:space="preserve">Statement </w:t>
            </w:r>
          </w:p>
        </w:tc>
        <w:tc>
          <w:tcPr>
            <w:tcW w:w="1710" w:type="dxa"/>
            <w:tcBorders>
              <w:top w:val="single" w:sz="4" w:space="0" w:color="auto"/>
              <w:bottom w:val="single" w:sz="4" w:space="0" w:color="auto"/>
            </w:tcBorders>
            <w:vAlign w:val="bottom"/>
          </w:tcPr>
          <w:p w14:paraId="6F74BBE1"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Mean</w:t>
            </w:r>
          </w:p>
        </w:tc>
        <w:tc>
          <w:tcPr>
            <w:tcW w:w="2250" w:type="dxa"/>
            <w:tcBorders>
              <w:top w:val="single" w:sz="4" w:space="0" w:color="auto"/>
              <w:bottom w:val="single" w:sz="4" w:space="0" w:color="auto"/>
            </w:tcBorders>
            <w:vAlign w:val="bottom"/>
          </w:tcPr>
          <w:p w14:paraId="6C588E23"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Std. Deviation</w:t>
            </w:r>
          </w:p>
        </w:tc>
      </w:tr>
      <w:tr w:rsidR="00C66A94" w:rsidRPr="00A41088" w14:paraId="55E94C4A" w14:textId="77777777" w:rsidTr="009255CF">
        <w:trPr>
          <w:cantSplit/>
        </w:trPr>
        <w:tc>
          <w:tcPr>
            <w:tcW w:w="4945" w:type="dxa"/>
            <w:tcBorders>
              <w:top w:val="single" w:sz="4" w:space="0" w:color="auto"/>
            </w:tcBorders>
          </w:tcPr>
          <w:p w14:paraId="0873A35E" w14:textId="77777777" w:rsidR="00C66A94" w:rsidRPr="00A41088" w:rsidRDefault="00C66A94" w:rsidP="00A41088">
            <w:pPr>
              <w:spacing w:line="360" w:lineRule="auto"/>
              <w:jc w:val="both"/>
              <w:rPr>
                <w:rFonts w:cs="Times New Roman"/>
                <w:szCs w:val="24"/>
              </w:rPr>
            </w:pPr>
            <w:r w:rsidRPr="00A41088">
              <w:rPr>
                <w:rFonts w:cs="Times New Roman"/>
                <w:szCs w:val="24"/>
              </w:rPr>
              <w:t>Aviation stakeholders are familiar with aviation standards in Kenya</w:t>
            </w:r>
          </w:p>
        </w:tc>
        <w:tc>
          <w:tcPr>
            <w:tcW w:w="1710" w:type="dxa"/>
            <w:tcBorders>
              <w:top w:val="single" w:sz="4" w:space="0" w:color="auto"/>
            </w:tcBorders>
          </w:tcPr>
          <w:p w14:paraId="574EF310" w14:textId="77777777" w:rsidR="00C66A94" w:rsidRPr="00A41088" w:rsidRDefault="00C66A94" w:rsidP="00A41088">
            <w:pPr>
              <w:spacing w:line="360" w:lineRule="auto"/>
              <w:jc w:val="both"/>
              <w:rPr>
                <w:rFonts w:cs="Times New Roman"/>
                <w:szCs w:val="24"/>
              </w:rPr>
            </w:pPr>
            <w:r w:rsidRPr="00A41088">
              <w:rPr>
                <w:rFonts w:cs="Times New Roman"/>
                <w:szCs w:val="24"/>
              </w:rPr>
              <w:t>2.49</w:t>
            </w:r>
          </w:p>
        </w:tc>
        <w:tc>
          <w:tcPr>
            <w:tcW w:w="2250" w:type="dxa"/>
            <w:tcBorders>
              <w:top w:val="single" w:sz="4" w:space="0" w:color="auto"/>
            </w:tcBorders>
          </w:tcPr>
          <w:p w14:paraId="0ACF8335" w14:textId="77777777" w:rsidR="00C66A94" w:rsidRPr="00A41088" w:rsidRDefault="00C66A94" w:rsidP="00A41088">
            <w:pPr>
              <w:spacing w:line="360" w:lineRule="auto"/>
              <w:jc w:val="both"/>
              <w:rPr>
                <w:rFonts w:cs="Times New Roman"/>
                <w:szCs w:val="24"/>
              </w:rPr>
            </w:pPr>
            <w:r w:rsidRPr="00A41088">
              <w:rPr>
                <w:rFonts w:cs="Times New Roman"/>
                <w:szCs w:val="24"/>
              </w:rPr>
              <w:t>1.159</w:t>
            </w:r>
          </w:p>
        </w:tc>
      </w:tr>
      <w:tr w:rsidR="00C66A94" w:rsidRPr="00A41088" w14:paraId="3085FBA8" w14:textId="77777777" w:rsidTr="009255CF">
        <w:trPr>
          <w:cantSplit/>
        </w:trPr>
        <w:tc>
          <w:tcPr>
            <w:tcW w:w="4945" w:type="dxa"/>
          </w:tcPr>
          <w:p w14:paraId="72208A06" w14:textId="77777777" w:rsidR="00C66A94" w:rsidRPr="00A41088" w:rsidRDefault="00C66A94" w:rsidP="00A41088">
            <w:pPr>
              <w:spacing w:line="360" w:lineRule="auto"/>
              <w:jc w:val="both"/>
              <w:rPr>
                <w:rFonts w:cs="Times New Roman"/>
                <w:szCs w:val="24"/>
              </w:rPr>
            </w:pPr>
            <w:r w:rsidRPr="00A41088">
              <w:rPr>
                <w:rFonts w:cs="Times New Roman"/>
                <w:szCs w:val="24"/>
              </w:rPr>
              <w:lastRenderedPageBreak/>
              <w:t>Failure to adhere to aviation standards adversely affected the sustainability of aviation projects in Kenya.</w:t>
            </w:r>
          </w:p>
        </w:tc>
        <w:tc>
          <w:tcPr>
            <w:tcW w:w="1710" w:type="dxa"/>
          </w:tcPr>
          <w:p w14:paraId="655BEB88" w14:textId="77777777" w:rsidR="00C66A94" w:rsidRPr="00A41088" w:rsidRDefault="00C66A94" w:rsidP="00A41088">
            <w:pPr>
              <w:spacing w:line="360" w:lineRule="auto"/>
              <w:jc w:val="both"/>
              <w:rPr>
                <w:rFonts w:cs="Times New Roman"/>
                <w:szCs w:val="24"/>
              </w:rPr>
            </w:pPr>
            <w:r w:rsidRPr="00A41088">
              <w:rPr>
                <w:rFonts w:cs="Times New Roman"/>
                <w:szCs w:val="24"/>
              </w:rPr>
              <w:t>3.02</w:t>
            </w:r>
          </w:p>
        </w:tc>
        <w:tc>
          <w:tcPr>
            <w:tcW w:w="2250" w:type="dxa"/>
          </w:tcPr>
          <w:p w14:paraId="1267BB38" w14:textId="77777777" w:rsidR="00C66A94" w:rsidRPr="00A41088" w:rsidRDefault="00C66A94" w:rsidP="00A41088">
            <w:pPr>
              <w:spacing w:line="360" w:lineRule="auto"/>
              <w:jc w:val="both"/>
              <w:rPr>
                <w:rFonts w:cs="Times New Roman"/>
                <w:szCs w:val="24"/>
              </w:rPr>
            </w:pPr>
            <w:r w:rsidRPr="00A41088">
              <w:rPr>
                <w:rFonts w:cs="Times New Roman"/>
                <w:szCs w:val="24"/>
              </w:rPr>
              <w:t>1.304</w:t>
            </w:r>
          </w:p>
        </w:tc>
      </w:tr>
      <w:tr w:rsidR="00C66A94" w:rsidRPr="00A41088" w14:paraId="4221042A" w14:textId="77777777" w:rsidTr="009255CF">
        <w:trPr>
          <w:cantSplit/>
        </w:trPr>
        <w:tc>
          <w:tcPr>
            <w:tcW w:w="4945" w:type="dxa"/>
          </w:tcPr>
          <w:p w14:paraId="1F142B3C" w14:textId="77777777" w:rsidR="00C66A94" w:rsidRPr="00A41088" w:rsidRDefault="00C66A94" w:rsidP="00A41088">
            <w:pPr>
              <w:spacing w:line="360" w:lineRule="auto"/>
              <w:jc w:val="both"/>
              <w:rPr>
                <w:rFonts w:cs="Times New Roman"/>
                <w:szCs w:val="24"/>
              </w:rPr>
            </w:pPr>
            <w:r w:rsidRPr="00A41088">
              <w:rPr>
                <w:rFonts w:cs="Times New Roman"/>
                <w:szCs w:val="24"/>
              </w:rPr>
              <w:t>Aviation standards are crucial for ensuring the long-term sustainability of aviation projects in Kenya.</w:t>
            </w:r>
          </w:p>
        </w:tc>
        <w:tc>
          <w:tcPr>
            <w:tcW w:w="1710" w:type="dxa"/>
          </w:tcPr>
          <w:p w14:paraId="63CB500C" w14:textId="77777777" w:rsidR="00C66A94" w:rsidRPr="00A41088" w:rsidRDefault="00C66A94" w:rsidP="00A41088">
            <w:pPr>
              <w:spacing w:line="360" w:lineRule="auto"/>
              <w:jc w:val="both"/>
              <w:rPr>
                <w:rFonts w:cs="Times New Roman"/>
                <w:szCs w:val="24"/>
              </w:rPr>
            </w:pPr>
            <w:r w:rsidRPr="00A41088">
              <w:rPr>
                <w:rFonts w:cs="Times New Roman"/>
                <w:szCs w:val="24"/>
              </w:rPr>
              <w:t>3.12</w:t>
            </w:r>
          </w:p>
        </w:tc>
        <w:tc>
          <w:tcPr>
            <w:tcW w:w="2250" w:type="dxa"/>
          </w:tcPr>
          <w:p w14:paraId="09CABF7E" w14:textId="77777777" w:rsidR="00C66A94" w:rsidRPr="00A41088" w:rsidRDefault="00C66A94" w:rsidP="00A41088">
            <w:pPr>
              <w:spacing w:line="360" w:lineRule="auto"/>
              <w:jc w:val="both"/>
              <w:rPr>
                <w:rFonts w:cs="Times New Roman"/>
                <w:szCs w:val="24"/>
              </w:rPr>
            </w:pPr>
            <w:r w:rsidRPr="00A41088">
              <w:rPr>
                <w:rFonts w:cs="Times New Roman"/>
                <w:szCs w:val="24"/>
              </w:rPr>
              <w:t>1.323</w:t>
            </w:r>
          </w:p>
        </w:tc>
      </w:tr>
      <w:tr w:rsidR="00C66A94" w:rsidRPr="00A41088" w14:paraId="27067E9F" w14:textId="77777777" w:rsidTr="009255CF">
        <w:trPr>
          <w:cantSplit/>
        </w:trPr>
        <w:tc>
          <w:tcPr>
            <w:tcW w:w="4945" w:type="dxa"/>
          </w:tcPr>
          <w:p w14:paraId="07A98C5D" w14:textId="77777777" w:rsidR="00C66A94" w:rsidRPr="00A41088" w:rsidRDefault="00C66A94" w:rsidP="00A41088">
            <w:pPr>
              <w:spacing w:line="360" w:lineRule="auto"/>
              <w:jc w:val="both"/>
              <w:rPr>
                <w:rFonts w:cs="Times New Roman"/>
                <w:szCs w:val="24"/>
              </w:rPr>
            </w:pPr>
            <w:r w:rsidRPr="00A41088">
              <w:rPr>
                <w:rFonts w:cs="Times New Roman"/>
                <w:szCs w:val="24"/>
              </w:rPr>
              <w:t>Aviation standards have contributed positively to the sustainability of aviation projects in Kenya.</w:t>
            </w:r>
          </w:p>
        </w:tc>
        <w:tc>
          <w:tcPr>
            <w:tcW w:w="1710" w:type="dxa"/>
          </w:tcPr>
          <w:p w14:paraId="0E7A7BBE" w14:textId="77777777" w:rsidR="00C66A94" w:rsidRPr="00A41088" w:rsidRDefault="00C66A94" w:rsidP="00A41088">
            <w:pPr>
              <w:spacing w:line="360" w:lineRule="auto"/>
              <w:jc w:val="both"/>
              <w:rPr>
                <w:rFonts w:cs="Times New Roman"/>
                <w:szCs w:val="24"/>
              </w:rPr>
            </w:pPr>
            <w:r w:rsidRPr="00A41088">
              <w:rPr>
                <w:rFonts w:cs="Times New Roman"/>
                <w:szCs w:val="24"/>
              </w:rPr>
              <w:t>3.09</w:t>
            </w:r>
          </w:p>
        </w:tc>
        <w:tc>
          <w:tcPr>
            <w:tcW w:w="2250" w:type="dxa"/>
          </w:tcPr>
          <w:p w14:paraId="0BE9E518" w14:textId="77777777" w:rsidR="00C66A94" w:rsidRPr="00A41088" w:rsidRDefault="00C66A94" w:rsidP="00A41088">
            <w:pPr>
              <w:spacing w:line="360" w:lineRule="auto"/>
              <w:jc w:val="both"/>
              <w:rPr>
                <w:rFonts w:cs="Times New Roman"/>
                <w:szCs w:val="24"/>
              </w:rPr>
            </w:pPr>
            <w:r w:rsidRPr="00A41088">
              <w:rPr>
                <w:rFonts w:cs="Times New Roman"/>
                <w:szCs w:val="24"/>
              </w:rPr>
              <w:t>1.255</w:t>
            </w:r>
          </w:p>
        </w:tc>
      </w:tr>
      <w:tr w:rsidR="00C66A94" w:rsidRPr="00A41088" w14:paraId="062F9E88" w14:textId="77777777" w:rsidTr="009255CF">
        <w:trPr>
          <w:cantSplit/>
        </w:trPr>
        <w:tc>
          <w:tcPr>
            <w:tcW w:w="4945" w:type="dxa"/>
          </w:tcPr>
          <w:p w14:paraId="3F345661" w14:textId="77777777" w:rsidR="00C66A94" w:rsidRPr="00A41088" w:rsidRDefault="00C66A94" w:rsidP="00A41088">
            <w:pPr>
              <w:spacing w:line="360" w:lineRule="auto"/>
              <w:jc w:val="both"/>
              <w:rPr>
                <w:rFonts w:cs="Times New Roman"/>
                <w:szCs w:val="24"/>
              </w:rPr>
            </w:pPr>
            <w:r w:rsidRPr="00A41088">
              <w:rPr>
                <w:rFonts w:cs="Times New Roman"/>
                <w:szCs w:val="24"/>
              </w:rPr>
              <w:t>Aviation standards influence decision-making processes related to aviation projects in Kenya.</w:t>
            </w:r>
          </w:p>
        </w:tc>
        <w:tc>
          <w:tcPr>
            <w:tcW w:w="1710" w:type="dxa"/>
          </w:tcPr>
          <w:p w14:paraId="55E29F0E" w14:textId="77777777" w:rsidR="00C66A94" w:rsidRPr="00A41088" w:rsidRDefault="00C66A94" w:rsidP="00A41088">
            <w:pPr>
              <w:spacing w:line="360" w:lineRule="auto"/>
              <w:jc w:val="both"/>
              <w:rPr>
                <w:rFonts w:cs="Times New Roman"/>
                <w:szCs w:val="24"/>
              </w:rPr>
            </w:pPr>
            <w:r w:rsidRPr="00A41088">
              <w:rPr>
                <w:rFonts w:cs="Times New Roman"/>
                <w:szCs w:val="24"/>
              </w:rPr>
              <w:t>3.07</w:t>
            </w:r>
          </w:p>
        </w:tc>
        <w:tc>
          <w:tcPr>
            <w:tcW w:w="2250" w:type="dxa"/>
          </w:tcPr>
          <w:p w14:paraId="71FCB16D" w14:textId="77777777" w:rsidR="00C66A94" w:rsidRPr="00A41088" w:rsidRDefault="00C66A94" w:rsidP="00A41088">
            <w:pPr>
              <w:spacing w:line="360" w:lineRule="auto"/>
              <w:jc w:val="both"/>
              <w:rPr>
                <w:rFonts w:cs="Times New Roman"/>
                <w:szCs w:val="24"/>
              </w:rPr>
            </w:pPr>
            <w:r w:rsidRPr="00A41088">
              <w:rPr>
                <w:rFonts w:cs="Times New Roman"/>
                <w:szCs w:val="24"/>
              </w:rPr>
              <w:t>1.261</w:t>
            </w:r>
          </w:p>
        </w:tc>
      </w:tr>
      <w:tr w:rsidR="00C66A94" w:rsidRPr="00A41088" w14:paraId="5CA71F2C" w14:textId="77777777" w:rsidTr="009255CF">
        <w:trPr>
          <w:cantSplit/>
        </w:trPr>
        <w:tc>
          <w:tcPr>
            <w:tcW w:w="4945" w:type="dxa"/>
          </w:tcPr>
          <w:p w14:paraId="6BE18BAA" w14:textId="77777777" w:rsidR="00C66A94" w:rsidRPr="00A41088" w:rsidRDefault="00C66A94" w:rsidP="00A41088">
            <w:pPr>
              <w:spacing w:line="360" w:lineRule="auto"/>
              <w:jc w:val="both"/>
              <w:rPr>
                <w:rFonts w:cs="Times New Roman"/>
                <w:szCs w:val="24"/>
              </w:rPr>
            </w:pPr>
            <w:r w:rsidRPr="00A41088">
              <w:rPr>
                <w:rFonts w:cs="Times New Roman"/>
                <w:szCs w:val="24"/>
              </w:rPr>
              <w:t>All challenges or barriers in implementing aviation standards within aviation projects in Kenya have been addressed.</w:t>
            </w:r>
          </w:p>
        </w:tc>
        <w:tc>
          <w:tcPr>
            <w:tcW w:w="1710" w:type="dxa"/>
          </w:tcPr>
          <w:p w14:paraId="46B7E4CE" w14:textId="77777777" w:rsidR="00C66A94" w:rsidRPr="00A41088" w:rsidRDefault="00C66A94" w:rsidP="00A41088">
            <w:pPr>
              <w:spacing w:line="360" w:lineRule="auto"/>
              <w:jc w:val="both"/>
              <w:rPr>
                <w:rFonts w:cs="Times New Roman"/>
                <w:szCs w:val="24"/>
              </w:rPr>
            </w:pPr>
            <w:r w:rsidRPr="00A41088">
              <w:rPr>
                <w:rFonts w:cs="Times New Roman"/>
                <w:szCs w:val="24"/>
              </w:rPr>
              <w:t>2.05</w:t>
            </w:r>
          </w:p>
        </w:tc>
        <w:tc>
          <w:tcPr>
            <w:tcW w:w="2250" w:type="dxa"/>
          </w:tcPr>
          <w:p w14:paraId="17D189FB" w14:textId="77777777" w:rsidR="00C66A94" w:rsidRPr="00A41088" w:rsidRDefault="00C66A94" w:rsidP="00A41088">
            <w:pPr>
              <w:spacing w:line="360" w:lineRule="auto"/>
              <w:jc w:val="both"/>
              <w:rPr>
                <w:rFonts w:cs="Times New Roman"/>
                <w:szCs w:val="24"/>
              </w:rPr>
            </w:pPr>
            <w:r w:rsidRPr="00A41088">
              <w:rPr>
                <w:rFonts w:cs="Times New Roman"/>
                <w:szCs w:val="24"/>
              </w:rPr>
              <w:t>1.078</w:t>
            </w:r>
          </w:p>
        </w:tc>
      </w:tr>
      <w:tr w:rsidR="00C66A94" w:rsidRPr="00A41088" w14:paraId="29DED489" w14:textId="77777777" w:rsidTr="009255CF">
        <w:trPr>
          <w:cantSplit/>
        </w:trPr>
        <w:tc>
          <w:tcPr>
            <w:tcW w:w="4945" w:type="dxa"/>
          </w:tcPr>
          <w:p w14:paraId="1263D5A5" w14:textId="77777777" w:rsidR="00C66A94" w:rsidRPr="00A41088" w:rsidRDefault="00C66A94" w:rsidP="00A41088">
            <w:pPr>
              <w:spacing w:line="360" w:lineRule="auto"/>
              <w:jc w:val="both"/>
              <w:rPr>
                <w:rFonts w:cs="Times New Roman"/>
                <w:szCs w:val="24"/>
              </w:rPr>
            </w:pPr>
            <w:r w:rsidRPr="00A41088">
              <w:rPr>
                <w:rFonts w:cs="Times New Roman"/>
                <w:szCs w:val="24"/>
              </w:rPr>
              <w:t>There is need to improve aviation standards to enhance the sustainability of aviation projects in Kenya.</w:t>
            </w:r>
          </w:p>
        </w:tc>
        <w:tc>
          <w:tcPr>
            <w:tcW w:w="1710" w:type="dxa"/>
          </w:tcPr>
          <w:p w14:paraId="1B07DBAF" w14:textId="77777777" w:rsidR="00C66A94" w:rsidRPr="00A41088" w:rsidRDefault="00C66A94" w:rsidP="00A41088">
            <w:pPr>
              <w:spacing w:line="360" w:lineRule="auto"/>
              <w:jc w:val="both"/>
              <w:rPr>
                <w:rFonts w:cs="Times New Roman"/>
                <w:szCs w:val="24"/>
              </w:rPr>
            </w:pPr>
            <w:r w:rsidRPr="00A41088">
              <w:rPr>
                <w:rFonts w:cs="Times New Roman"/>
                <w:szCs w:val="24"/>
              </w:rPr>
              <w:t>3.07</w:t>
            </w:r>
          </w:p>
        </w:tc>
        <w:tc>
          <w:tcPr>
            <w:tcW w:w="2250" w:type="dxa"/>
          </w:tcPr>
          <w:p w14:paraId="178379A8" w14:textId="77777777" w:rsidR="00C66A94" w:rsidRPr="00A41088" w:rsidRDefault="00C66A94" w:rsidP="00A41088">
            <w:pPr>
              <w:spacing w:line="360" w:lineRule="auto"/>
              <w:jc w:val="both"/>
              <w:rPr>
                <w:rFonts w:cs="Times New Roman"/>
                <w:szCs w:val="24"/>
              </w:rPr>
            </w:pPr>
            <w:r w:rsidRPr="00A41088">
              <w:rPr>
                <w:rFonts w:cs="Times New Roman"/>
                <w:szCs w:val="24"/>
              </w:rPr>
              <w:t>1.351</w:t>
            </w:r>
          </w:p>
        </w:tc>
      </w:tr>
      <w:tr w:rsidR="00C66A94" w:rsidRPr="00A41088" w14:paraId="423CFC1C" w14:textId="77777777" w:rsidTr="009255CF">
        <w:trPr>
          <w:cantSplit/>
        </w:trPr>
        <w:tc>
          <w:tcPr>
            <w:tcW w:w="4945" w:type="dxa"/>
          </w:tcPr>
          <w:p w14:paraId="648C4F94" w14:textId="77777777" w:rsidR="00C66A94" w:rsidRPr="00A41088" w:rsidRDefault="00C66A94" w:rsidP="00A41088">
            <w:pPr>
              <w:spacing w:line="360" w:lineRule="auto"/>
              <w:jc w:val="both"/>
              <w:rPr>
                <w:rFonts w:cs="Times New Roman"/>
                <w:szCs w:val="24"/>
              </w:rPr>
            </w:pPr>
            <w:r w:rsidRPr="00A41088">
              <w:rPr>
                <w:rFonts w:cs="Times New Roman"/>
                <w:szCs w:val="24"/>
              </w:rPr>
              <w:t>There is a strong correlation between compliance with aviation standards and the sustainability of aviation projects in Kenya.</w:t>
            </w:r>
          </w:p>
        </w:tc>
        <w:tc>
          <w:tcPr>
            <w:tcW w:w="1710" w:type="dxa"/>
          </w:tcPr>
          <w:p w14:paraId="75D5C95D" w14:textId="77777777" w:rsidR="00C66A94" w:rsidRPr="00A41088" w:rsidRDefault="00C66A94" w:rsidP="00A41088">
            <w:pPr>
              <w:spacing w:line="360" w:lineRule="auto"/>
              <w:jc w:val="both"/>
              <w:rPr>
                <w:rFonts w:cs="Times New Roman"/>
                <w:szCs w:val="24"/>
              </w:rPr>
            </w:pPr>
            <w:r w:rsidRPr="00A41088">
              <w:rPr>
                <w:rFonts w:cs="Times New Roman"/>
                <w:szCs w:val="24"/>
              </w:rPr>
              <w:t>3.13</w:t>
            </w:r>
          </w:p>
        </w:tc>
        <w:tc>
          <w:tcPr>
            <w:tcW w:w="2250" w:type="dxa"/>
          </w:tcPr>
          <w:p w14:paraId="259AE481" w14:textId="77777777" w:rsidR="00C66A94" w:rsidRPr="00A41088" w:rsidRDefault="00C66A94" w:rsidP="00A41088">
            <w:pPr>
              <w:spacing w:line="360" w:lineRule="auto"/>
              <w:jc w:val="both"/>
              <w:rPr>
                <w:rFonts w:cs="Times New Roman"/>
                <w:szCs w:val="24"/>
              </w:rPr>
            </w:pPr>
            <w:r w:rsidRPr="00A41088">
              <w:rPr>
                <w:rFonts w:cs="Times New Roman"/>
                <w:szCs w:val="24"/>
              </w:rPr>
              <w:t>1.377</w:t>
            </w:r>
          </w:p>
        </w:tc>
      </w:tr>
      <w:tr w:rsidR="00C66A94" w:rsidRPr="00A41088" w14:paraId="096FE72F" w14:textId="77777777" w:rsidTr="009255CF">
        <w:trPr>
          <w:cantSplit/>
        </w:trPr>
        <w:tc>
          <w:tcPr>
            <w:tcW w:w="4945" w:type="dxa"/>
          </w:tcPr>
          <w:p w14:paraId="38A09072" w14:textId="77777777" w:rsidR="00C66A94" w:rsidRPr="00A41088" w:rsidRDefault="00C66A94" w:rsidP="00A41088">
            <w:pPr>
              <w:spacing w:line="360" w:lineRule="auto"/>
              <w:jc w:val="both"/>
              <w:rPr>
                <w:rFonts w:cs="Times New Roman"/>
                <w:szCs w:val="24"/>
              </w:rPr>
            </w:pPr>
            <w:r w:rsidRPr="00A41088">
              <w:rPr>
                <w:rFonts w:cs="Times New Roman"/>
                <w:szCs w:val="24"/>
              </w:rPr>
              <w:t>Collaboration between stakeholders and regulatory bodies on aviation standards would promote sustainability of aviation projects in Kenya.</w:t>
            </w:r>
          </w:p>
        </w:tc>
        <w:tc>
          <w:tcPr>
            <w:tcW w:w="1710" w:type="dxa"/>
          </w:tcPr>
          <w:p w14:paraId="02D229D4" w14:textId="77777777" w:rsidR="00C66A94" w:rsidRPr="00A41088" w:rsidRDefault="00C66A94" w:rsidP="00A41088">
            <w:pPr>
              <w:spacing w:line="360" w:lineRule="auto"/>
              <w:jc w:val="both"/>
              <w:rPr>
                <w:rFonts w:cs="Times New Roman"/>
                <w:szCs w:val="24"/>
              </w:rPr>
            </w:pPr>
            <w:r w:rsidRPr="00A41088">
              <w:rPr>
                <w:rFonts w:cs="Times New Roman"/>
                <w:szCs w:val="24"/>
              </w:rPr>
              <w:t>3.20</w:t>
            </w:r>
          </w:p>
        </w:tc>
        <w:tc>
          <w:tcPr>
            <w:tcW w:w="2250" w:type="dxa"/>
          </w:tcPr>
          <w:p w14:paraId="539B5745" w14:textId="77777777" w:rsidR="00C66A94" w:rsidRPr="00A41088" w:rsidRDefault="00C66A94" w:rsidP="00A41088">
            <w:pPr>
              <w:spacing w:line="360" w:lineRule="auto"/>
              <w:jc w:val="both"/>
              <w:rPr>
                <w:rFonts w:cs="Times New Roman"/>
                <w:szCs w:val="24"/>
              </w:rPr>
            </w:pPr>
            <w:r w:rsidRPr="00A41088">
              <w:rPr>
                <w:rFonts w:cs="Times New Roman"/>
                <w:szCs w:val="24"/>
              </w:rPr>
              <w:t>1.350</w:t>
            </w:r>
          </w:p>
        </w:tc>
      </w:tr>
      <w:tr w:rsidR="00C66A94" w:rsidRPr="00A41088" w14:paraId="61DA87AB" w14:textId="77777777" w:rsidTr="009255CF">
        <w:trPr>
          <w:cantSplit/>
        </w:trPr>
        <w:tc>
          <w:tcPr>
            <w:tcW w:w="4945" w:type="dxa"/>
            <w:tcBorders>
              <w:bottom w:val="single" w:sz="4" w:space="0" w:color="auto"/>
            </w:tcBorders>
          </w:tcPr>
          <w:p w14:paraId="2504BCE2" w14:textId="77777777" w:rsidR="00C66A94" w:rsidRPr="00A41088" w:rsidRDefault="00C66A94" w:rsidP="00A41088">
            <w:pPr>
              <w:spacing w:line="360" w:lineRule="auto"/>
              <w:jc w:val="both"/>
              <w:rPr>
                <w:rFonts w:cs="Times New Roman"/>
                <w:szCs w:val="24"/>
              </w:rPr>
            </w:pPr>
            <w:r w:rsidRPr="00A41088">
              <w:rPr>
                <w:rFonts w:cs="Times New Roman"/>
                <w:szCs w:val="24"/>
              </w:rPr>
              <w:t>Compliance with international aviation standards would positively impacts sustainability of aviation projects in Kenya</w:t>
            </w:r>
          </w:p>
        </w:tc>
        <w:tc>
          <w:tcPr>
            <w:tcW w:w="1710" w:type="dxa"/>
            <w:tcBorders>
              <w:bottom w:val="single" w:sz="4" w:space="0" w:color="auto"/>
            </w:tcBorders>
          </w:tcPr>
          <w:p w14:paraId="41CEF687" w14:textId="77777777" w:rsidR="00C66A94" w:rsidRPr="00A41088" w:rsidRDefault="00C66A94" w:rsidP="00A41088">
            <w:pPr>
              <w:spacing w:line="360" w:lineRule="auto"/>
              <w:jc w:val="both"/>
              <w:rPr>
                <w:rFonts w:cs="Times New Roman"/>
                <w:szCs w:val="24"/>
              </w:rPr>
            </w:pPr>
            <w:r w:rsidRPr="00A41088">
              <w:rPr>
                <w:rFonts w:cs="Times New Roman"/>
                <w:szCs w:val="24"/>
              </w:rPr>
              <w:t>3.21</w:t>
            </w:r>
          </w:p>
        </w:tc>
        <w:tc>
          <w:tcPr>
            <w:tcW w:w="2250" w:type="dxa"/>
            <w:tcBorders>
              <w:bottom w:val="single" w:sz="4" w:space="0" w:color="auto"/>
            </w:tcBorders>
          </w:tcPr>
          <w:p w14:paraId="3BD47D5F" w14:textId="77777777" w:rsidR="00C66A94" w:rsidRPr="00A41088" w:rsidRDefault="00C66A94" w:rsidP="00A41088">
            <w:pPr>
              <w:spacing w:line="360" w:lineRule="auto"/>
              <w:jc w:val="both"/>
              <w:rPr>
                <w:rFonts w:cs="Times New Roman"/>
                <w:szCs w:val="24"/>
              </w:rPr>
            </w:pPr>
            <w:r w:rsidRPr="00A41088">
              <w:rPr>
                <w:rFonts w:cs="Times New Roman"/>
                <w:szCs w:val="24"/>
              </w:rPr>
              <w:t>1.353</w:t>
            </w:r>
          </w:p>
        </w:tc>
      </w:tr>
      <w:tr w:rsidR="00C66A94" w:rsidRPr="00A41088" w14:paraId="54F0DF22" w14:textId="77777777" w:rsidTr="009255CF">
        <w:trPr>
          <w:cantSplit/>
        </w:trPr>
        <w:tc>
          <w:tcPr>
            <w:tcW w:w="4945" w:type="dxa"/>
            <w:tcBorders>
              <w:top w:val="single" w:sz="4" w:space="0" w:color="auto"/>
              <w:bottom w:val="single" w:sz="4" w:space="0" w:color="auto"/>
            </w:tcBorders>
          </w:tcPr>
          <w:p w14:paraId="17938304"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Overall mean</w:t>
            </w:r>
          </w:p>
        </w:tc>
        <w:tc>
          <w:tcPr>
            <w:tcW w:w="1710" w:type="dxa"/>
            <w:tcBorders>
              <w:top w:val="single" w:sz="4" w:space="0" w:color="auto"/>
              <w:bottom w:val="single" w:sz="4" w:space="0" w:color="auto"/>
            </w:tcBorders>
          </w:tcPr>
          <w:p w14:paraId="1115E668"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2.946</w:t>
            </w:r>
          </w:p>
        </w:tc>
        <w:tc>
          <w:tcPr>
            <w:tcW w:w="2250" w:type="dxa"/>
            <w:tcBorders>
              <w:top w:val="single" w:sz="4" w:space="0" w:color="auto"/>
              <w:bottom w:val="single" w:sz="4" w:space="0" w:color="auto"/>
            </w:tcBorders>
          </w:tcPr>
          <w:p w14:paraId="1034CEDE"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1.0962</w:t>
            </w:r>
          </w:p>
        </w:tc>
      </w:tr>
    </w:tbl>
    <w:p w14:paraId="37ACF5F1" w14:textId="19D07DBC"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49BD4B21" w14:textId="77777777" w:rsidR="00A64179" w:rsidRPr="00A41088" w:rsidRDefault="00A64179" w:rsidP="00A41088">
      <w:pPr>
        <w:spacing w:line="360" w:lineRule="auto"/>
        <w:jc w:val="both"/>
        <w:rPr>
          <w:rFonts w:cs="Times New Roman"/>
          <w:szCs w:val="24"/>
        </w:rPr>
      </w:pPr>
      <w:r w:rsidRPr="00A41088">
        <w:rPr>
          <w:rFonts w:cs="Times New Roman"/>
          <w:szCs w:val="24"/>
        </w:rPr>
        <w:lastRenderedPageBreak/>
        <w:t>The findings in Table 4.12 indicate that aviation standards are widely recognized as critical for promoting the sustainability of aviation projects in Kenya. Rather than focusing solely on numerical scores, the results highlight a broad consensus among respondents on the value of standards in ensuring safety, operational efficiency, and long-term project viability. However, a gap exists between awareness and practical application, suggesting persistent institutional and governance challenges that hinder full compliance.</w:t>
      </w:r>
    </w:p>
    <w:p w14:paraId="7DF81949" w14:textId="77777777" w:rsidR="00A64179" w:rsidRPr="00A41088" w:rsidRDefault="00A64179" w:rsidP="00A41088">
      <w:pPr>
        <w:spacing w:line="360" w:lineRule="auto"/>
        <w:jc w:val="both"/>
        <w:rPr>
          <w:rFonts w:cs="Times New Roman"/>
          <w:szCs w:val="24"/>
        </w:rPr>
      </w:pPr>
      <w:r w:rsidRPr="00A41088">
        <w:rPr>
          <w:rFonts w:cs="Times New Roman"/>
          <w:szCs w:val="24"/>
        </w:rPr>
        <w:t>Weak enforcement, fragmented oversight, and occasional political interference undermine adherence to both international and national aviation standards. This pattern reflects broader trends in Sub-Saharan Africa, where well-formulated regulatory frameworks often exist but are inconsistently applied due to limited institutional capacity and poor coordination. The findings also reveal that many practitioners lack sufficient technical expertise to consistently implement standards. Qualitative feedback confirmed that, while project teams understand the existence of standards, they often lack specialized training to apply them effectively in day-to-day operations. This points to the need for structured capacity-building programs, continuous professional development, and targeted stakeholder sensitization to strengthen technical competence.</w:t>
      </w:r>
    </w:p>
    <w:p w14:paraId="31EEFFBB" w14:textId="77777777" w:rsidR="00A64179" w:rsidRPr="00A41088" w:rsidRDefault="00A64179" w:rsidP="00A41088">
      <w:pPr>
        <w:spacing w:line="360" w:lineRule="auto"/>
        <w:jc w:val="both"/>
        <w:rPr>
          <w:rFonts w:cs="Times New Roman"/>
          <w:szCs w:val="24"/>
        </w:rPr>
      </w:pPr>
      <w:r w:rsidRPr="00A41088">
        <w:rPr>
          <w:rFonts w:cs="Times New Roman"/>
          <w:szCs w:val="24"/>
        </w:rPr>
        <w:t>Compliance with aviation standards also requires substantial financial, technological, and human resources—resources that smaller or county-level projects may struggle to secure. As a result, adherence is sometimes partial, particularly where funding or skilled personnel are limited. Organizational culture further influences compliance, with some project teams perceiving standards as rigid or time-consuming, leading to shortcuts that compromise quality. This tension between operational speed and long-term sustainability highlights the need for a cultural shift that frames standards as enablers of value rather than bureaucratic obstacles.</w:t>
      </w:r>
    </w:p>
    <w:p w14:paraId="38D5664D" w14:textId="77777777" w:rsidR="00A64179" w:rsidRPr="00A41088" w:rsidRDefault="00A64179" w:rsidP="00A41088">
      <w:pPr>
        <w:spacing w:line="360" w:lineRule="auto"/>
        <w:jc w:val="both"/>
        <w:rPr>
          <w:rFonts w:cs="Times New Roman"/>
          <w:szCs w:val="24"/>
        </w:rPr>
      </w:pPr>
      <w:r w:rsidRPr="00A41088">
        <w:rPr>
          <w:rFonts w:cs="Times New Roman"/>
          <w:szCs w:val="24"/>
        </w:rPr>
        <w:t>Respondents recognized tangible benefits from adherence, including improved safety, enhanced environmental performance, and greater infrastructure longevity. Nonetheless, challenges such as delayed approvals and high costs for specialized expertise and equipment persist. Collectively, these insights reveal a paradox: while aviation stakeholders value standards, persistent barriers limit consistent implementation.</w:t>
      </w:r>
    </w:p>
    <w:p w14:paraId="6DC268BE" w14:textId="77777777" w:rsidR="00A64179" w:rsidRPr="00A41088" w:rsidRDefault="00A64179" w:rsidP="00A41088">
      <w:pPr>
        <w:spacing w:line="360" w:lineRule="auto"/>
        <w:jc w:val="both"/>
        <w:rPr>
          <w:rFonts w:cs="Times New Roman"/>
          <w:szCs w:val="24"/>
        </w:rPr>
      </w:pPr>
      <w:r w:rsidRPr="00A41088">
        <w:rPr>
          <w:rFonts w:cs="Times New Roman"/>
          <w:szCs w:val="24"/>
        </w:rPr>
        <w:t xml:space="preserve">Policy and Practical Implications: Bridging this gap requires coordinated policy action, investment in institutional enforcement mechanisms, and integration of technical training into project management frameworks. Strengthening governance, ensuring resource availability, and fostering </w:t>
      </w:r>
      <w:r w:rsidRPr="00A41088">
        <w:rPr>
          <w:rFonts w:cs="Times New Roman"/>
          <w:szCs w:val="24"/>
        </w:rPr>
        <w:lastRenderedPageBreak/>
        <w:t>a culture that prioritizes compliance are essential for translating the existence of standards into tangible, sustainable outcomes. Ultimately, the sustainability and safety of Kenya’s aviation sector depend not only on robust standards but also on the capacity, integrity, and resource commitment to implement them effectively.</w:t>
      </w:r>
    </w:p>
    <w:p w14:paraId="6FAE92ED" w14:textId="3C4AC317" w:rsidR="00A64179" w:rsidRPr="00A41088" w:rsidRDefault="00A64179" w:rsidP="00A41088">
      <w:pPr>
        <w:spacing w:line="360" w:lineRule="auto"/>
        <w:jc w:val="both"/>
        <w:rPr>
          <w:rFonts w:cs="Times New Roman"/>
          <w:szCs w:val="24"/>
        </w:rPr>
      </w:pPr>
      <w:r w:rsidRPr="00A41088">
        <w:rPr>
          <w:rFonts w:cs="Times New Roman"/>
          <w:szCs w:val="24"/>
        </w:rPr>
        <w:t>Aviation standards are essential for sustainable project outcomes, but consistent implementation requires addressing institutional, capacity, and resource constraints while fostering a culture that views compliance as a strategic enabler rather than a procedural requirement.</w:t>
      </w:r>
    </w:p>
    <w:p w14:paraId="4417A7EE" w14:textId="0C6A7D07" w:rsidR="00C66A94" w:rsidRPr="00A41088" w:rsidRDefault="00C66A94" w:rsidP="00A41088">
      <w:pPr>
        <w:pStyle w:val="Heading3"/>
        <w:rPr>
          <w:rFonts w:cs="Times New Roman"/>
        </w:rPr>
      </w:pPr>
      <w:bookmarkStart w:id="265" w:name="_Toc160803786"/>
      <w:bookmarkStart w:id="266" w:name="_Toc203852199"/>
      <w:bookmarkStart w:id="267" w:name="_Toc215662307"/>
      <w:r w:rsidRPr="00A41088">
        <w:rPr>
          <w:rFonts w:cs="Times New Roman"/>
        </w:rPr>
        <w:t xml:space="preserve">4.6.4 </w:t>
      </w:r>
      <w:bookmarkStart w:id="268" w:name="_Hlk209628273"/>
      <w:bookmarkEnd w:id="265"/>
      <w:r w:rsidRPr="00A41088">
        <w:rPr>
          <w:rFonts w:cs="Times New Roman"/>
        </w:rPr>
        <w:t>Sustainability of Aviation Projects</w:t>
      </w:r>
      <w:bookmarkEnd w:id="266"/>
      <w:bookmarkEnd w:id="267"/>
    </w:p>
    <w:bookmarkEnd w:id="268"/>
    <w:p w14:paraId="5A923884" w14:textId="041D3756" w:rsidR="00C66A94" w:rsidRDefault="00CF34BA" w:rsidP="00A41088">
      <w:pPr>
        <w:widowControl w:val="0"/>
        <w:spacing w:after="0" w:line="360" w:lineRule="auto"/>
        <w:jc w:val="both"/>
        <w:rPr>
          <w:rFonts w:eastAsia="Times New Roman" w:cs="Times New Roman"/>
          <w:szCs w:val="24"/>
        </w:rPr>
      </w:pPr>
      <w:r w:rsidRPr="00A41088">
        <w:rPr>
          <w:rFonts w:eastAsia="Times New Roman" w:cs="Times New Roman"/>
          <w:szCs w:val="24"/>
        </w:rPr>
        <w:t>The study's dependent variable was the aviation projects' sustainability. It was asked what the respondent thought of these sub-constructs, and Table 4.13 shows the ratings.</w:t>
      </w:r>
    </w:p>
    <w:p w14:paraId="6FE0911E" w14:textId="77777777" w:rsidR="00041E9C" w:rsidRDefault="00041E9C" w:rsidP="00A41088">
      <w:pPr>
        <w:widowControl w:val="0"/>
        <w:spacing w:after="0" w:line="360" w:lineRule="auto"/>
        <w:jc w:val="both"/>
        <w:rPr>
          <w:rFonts w:eastAsia="Times New Roman" w:cs="Times New Roman"/>
          <w:szCs w:val="24"/>
        </w:rPr>
      </w:pPr>
    </w:p>
    <w:p w14:paraId="368EFEBD" w14:textId="371F9513" w:rsidR="00C66A94" w:rsidRPr="00A41088" w:rsidRDefault="00C66A94" w:rsidP="00A41088">
      <w:pPr>
        <w:pStyle w:val="Caption"/>
      </w:pPr>
      <w:bookmarkStart w:id="269" w:name="_Toc203852100"/>
      <w:bookmarkStart w:id="270" w:name="_Toc214021809"/>
      <w:r w:rsidRPr="00A41088">
        <w:t>Table 4.</w:t>
      </w:r>
      <w:fldSimple w:instr=" SEQ Table \* ARABIC ">
        <w:r w:rsidR="00427071" w:rsidRPr="00A41088">
          <w:rPr>
            <w:noProof/>
          </w:rPr>
          <w:t>13</w:t>
        </w:r>
      </w:fldSimple>
      <w:r w:rsidRPr="00A41088">
        <w:t>: Sustainability of Aviation Projects</w:t>
      </w:r>
      <w:bookmarkEnd w:id="269"/>
      <w:bookmarkEnd w:id="270"/>
      <w:r w:rsidR="00041E9C">
        <w:t xml:space="preserve"> </w:t>
      </w:r>
    </w:p>
    <w:tbl>
      <w:tblPr>
        <w:tblW w:w="9175" w:type="dxa"/>
        <w:tblLayout w:type="fixed"/>
        <w:tblCellMar>
          <w:left w:w="0" w:type="dxa"/>
          <w:right w:w="0" w:type="dxa"/>
        </w:tblCellMar>
        <w:tblLook w:val="0000" w:firstRow="0" w:lastRow="0" w:firstColumn="0" w:lastColumn="0" w:noHBand="0" w:noVBand="0"/>
      </w:tblPr>
      <w:tblGrid>
        <w:gridCol w:w="6115"/>
        <w:gridCol w:w="1080"/>
        <w:gridCol w:w="1980"/>
      </w:tblGrid>
      <w:tr w:rsidR="00C66A94" w:rsidRPr="00A41088" w14:paraId="0DE670EF" w14:textId="77777777" w:rsidTr="009255CF">
        <w:trPr>
          <w:cantSplit/>
        </w:trPr>
        <w:tc>
          <w:tcPr>
            <w:tcW w:w="6115" w:type="dxa"/>
            <w:tcBorders>
              <w:top w:val="single" w:sz="4" w:space="0" w:color="auto"/>
              <w:bottom w:val="single" w:sz="4" w:space="0" w:color="auto"/>
            </w:tcBorders>
            <w:vAlign w:val="bottom"/>
          </w:tcPr>
          <w:p w14:paraId="26CF69E2"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 xml:space="preserve">Statements </w:t>
            </w:r>
          </w:p>
        </w:tc>
        <w:tc>
          <w:tcPr>
            <w:tcW w:w="1080" w:type="dxa"/>
            <w:tcBorders>
              <w:top w:val="single" w:sz="4" w:space="0" w:color="auto"/>
              <w:bottom w:val="single" w:sz="4" w:space="0" w:color="auto"/>
            </w:tcBorders>
            <w:vAlign w:val="bottom"/>
          </w:tcPr>
          <w:p w14:paraId="7E1DD90A"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Mean</w:t>
            </w:r>
          </w:p>
        </w:tc>
        <w:tc>
          <w:tcPr>
            <w:tcW w:w="1980" w:type="dxa"/>
            <w:tcBorders>
              <w:top w:val="single" w:sz="4" w:space="0" w:color="auto"/>
              <w:bottom w:val="single" w:sz="4" w:space="0" w:color="auto"/>
            </w:tcBorders>
            <w:vAlign w:val="bottom"/>
          </w:tcPr>
          <w:p w14:paraId="5A1C61F2"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Std. Deviation</w:t>
            </w:r>
          </w:p>
        </w:tc>
      </w:tr>
      <w:tr w:rsidR="00C66A94" w:rsidRPr="00A41088" w14:paraId="2281127D" w14:textId="77777777" w:rsidTr="009255CF">
        <w:trPr>
          <w:cantSplit/>
        </w:trPr>
        <w:tc>
          <w:tcPr>
            <w:tcW w:w="6115" w:type="dxa"/>
            <w:tcBorders>
              <w:top w:val="single" w:sz="4" w:space="0" w:color="auto"/>
            </w:tcBorders>
          </w:tcPr>
          <w:p w14:paraId="5C874981" w14:textId="77777777" w:rsidR="00C66A94" w:rsidRPr="00A41088" w:rsidRDefault="00C66A94" w:rsidP="00A41088">
            <w:pPr>
              <w:spacing w:line="360" w:lineRule="auto"/>
              <w:jc w:val="both"/>
              <w:rPr>
                <w:rFonts w:cs="Times New Roman"/>
                <w:szCs w:val="24"/>
              </w:rPr>
            </w:pPr>
            <w:r w:rsidRPr="00A41088">
              <w:rPr>
                <w:rFonts w:cs="Times New Roman"/>
                <w:szCs w:val="24"/>
              </w:rPr>
              <w:t>The aviation project(s) I have participated in are sustainable.</w:t>
            </w:r>
          </w:p>
        </w:tc>
        <w:tc>
          <w:tcPr>
            <w:tcW w:w="1080" w:type="dxa"/>
            <w:tcBorders>
              <w:top w:val="single" w:sz="4" w:space="0" w:color="auto"/>
            </w:tcBorders>
          </w:tcPr>
          <w:p w14:paraId="4D1BBB0B" w14:textId="77777777" w:rsidR="00C66A94" w:rsidRPr="00A41088" w:rsidRDefault="00C66A94" w:rsidP="00A41088">
            <w:pPr>
              <w:spacing w:line="360" w:lineRule="auto"/>
              <w:jc w:val="both"/>
              <w:rPr>
                <w:rFonts w:cs="Times New Roman"/>
                <w:szCs w:val="24"/>
              </w:rPr>
            </w:pPr>
            <w:r w:rsidRPr="00A41088">
              <w:rPr>
                <w:rFonts w:cs="Times New Roman"/>
                <w:szCs w:val="24"/>
              </w:rPr>
              <w:t>2.05</w:t>
            </w:r>
          </w:p>
        </w:tc>
        <w:tc>
          <w:tcPr>
            <w:tcW w:w="1980" w:type="dxa"/>
            <w:tcBorders>
              <w:top w:val="single" w:sz="4" w:space="0" w:color="auto"/>
            </w:tcBorders>
          </w:tcPr>
          <w:p w14:paraId="3BE38564" w14:textId="77777777" w:rsidR="00C66A94" w:rsidRPr="00A41088" w:rsidRDefault="00C66A94" w:rsidP="00A41088">
            <w:pPr>
              <w:spacing w:line="360" w:lineRule="auto"/>
              <w:jc w:val="both"/>
              <w:rPr>
                <w:rFonts w:cs="Times New Roman"/>
                <w:szCs w:val="24"/>
              </w:rPr>
            </w:pPr>
            <w:r w:rsidRPr="00A41088">
              <w:rPr>
                <w:rFonts w:cs="Times New Roman"/>
                <w:szCs w:val="24"/>
              </w:rPr>
              <w:t>1.257</w:t>
            </w:r>
          </w:p>
        </w:tc>
      </w:tr>
      <w:tr w:rsidR="00C66A94" w:rsidRPr="00A41088" w14:paraId="1FFF63F6" w14:textId="77777777" w:rsidTr="009255CF">
        <w:trPr>
          <w:cantSplit/>
        </w:trPr>
        <w:tc>
          <w:tcPr>
            <w:tcW w:w="6115" w:type="dxa"/>
          </w:tcPr>
          <w:p w14:paraId="4CAF11FD" w14:textId="77777777" w:rsidR="00C66A94" w:rsidRPr="00A41088" w:rsidRDefault="00C66A94" w:rsidP="00A41088">
            <w:pPr>
              <w:spacing w:line="360" w:lineRule="auto"/>
              <w:jc w:val="both"/>
              <w:rPr>
                <w:rFonts w:cs="Times New Roman"/>
                <w:szCs w:val="24"/>
              </w:rPr>
            </w:pPr>
            <w:r w:rsidRPr="00A41088">
              <w:rPr>
                <w:rFonts w:cs="Times New Roman"/>
                <w:szCs w:val="24"/>
              </w:rPr>
              <w:t>The aviation project(s) I have participated in has not had a negative impact on the environment.</w:t>
            </w:r>
          </w:p>
        </w:tc>
        <w:tc>
          <w:tcPr>
            <w:tcW w:w="1080" w:type="dxa"/>
          </w:tcPr>
          <w:p w14:paraId="7351E2CF" w14:textId="77777777" w:rsidR="00C66A94" w:rsidRPr="00A41088" w:rsidRDefault="00C66A94" w:rsidP="00A41088">
            <w:pPr>
              <w:spacing w:line="360" w:lineRule="auto"/>
              <w:jc w:val="both"/>
              <w:rPr>
                <w:rFonts w:cs="Times New Roman"/>
                <w:szCs w:val="24"/>
              </w:rPr>
            </w:pPr>
            <w:r w:rsidRPr="00A41088">
              <w:rPr>
                <w:rFonts w:cs="Times New Roman"/>
                <w:szCs w:val="24"/>
              </w:rPr>
              <w:t>2.91</w:t>
            </w:r>
          </w:p>
        </w:tc>
        <w:tc>
          <w:tcPr>
            <w:tcW w:w="1980" w:type="dxa"/>
          </w:tcPr>
          <w:p w14:paraId="27771F7A" w14:textId="77777777" w:rsidR="00C66A94" w:rsidRPr="00A41088" w:rsidRDefault="00C66A94" w:rsidP="00A41088">
            <w:pPr>
              <w:spacing w:line="360" w:lineRule="auto"/>
              <w:jc w:val="both"/>
              <w:rPr>
                <w:rFonts w:cs="Times New Roman"/>
                <w:szCs w:val="24"/>
              </w:rPr>
            </w:pPr>
            <w:r w:rsidRPr="00A41088">
              <w:rPr>
                <w:rFonts w:cs="Times New Roman"/>
                <w:szCs w:val="24"/>
              </w:rPr>
              <w:t>1.203</w:t>
            </w:r>
          </w:p>
        </w:tc>
      </w:tr>
      <w:tr w:rsidR="00C66A94" w:rsidRPr="00A41088" w14:paraId="291BEE45" w14:textId="77777777" w:rsidTr="009255CF">
        <w:trPr>
          <w:cantSplit/>
        </w:trPr>
        <w:tc>
          <w:tcPr>
            <w:tcW w:w="6115" w:type="dxa"/>
          </w:tcPr>
          <w:p w14:paraId="23AAA9A3" w14:textId="77777777" w:rsidR="00C66A94" w:rsidRPr="00A41088" w:rsidRDefault="00C66A94" w:rsidP="00A41088">
            <w:pPr>
              <w:spacing w:line="360" w:lineRule="auto"/>
              <w:jc w:val="both"/>
              <w:rPr>
                <w:rFonts w:cs="Times New Roman"/>
                <w:szCs w:val="24"/>
              </w:rPr>
            </w:pPr>
            <w:r w:rsidRPr="00A41088">
              <w:rPr>
                <w:rFonts w:cs="Times New Roman"/>
                <w:szCs w:val="24"/>
              </w:rPr>
              <w:t>Aviation project(s) is/are supported by efficient infrastructure both within and outside the airports.</w:t>
            </w:r>
          </w:p>
        </w:tc>
        <w:tc>
          <w:tcPr>
            <w:tcW w:w="1080" w:type="dxa"/>
          </w:tcPr>
          <w:p w14:paraId="653AA0D0" w14:textId="77777777" w:rsidR="00C66A94" w:rsidRPr="00A41088" w:rsidRDefault="00C66A94" w:rsidP="00A41088">
            <w:pPr>
              <w:spacing w:line="360" w:lineRule="auto"/>
              <w:jc w:val="both"/>
              <w:rPr>
                <w:rFonts w:cs="Times New Roman"/>
                <w:szCs w:val="24"/>
              </w:rPr>
            </w:pPr>
            <w:r w:rsidRPr="00A41088">
              <w:rPr>
                <w:rFonts w:cs="Times New Roman"/>
                <w:szCs w:val="24"/>
              </w:rPr>
              <w:t>2.11</w:t>
            </w:r>
          </w:p>
        </w:tc>
        <w:tc>
          <w:tcPr>
            <w:tcW w:w="1980" w:type="dxa"/>
          </w:tcPr>
          <w:p w14:paraId="15383A29" w14:textId="77777777" w:rsidR="00C66A94" w:rsidRPr="00A41088" w:rsidRDefault="00C66A94" w:rsidP="00A41088">
            <w:pPr>
              <w:spacing w:line="360" w:lineRule="auto"/>
              <w:jc w:val="both"/>
              <w:rPr>
                <w:rFonts w:cs="Times New Roman"/>
                <w:szCs w:val="24"/>
              </w:rPr>
            </w:pPr>
            <w:r w:rsidRPr="00A41088">
              <w:rPr>
                <w:rFonts w:cs="Times New Roman"/>
                <w:szCs w:val="24"/>
              </w:rPr>
              <w:t>1.225</w:t>
            </w:r>
          </w:p>
        </w:tc>
      </w:tr>
      <w:tr w:rsidR="00C66A94" w:rsidRPr="00A41088" w14:paraId="27769E72" w14:textId="77777777" w:rsidTr="009255CF">
        <w:trPr>
          <w:cantSplit/>
        </w:trPr>
        <w:tc>
          <w:tcPr>
            <w:tcW w:w="6115" w:type="dxa"/>
          </w:tcPr>
          <w:p w14:paraId="2F908976" w14:textId="77777777" w:rsidR="00C66A94" w:rsidRPr="00A41088" w:rsidRDefault="00C66A94" w:rsidP="00A41088">
            <w:pPr>
              <w:spacing w:line="360" w:lineRule="auto"/>
              <w:jc w:val="both"/>
              <w:rPr>
                <w:rFonts w:cs="Times New Roman"/>
                <w:szCs w:val="24"/>
              </w:rPr>
            </w:pPr>
            <w:r w:rsidRPr="00A41088">
              <w:rPr>
                <w:rFonts w:cs="Times New Roman"/>
                <w:szCs w:val="24"/>
              </w:rPr>
              <w:t>There is Government and aviation authorities that support aviation projects</w:t>
            </w:r>
          </w:p>
        </w:tc>
        <w:tc>
          <w:tcPr>
            <w:tcW w:w="1080" w:type="dxa"/>
          </w:tcPr>
          <w:p w14:paraId="56F636C7" w14:textId="77777777" w:rsidR="00C66A94" w:rsidRPr="00A41088" w:rsidRDefault="00C66A94" w:rsidP="00A41088">
            <w:pPr>
              <w:spacing w:line="360" w:lineRule="auto"/>
              <w:jc w:val="both"/>
              <w:rPr>
                <w:rFonts w:cs="Times New Roman"/>
                <w:szCs w:val="24"/>
              </w:rPr>
            </w:pPr>
            <w:r w:rsidRPr="00A41088">
              <w:rPr>
                <w:rFonts w:cs="Times New Roman"/>
                <w:szCs w:val="24"/>
              </w:rPr>
              <w:t>2.23</w:t>
            </w:r>
          </w:p>
        </w:tc>
        <w:tc>
          <w:tcPr>
            <w:tcW w:w="1980" w:type="dxa"/>
          </w:tcPr>
          <w:p w14:paraId="3EA05200" w14:textId="77777777" w:rsidR="00C66A94" w:rsidRPr="00A41088" w:rsidRDefault="00C66A94" w:rsidP="00A41088">
            <w:pPr>
              <w:spacing w:line="360" w:lineRule="auto"/>
              <w:jc w:val="both"/>
              <w:rPr>
                <w:rFonts w:cs="Times New Roman"/>
                <w:szCs w:val="24"/>
              </w:rPr>
            </w:pPr>
            <w:r w:rsidRPr="00A41088">
              <w:rPr>
                <w:rFonts w:cs="Times New Roman"/>
                <w:szCs w:val="24"/>
              </w:rPr>
              <w:t>1.312</w:t>
            </w:r>
          </w:p>
        </w:tc>
      </w:tr>
      <w:tr w:rsidR="00C66A94" w:rsidRPr="00A41088" w14:paraId="453EFFA8" w14:textId="77777777" w:rsidTr="009255CF">
        <w:trPr>
          <w:cantSplit/>
        </w:trPr>
        <w:tc>
          <w:tcPr>
            <w:tcW w:w="6115" w:type="dxa"/>
          </w:tcPr>
          <w:p w14:paraId="0CA94A18" w14:textId="77777777" w:rsidR="00C66A94" w:rsidRPr="00A41088" w:rsidRDefault="00C66A94" w:rsidP="00A41088">
            <w:pPr>
              <w:spacing w:line="360" w:lineRule="auto"/>
              <w:jc w:val="both"/>
              <w:rPr>
                <w:rFonts w:cs="Times New Roman"/>
                <w:szCs w:val="24"/>
              </w:rPr>
            </w:pPr>
            <w:r w:rsidRPr="00A41088">
              <w:rPr>
                <w:rFonts w:cs="Times New Roman"/>
                <w:szCs w:val="24"/>
              </w:rPr>
              <w:t>Aviation projects have resulted to improved trade links in the region</w:t>
            </w:r>
          </w:p>
        </w:tc>
        <w:tc>
          <w:tcPr>
            <w:tcW w:w="1080" w:type="dxa"/>
          </w:tcPr>
          <w:p w14:paraId="558C238E" w14:textId="77777777" w:rsidR="00C66A94" w:rsidRPr="00A41088" w:rsidRDefault="00C66A94" w:rsidP="00A41088">
            <w:pPr>
              <w:spacing w:line="360" w:lineRule="auto"/>
              <w:jc w:val="both"/>
              <w:rPr>
                <w:rFonts w:cs="Times New Roman"/>
                <w:szCs w:val="24"/>
              </w:rPr>
            </w:pPr>
            <w:r w:rsidRPr="00A41088">
              <w:rPr>
                <w:rFonts w:cs="Times New Roman"/>
                <w:szCs w:val="24"/>
              </w:rPr>
              <w:t>3.12</w:t>
            </w:r>
          </w:p>
        </w:tc>
        <w:tc>
          <w:tcPr>
            <w:tcW w:w="1980" w:type="dxa"/>
          </w:tcPr>
          <w:p w14:paraId="7C3CD832" w14:textId="77777777" w:rsidR="00C66A94" w:rsidRPr="00A41088" w:rsidRDefault="00C66A94" w:rsidP="00A41088">
            <w:pPr>
              <w:spacing w:line="360" w:lineRule="auto"/>
              <w:jc w:val="both"/>
              <w:rPr>
                <w:rFonts w:cs="Times New Roman"/>
                <w:szCs w:val="24"/>
              </w:rPr>
            </w:pPr>
            <w:r w:rsidRPr="00A41088">
              <w:rPr>
                <w:rFonts w:cs="Times New Roman"/>
                <w:szCs w:val="24"/>
              </w:rPr>
              <w:t>1.277</w:t>
            </w:r>
          </w:p>
        </w:tc>
      </w:tr>
      <w:tr w:rsidR="00C66A94" w:rsidRPr="00A41088" w14:paraId="01CFE567" w14:textId="77777777" w:rsidTr="009255CF">
        <w:trPr>
          <w:cantSplit/>
        </w:trPr>
        <w:tc>
          <w:tcPr>
            <w:tcW w:w="6115" w:type="dxa"/>
          </w:tcPr>
          <w:p w14:paraId="1CE2B5DC" w14:textId="77777777" w:rsidR="00C66A94" w:rsidRPr="00A41088" w:rsidRDefault="00C66A94" w:rsidP="00A41088">
            <w:pPr>
              <w:spacing w:line="360" w:lineRule="auto"/>
              <w:jc w:val="both"/>
              <w:rPr>
                <w:rFonts w:cs="Times New Roman"/>
                <w:szCs w:val="24"/>
              </w:rPr>
            </w:pPr>
            <w:r w:rsidRPr="00A41088">
              <w:rPr>
                <w:rFonts w:cs="Times New Roman"/>
                <w:szCs w:val="24"/>
              </w:rPr>
              <w:t>Aviation projects have resulted to infrastructure improvement]</w:t>
            </w:r>
          </w:p>
        </w:tc>
        <w:tc>
          <w:tcPr>
            <w:tcW w:w="1080" w:type="dxa"/>
          </w:tcPr>
          <w:p w14:paraId="40678CFE" w14:textId="77777777" w:rsidR="00C66A94" w:rsidRPr="00A41088" w:rsidRDefault="00C66A94" w:rsidP="00A41088">
            <w:pPr>
              <w:spacing w:line="360" w:lineRule="auto"/>
              <w:jc w:val="both"/>
              <w:rPr>
                <w:rFonts w:cs="Times New Roman"/>
                <w:szCs w:val="24"/>
              </w:rPr>
            </w:pPr>
            <w:r w:rsidRPr="00A41088">
              <w:rPr>
                <w:rFonts w:cs="Times New Roman"/>
                <w:szCs w:val="24"/>
              </w:rPr>
              <w:t>3.06</w:t>
            </w:r>
          </w:p>
        </w:tc>
        <w:tc>
          <w:tcPr>
            <w:tcW w:w="1980" w:type="dxa"/>
          </w:tcPr>
          <w:p w14:paraId="5F98BE78" w14:textId="77777777" w:rsidR="00C66A94" w:rsidRPr="00A41088" w:rsidRDefault="00C66A94" w:rsidP="00A41088">
            <w:pPr>
              <w:spacing w:line="360" w:lineRule="auto"/>
              <w:jc w:val="both"/>
              <w:rPr>
                <w:rFonts w:cs="Times New Roman"/>
                <w:szCs w:val="24"/>
              </w:rPr>
            </w:pPr>
            <w:r w:rsidRPr="00A41088">
              <w:rPr>
                <w:rFonts w:cs="Times New Roman"/>
                <w:szCs w:val="24"/>
              </w:rPr>
              <w:t>1.319</w:t>
            </w:r>
          </w:p>
        </w:tc>
      </w:tr>
      <w:tr w:rsidR="00C66A94" w:rsidRPr="00A41088" w14:paraId="3EB279B1" w14:textId="77777777" w:rsidTr="009255CF">
        <w:trPr>
          <w:cantSplit/>
        </w:trPr>
        <w:tc>
          <w:tcPr>
            <w:tcW w:w="6115" w:type="dxa"/>
          </w:tcPr>
          <w:p w14:paraId="1FA051CC" w14:textId="77777777" w:rsidR="00C66A94" w:rsidRPr="00A41088" w:rsidRDefault="00C66A94" w:rsidP="00A41088">
            <w:pPr>
              <w:spacing w:line="360" w:lineRule="auto"/>
              <w:jc w:val="both"/>
              <w:rPr>
                <w:rFonts w:cs="Times New Roman"/>
                <w:szCs w:val="24"/>
              </w:rPr>
            </w:pPr>
            <w:r w:rsidRPr="00A41088">
              <w:rPr>
                <w:rFonts w:cs="Times New Roman"/>
                <w:szCs w:val="24"/>
              </w:rPr>
              <w:t>The project has resulted in upliftment of society in the region]</w:t>
            </w:r>
          </w:p>
        </w:tc>
        <w:tc>
          <w:tcPr>
            <w:tcW w:w="1080" w:type="dxa"/>
          </w:tcPr>
          <w:p w14:paraId="646ECD7C" w14:textId="77777777" w:rsidR="00C66A94" w:rsidRPr="00A41088" w:rsidRDefault="00C66A94" w:rsidP="00A41088">
            <w:pPr>
              <w:spacing w:line="360" w:lineRule="auto"/>
              <w:jc w:val="both"/>
              <w:rPr>
                <w:rFonts w:cs="Times New Roman"/>
                <w:szCs w:val="24"/>
              </w:rPr>
            </w:pPr>
            <w:r w:rsidRPr="00A41088">
              <w:rPr>
                <w:rFonts w:cs="Times New Roman"/>
                <w:szCs w:val="24"/>
              </w:rPr>
              <w:t>2.77</w:t>
            </w:r>
          </w:p>
        </w:tc>
        <w:tc>
          <w:tcPr>
            <w:tcW w:w="1980" w:type="dxa"/>
          </w:tcPr>
          <w:p w14:paraId="09CDFEBE" w14:textId="77777777" w:rsidR="00C66A94" w:rsidRPr="00A41088" w:rsidRDefault="00C66A94" w:rsidP="00A41088">
            <w:pPr>
              <w:spacing w:line="360" w:lineRule="auto"/>
              <w:jc w:val="both"/>
              <w:rPr>
                <w:rFonts w:cs="Times New Roman"/>
                <w:szCs w:val="24"/>
              </w:rPr>
            </w:pPr>
            <w:r w:rsidRPr="00A41088">
              <w:rPr>
                <w:rFonts w:cs="Times New Roman"/>
                <w:szCs w:val="24"/>
              </w:rPr>
              <w:t>1.122</w:t>
            </w:r>
          </w:p>
        </w:tc>
      </w:tr>
      <w:tr w:rsidR="00C66A94" w:rsidRPr="00A41088" w14:paraId="28660CA0" w14:textId="77777777" w:rsidTr="009255CF">
        <w:trPr>
          <w:cantSplit/>
        </w:trPr>
        <w:tc>
          <w:tcPr>
            <w:tcW w:w="6115" w:type="dxa"/>
          </w:tcPr>
          <w:p w14:paraId="5FF35DC1" w14:textId="77777777" w:rsidR="00C66A94" w:rsidRPr="00A41088" w:rsidRDefault="00C66A94" w:rsidP="00A41088">
            <w:pPr>
              <w:spacing w:line="360" w:lineRule="auto"/>
              <w:jc w:val="both"/>
              <w:rPr>
                <w:rFonts w:cs="Times New Roman"/>
                <w:szCs w:val="24"/>
              </w:rPr>
            </w:pPr>
            <w:r w:rsidRPr="00A41088">
              <w:rPr>
                <w:rFonts w:cs="Times New Roman"/>
                <w:szCs w:val="24"/>
              </w:rPr>
              <w:t>Aviation projects in Kenya promote effective and efficient air traffic management</w:t>
            </w:r>
          </w:p>
        </w:tc>
        <w:tc>
          <w:tcPr>
            <w:tcW w:w="1080" w:type="dxa"/>
          </w:tcPr>
          <w:p w14:paraId="1660A8E1" w14:textId="77777777" w:rsidR="00C66A94" w:rsidRPr="00A41088" w:rsidRDefault="00C66A94" w:rsidP="00A41088">
            <w:pPr>
              <w:spacing w:line="360" w:lineRule="auto"/>
              <w:jc w:val="both"/>
              <w:rPr>
                <w:rFonts w:cs="Times New Roman"/>
                <w:szCs w:val="24"/>
              </w:rPr>
            </w:pPr>
            <w:r w:rsidRPr="00A41088">
              <w:rPr>
                <w:rFonts w:cs="Times New Roman"/>
                <w:szCs w:val="24"/>
              </w:rPr>
              <w:t>3.09</w:t>
            </w:r>
          </w:p>
        </w:tc>
        <w:tc>
          <w:tcPr>
            <w:tcW w:w="1980" w:type="dxa"/>
          </w:tcPr>
          <w:p w14:paraId="153B8B92" w14:textId="77777777" w:rsidR="00C66A94" w:rsidRPr="00A41088" w:rsidRDefault="00C66A94" w:rsidP="00A41088">
            <w:pPr>
              <w:spacing w:line="360" w:lineRule="auto"/>
              <w:jc w:val="both"/>
              <w:rPr>
                <w:rFonts w:cs="Times New Roman"/>
                <w:szCs w:val="24"/>
              </w:rPr>
            </w:pPr>
            <w:r w:rsidRPr="00A41088">
              <w:rPr>
                <w:rFonts w:cs="Times New Roman"/>
                <w:szCs w:val="24"/>
              </w:rPr>
              <w:t>1.303</w:t>
            </w:r>
          </w:p>
        </w:tc>
      </w:tr>
      <w:tr w:rsidR="00C66A94" w:rsidRPr="00A41088" w14:paraId="5E39D376" w14:textId="77777777" w:rsidTr="009255CF">
        <w:trPr>
          <w:cantSplit/>
        </w:trPr>
        <w:tc>
          <w:tcPr>
            <w:tcW w:w="6115" w:type="dxa"/>
          </w:tcPr>
          <w:p w14:paraId="6DFF0C85" w14:textId="77777777" w:rsidR="00C66A94" w:rsidRPr="00A41088" w:rsidRDefault="00C66A94" w:rsidP="00A41088">
            <w:pPr>
              <w:spacing w:line="360" w:lineRule="auto"/>
              <w:jc w:val="both"/>
              <w:rPr>
                <w:rFonts w:cs="Times New Roman"/>
                <w:szCs w:val="24"/>
              </w:rPr>
            </w:pPr>
            <w:r w:rsidRPr="00A41088">
              <w:rPr>
                <w:rFonts w:cs="Times New Roman"/>
                <w:szCs w:val="24"/>
              </w:rPr>
              <w:lastRenderedPageBreak/>
              <w:t>Aviation projects adopt modern technology</w:t>
            </w:r>
          </w:p>
        </w:tc>
        <w:tc>
          <w:tcPr>
            <w:tcW w:w="1080" w:type="dxa"/>
          </w:tcPr>
          <w:p w14:paraId="6C904592" w14:textId="77777777" w:rsidR="00C66A94" w:rsidRPr="00A41088" w:rsidRDefault="00C66A94" w:rsidP="00A41088">
            <w:pPr>
              <w:spacing w:line="360" w:lineRule="auto"/>
              <w:jc w:val="both"/>
              <w:rPr>
                <w:rFonts w:cs="Times New Roman"/>
                <w:szCs w:val="24"/>
              </w:rPr>
            </w:pPr>
            <w:r w:rsidRPr="00A41088">
              <w:rPr>
                <w:rFonts w:cs="Times New Roman"/>
                <w:szCs w:val="24"/>
              </w:rPr>
              <w:t>2.80</w:t>
            </w:r>
          </w:p>
        </w:tc>
        <w:tc>
          <w:tcPr>
            <w:tcW w:w="1980" w:type="dxa"/>
          </w:tcPr>
          <w:p w14:paraId="75C9EA99" w14:textId="77777777" w:rsidR="00C66A94" w:rsidRPr="00A41088" w:rsidRDefault="00C66A94" w:rsidP="00A41088">
            <w:pPr>
              <w:spacing w:line="360" w:lineRule="auto"/>
              <w:jc w:val="both"/>
              <w:rPr>
                <w:rFonts w:cs="Times New Roman"/>
                <w:szCs w:val="24"/>
              </w:rPr>
            </w:pPr>
            <w:r w:rsidRPr="00A41088">
              <w:rPr>
                <w:rFonts w:cs="Times New Roman"/>
                <w:szCs w:val="24"/>
              </w:rPr>
              <w:t>1.195</w:t>
            </w:r>
          </w:p>
        </w:tc>
      </w:tr>
      <w:tr w:rsidR="00C66A94" w:rsidRPr="00A41088" w14:paraId="4C893F84" w14:textId="77777777" w:rsidTr="009255CF">
        <w:trPr>
          <w:cantSplit/>
        </w:trPr>
        <w:tc>
          <w:tcPr>
            <w:tcW w:w="6115" w:type="dxa"/>
            <w:tcBorders>
              <w:bottom w:val="single" w:sz="4" w:space="0" w:color="auto"/>
            </w:tcBorders>
          </w:tcPr>
          <w:p w14:paraId="6B7234A6" w14:textId="77777777" w:rsidR="00C66A94" w:rsidRPr="00A41088" w:rsidRDefault="00C66A94" w:rsidP="00A41088">
            <w:pPr>
              <w:spacing w:line="360" w:lineRule="auto"/>
              <w:jc w:val="both"/>
              <w:rPr>
                <w:rFonts w:cs="Times New Roman"/>
                <w:szCs w:val="24"/>
              </w:rPr>
            </w:pPr>
            <w:r w:rsidRPr="00A41088">
              <w:rPr>
                <w:rFonts w:cs="Times New Roman"/>
                <w:szCs w:val="24"/>
              </w:rPr>
              <w:t>Aviation projects promote tourism in Kenya</w:t>
            </w:r>
          </w:p>
        </w:tc>
        <w:tc>
          <w:tcPr>
            <w:tcW w:w="1080" w:type="dxa"/>
            <w:tcBorders>
              <w:bottom w:val="single" w:sz="4" w:space="0" w:color="auto"/>
            </w:tcBorders>
          </w:tcPr>
          <w:p w14:paraId="175ABBE5" w14:textId="77777777" w:rsidR="00C66A94" w:rsidRPr="00A41088" w:rsidRDefault="00C66A94" w:rsidP="00A41088">
            <w:pPr>
              <w:spacing w:line="360" w:lineRule="auto"/>
              <w:jc w:val="both"/>
              <w:rPr>
                <w:rFonts w:cs="Times New Roman"/>
                <w:szCs w:val="24"/>
              </w:rPr>
            </w:pPr>
            <w:r w:rsidRPr="00A41088">
              <w:rPr>
                <w:rFonts w:cs="Times New Roman"/>
                <w:szCs w:val="24"/>
              </w:rPr>
              <w:t>3.14</w:t>
            </w:r>
          </w:p>
        </w:tc>
        <w:tc>
          <w:tcPr>
            <w:tcW w:w="1980" w:type="dxa"/>
            <w:tcBorders>
              <w:bottom w:val="single" w:sz="4" w:space="0" w:color="auto"/>
            </w:tcBorders>
          </w:tcPr>
          <w:p w14:paraId="0EE6EFC6" w14:textId="77777777" w:rsidR="00C66A94" w:rsidRPr="00A41088" w:rsidRDefault="00C66A94" w:rsidP="00A41088">
            <w:pPr>
              <w:spacing w:line="360" w:lineRule="auto"/>
              <w:jc w:val="both"/>
              <w:rPr>
                <w:rFonts w:cs="Times New Roman"/>
                <w:szCs w:val="24"/>
              </w:rPr>
            </w:pPr>
            <w:r w:rsidRPr="00A41088">
              <w:rPr>
                <w:rFonts w:cs="Times New Roman"/>
                <w:szCs w:val="24"/>
              </w:rPr>
              <w:t>1.278</w:t>
            </w:r>
          </w:p>
        </w:tc>
      </w:tr>
      <w:tr w:rsidR="00C66A94" w:rsidRPr="00A41088" w14:paraId="1891872E" w14:textId="77777777" w:rsidTr="009255CF">
        <w:trPr>
          <w:cantSplit/>
        </w:trPr>
        <w:tc>
          <w:tcPr>
            <w:tcW w:w="6115" w:type="dxa"/>
            <w:tcBorders>
              <w:top w:val="single" w:sz="4" w:space="0" w:color="auto"/>
              <w:bottom w:val="single" w:sz="4" w:space="0" w:color="auto"/>
            </w:tcBorders>
          </w:tcPr>
          <w:p w14:paraId="48569AD2"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Overall Mean</w:t>
            </w:r>
          </w:p>
        </w:tc>
        <w:tc>
          <w:tcPr>
            <w:tcW w:w="1080" w:type="dxa"/>
            <w:tcBorders>
              <w:top w:val="single" w:sz="4" w:space="0" w:color="auto"/>
              <w:bottom w:val="single" w:sz="4" w:space="0" w:color="auto"/>
            </w:tcBorders>
          </w:tcPr>
          <w:p w14:paraId="3D7E4B66"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2.729</w:t>
            </w:r>
          </w:p>
        </w:tc>
        <w:tc>
          <w:tcPr>
            <w:tcW w:w="1980" w:type="dxa"/>
            <w:tcBorders>
              <w:top w:val="single" w:sz="4" w:space="0" w:color="auto"/>
              <w:bottom w:val="single" w:sz="4" w:space="0" w:color="auto"/>
            </w:tcBorders>
          </w:tcPr>
          <w:p w14:paraId="311F4B1E"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1.0170</w:t>
            </w:r>
          </w:p>
        </w:tc>
      </w:tr>
    </w:tbl>
    <w:p w14:paraId="21FBBBEA"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3C30E37A" w14:textId="580DEDFB" w:rsidR="00A64179" w:rsidRPr="00A41088" w:rsidRDefault="00A64179" w:rsidP="00A41088">
      <w:pPr>
        <w:spacing w:before="100" w:beforeAutospacing="1" w:after="100" w:afterAutospacing="1" w:line="360" w:lineRule="auto"/>
        <w:jc w:val="both"/>
        <w:rPr>
          <w:rFonts w:eastAsia="Times New Roman" w:cs="Times New Roman"/>
          <w:szCs w:val="24"/>
        </w:rPr>
      </w:pPr>
      <w:r w:rsidRPr="00A41088">
        <w:rPr>
          <w:rFonts w:eastAsia="Times New Roman" w:cs="Times New Roman"/>
          <w:szCs w:val="24"/>
        </w:rPr>
        <w:t>The findings in Table 4.13 reveal a significant disconnect between short-term achievements and the long-term sustainability of aviation projects in Kenya. While respondents acknowledged that aviation initiatives contribute substantially to tourism, trade, and modernization, they expressed skepticism regarding their enduring impact. This indicates a broader institutional challenge: projects are often lauded for immediate economic gains, yet mechanisms to ensure long-term resilience remain underdeveloped. Weak enforcement of aviation standards, insufficient government support, and sluggish regulatory processes hinder the translation of short-term benefits into sustainable outcomes. Qualitative insights confirm that while compliance with international standards is recognized, inconsistent implementation undermines project longevity and limits the delivery of lasting socio-economic and environmental benefits.</w:t>
      </w:r>
    </w:p>
    <w:p w14:paraId="4998CBDA" w14:textId="1C545196" w:rsidR="00A64179" w:rsidRPr="00A41088" w:rsidRDefault="00A64179" w:rsidP="00A41088">
      <w:pPr>
        <w:spacing w:before="100" w:beforeAutospacing="1" w:after="100" w:afterAutospacing="1" w:line="360" w:lineRule="auto"/>
        <w:jc w:val="both"/>
        <w:rPr>
          <w:rFonts w:eastAsia="Times New Roman" w:cs="Times New Roman"/>
          <w:szCs w:val="24"/>
        </w:rPr>
      </w:pPr>
      <w:r w:rsidRPr="00A41088">
        <w:rPr>
          <w:rFonts w:eastAsia="Times New Roman" w:cs="Times New Roman"/>
          <w:szCs w:val="24"/>
        </w:rPr>
        <w:t>Infrastructure deficiencies further exacerbate sustainability challenges. Respondents noted that Kenya’s aviation infrastructure including airports, navigation systems, and maintenance facilities has not kept pace with growing passenger and cargo demands. This capacity gap creates operational inefficiencies and restricts the scalability of projects, thereby constraining their ability to maintain performance over time. Additionally, higher ratings for tourism- and trade-related benefits suggest that project success is often measured primarily through an economic lens, with less attention given to environmental protection, carbon reduction, or social inclusivity. Sustainability, therefore, is frequently treated as secondary rather than integrated into project design.</w:t>
      </w:r>
    </w:p>
    <w:p w14:paraId="48991A07" w14:textId="166266C9" w:rsidR="00A64179" w:rsidRPr="00A41088" w:rsidRDefault="00A64179" w:rsidP="00A41088">
      <w:pPr>
        <w:spacing w:before="100" w:beforeAutospacing="1" w:after="100" w:afterAutospacing="1" w:line="360" w:lineRule="auto"/>
        <w:jc w:val="both"/>
        <w:rPr>
          <w:rFonts w:eastAsia="Times New Roman" w:cs="Times New Roman"/>
          <w:szCs w:val="24"/>
        </w:rPr>
      </w:pPr>
      <w:r w:rsidRPr="00A41088">
        <w:rPr>
          <w:rFonts w:eastAsia="Times New Roman" w:cs="Times New Roman"/>
          <w:szCs w:val="24"/>
        </w:rPr>
        <w:t xml:space="preserve">The findings highlight a reactive approach to sustainability management within the aviation sector. Project planning and execution tend to emphasize immediate deliverables—such as infrastructure expansion and air traffic efficiency—over long-term strategies that incorporate environmental and social dimensions. Limited adoption of green technologies, fragmented sustainability initiatives, and inadequate inclusion of marginalized communities demonstrate the absence of a holistic </w:t>
      </w:r>
      <w:r w:rsidRPr="00A41088">
        <w:rPr>
          <w:rFonts w:eastAsia="Times New Roman" w:cs="Times New Roman"/>
          <w:szCs w:val="24"/>
        </w:rPr>
        <w:lastRenderedPageBreak/>
        <w:t>approach. While there is recognition of sustainability, the mechanisms for achieving it remain fragmented and poorly coordinated across institutions.</w:t>
      </w:r>
    </w:p>
    <w:p w14:paraId="6D297F7B" w14:textId="758BFC7E" w:rsidR="00A64179" w:rsidRPr="00A41088" w:rsidRDefault="00A64179" w:rsidP="00A41088">
      <w:pPr>
        <w:spacing w:before="100" w:beforeAutospacing="1" w:after="100" w:afterAutospacing="1" w:line="360" w:lineRule="auto"/>
        <w:jc w:val="both"/>
        <w:rPr>
          <w:rFonts w:eastAsia="Times New Roman" w:cs="Times New Roman"/>
          <w:szCs w:val="24"/>
        </w:rPr>
      </w:pPr>
      <w:r w:rsidRPr="00A41088">
        <w:rPr>
          <w:rFonts w:eastAsia="Times New Roman" w:cs="Times New Roman"/>
          <w:szCs w:val="24"/>
        </w:rPr>
        <w:t>Nonetheless, qualitative data point to gradual progress in environmental awareness and compliance. Respondents reported the growing adoption of green building designs, energy-efficient systems, noise mitigation strategies, and renewable energy integration in newer aviation projects. Environmental Impact Assessments (EIAs) are increasingly a standard requirement for project approval, helping to align national initiatives with international sustainability benchmarks. However, the financial burden associated with these initiatives remains a challenge, as environmentally friendly technologies require significant upfront investment. Project managers often justify these costs through anticipated long-term savings and lifecycle value, illustrating the delicate balance between ecological responsibility and financial feasibility.</w:t>
      </w:r>
    </w:p>
    <w:p w14:paraId="2C47CD48" w14:textId="1C51B1A6" w:rsidR="00A64179" w:rsidRPr="00A41088" w:rsidRDefault="00A64179" w:rsidP="00A41088">
      <w:pPr>
        <w:spacing w:before="100" w:beforeAutospacing="1" w:after="100" w:afterAutospacing="1" w:line="360" w:lineRule="auto"/>
        <w:jc w:val="both"/>
        <w:rPr>
          <w:rFonts w:eastAsia="Times New Roman" w:cs="Times New Roman"/>
          <w:szCs w:val="24"/>
        </w:rPr>
      </w:pPr>
      <w:r w:rsidRPr="00A41088">
        <w:rPr>
          <w:rFonts w:eastAsia="Times New Roman" w:cs="Times New Roman"/>
          <w:szCs w:val="24"/>
        </w:rPr>
        <w:t>Policy and Practical Implications: To enhance sustainability outcomes, aviation projects should adopt a systems-based approach that integrates environmental stewardship, financial prudence, and inclusive development. Strengthening institutional frameworks, improving infrastructure capacity, and embedding environmental and social considerations into project planning are essential steps to transition Kenya’s aviation sector from short-term achievements to long-term resilience.</w:t>
      </w:r>
      <w:r w:rsidR="000123F7">
        <w:rPr>
          <w:rFonts w:eastAsia="Times New Roman" w:cs="Times New Roman"/>
          <w:szCs w:val="24"/>
        </w:rPr>
        <w:t xml:space="preserve"> </w:t>
      </w:r>
      <w:r w:rsidRPr="00A41088">
        <w:rPr>
          <w:rFonts w:eastAsia="Times New Roman" w:cs="Times New Roman"/>
          <w:szCs w:val="24"/>
        </w:rPr>
        <w:t>Kenya’s aviation projects contribute meaningfully to economic growth and modernization, but long-term sustainability is constrained by weak institutions, infrastructure gaps, and limited integration of environmental and social goals. A holistic, systems-oriented approach is needed to achieve enduring project resilience and sustainable sector growth.</w:t>
      </w:r>
    </w:p>
    <w:p w14:paraId="18844E74" w14:textId="524EC2B2" w:rsidR="00C66A94" w:rsidRPr="00A41088" w:rsidRDefault="00C66A94" w:rsidP="00A41088">
      <w:pPr>
        <w:pStyle w:val="Heading11"/>
      </w:pPr>
      <w:bookmarkStart w:id="271" w:name="_Toc203852200"/>
      <w:bookmarkStart w:id="272" w:name="_Toc215662308"/>
      <w:r w:rsidRPr="00A41088">
        <w:t>4.7 Diagnostic tests</w:t>
      </w:r>
      <w:bookmarkEnd w:id="271"/>
      <w:bookmarkEnd w:id="272"/>
    </w:p>
    <w:p w14:paraId="26C278A8" w14:textId="5E2DFB2C" w:rsidR="00C66A94" w:rsidRPr="00A41088" w:rsidRDefault="00C66A94" w:rsidP="00A41088">
      <w:pPr>
        <w:spacing w:line="360" w:lineRule="auto"/>
        <w:jc w:val="both"/>
        <w:rPr>
          <w:rFonts w:cs="Times New Roman"/>
          <w:szCs w:val="24"/>
        </w:rPr>
      </w:pPr>
      <w:r w:rsidRPr="00A41088">
        <w:rPr>
          <w:rFonts w:cs="Times New Roman"/>
          <w:szCs w:val="24"/>
        </w:rPr>
        <w:t xml:space="preserve">Linear regression assumes that data used for statistical analysis must fulfill certain conditions </w:t>
      </w:r>
      <w:r w:rsidR="00CA33B8" w:rsidRPr="00A41088">
        <w:rPr>
          <w:rFonts w:cs="Times New Roman"/>
          <w:szCs w:val="24"/>
        </w:rPr>
        <w:t>namely,</w:t>
      </w:r>
      <w:r w:rsidRPr="00A41088">
        <w:rPr>
          <w:rFonts w:cs="Times New Roman"/>
          <w:szCs w:val="24"/>
        </w:rPr>
        <w:t xml:space="preserve"> data should be normally distributed, exhibit linearity, no multicollinearity and non-existence of heteroscedasticity. When the above-mentioned conditions are not fulfilled, the data used for statistical analysis gives incorrect output for regression and results in Type I or type II errors or over or underestimation of statistical significance (Osborne and Waters, 2002). Output from tests for multicollinearity, normality, autocorrelation test, heteroscedasticity, linearity and are discussed beneath.</w:t>
      </w:r>
    </w:p>
    <w:p w14:paraId="0D9B8792" w14:textId="65FA9838" w:rsidR="00C66A94" w:rsidRPr="00A41088" w:rsidRDefault="00C66A94" w:rsidP="00A41088">
      <w:pPr>
        <w:pStyle w:val="Heading3"/>
        <w:rPr>
          <w:rFonts w:cs="Times New Roman"/>
        </w:rPr>
      </w:pPr>
      <w:bookmarkStart w:id="273" w:name="_Toc203852201"/>
      <w:bookmarkStart w:id="274" w:name="_Toc215662309"/>
      <w:r w:rsidRPr="00A41088">
        <w:rPr>
          <w:rFonts w:cs="Times New Roman"/>
        </w:rPr>
        <w:lastRenderedPageBreak/>
        <w:t>4.7.1 Multicollinearity Test</w:t>
      </w:r>
      <w:bookmarkEnd w:id="273"/>
      <w:bookmarkEnd w:id="274"/>
      <w:r w:rsidRPr="00A41088">
        <w:rPr>
          <w:rFonts w:cs="Times New Roman"/>
        </w:rPr>
        <w:t xml:space="preserve"> </w:t>
      </w:r>
    </w:p>
    <w:p w14:paraId="7D9FF482" w14:textId="12BD90C1" w:rsidR="00CF34BA" w:rsidRPr="00A41088" w:rsidRDefault="00CF34BA" w:rsidP="00A41088">
      <w:pPr>
        <w:spacing w:line="360" w:lineRule="auto"/>
        <w:jc w:val="both"/>
        <w:rPr>
          <w:rFonts w:cs="Times New Roman"/>
          <w:szCs w:val="24"/>
        </w:rPr>
      </w:pPr>
      <w:r w:rsidRPr="00A41088">
        <w:rPr>
          <w:rFonts w:cs="Times New Roman"/>
          <w:szCs w:val="24"/>
        </w:rPr>
        <w:t>The typical problem with multicollinearity is that when multicollinearity is present, the standard errors and consequently the variances of the calculated coefficients are exaggerated (Simon, 2004).  A test for multicollinearity between the variables under investigation was performed using the Variance Inflation Factor (VIF) and Tolerance.</w:t>
      </w:r>
    </w:p>
    <w:p w14:paraId="6570858D" w14:textId="2F111242" w:rsidR="00C66A94" w:rsidRPr="00A41088" w:rsidRDefault="00C66A94" w:rsidP="00A41088">
      <w:pPr>
        <w:pStyle w:val="Caption"/>
        <w:rPr>
          <w:bCs/>
        </w:rPr>
      </w:pPr>
      <w:bookmarkStart w:id="275" w:name="_Toc203852101"/>
      <w:bookmarkStart w:id="276" w:name="_Toc214021810"/>
      <w:r w:rsidRPr="00A41088">
        <w:t>Table 4.</w:t>
      </w:r>
      <w:fldSimple w:instr=" SEQ Table \* ARABIC ">
        <w:r w:rsidR="00427071" w:rsidRPr="00A41088">
          <w:rPr>
            <w:noProof/>
          </w:rPr>
          <w:t>14</w:t>
        </w:r>
      </w:fldSimple>
      <w:r w:rsidRPr="00A41088">
        <w:t xml:space="preserve">: </w:t>
      </w:r>
      <w:r w:rsidRPr="00A41088">
        <w:rPr>
          <w:bCs/>
        </w:rPr>
        <w:t>Multicollinearity Test</w:t>
      </w:r>
      <w:bookmarkEnd w:id="275"/>
      <w:bookmarkEnd w:id="276"/>
    </w:p>
    <w:p w14:paraId="378A4930" w14:textId="117050AC" w:rsidR="00727815" w:rsidRPr="00A41088" w:rsidRDefault="00727815" w:rsidP="00A41088">
      <w:pPr>
        <w:spacing w:line="360" w:lineRule="auto"/>
        <w:jc w:val="both"/>
        <w:rPr>
          <w:rFonts w:cs="Times New Roman"/>
          <w:szCs w:val="24"/>
        </w:rPr>
      </w:pPr>
      <w:r w:rsidRPr="00A41088">
        <w:rPr>
          <w:rFonts w:cs="Times New Roman"/>
          <w:noProof/>
          <w:szCs w:val="24"/>
        </w:rPr>
        <w:drawing>
          <wp:inline distT="0" distB="0" distL="0" distR="0" wp14:anchorId="1CD39E58" wp14:editId="3DA2235B">
            <wp:extent cx="5912154" cy="3778444"/>
            <wp:effectExtent l="0" t="0" r="0" b="0"/>
            <wp:docPr id="150910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3920" name=""/>
                    <pic:cNvPicPr/>
                  </pic:nvPicPr>
                  <pic:blipFill>
                    <a:blip r:embed="rId25"/>
                    <a:stretch>
                      <a:fillRect/>
                    </a:stretch>
                  </pic:blipFill>
                  <pic:spPr>
                    <a:xfrm>
                      <a:off x="0" y="0"/>
                      <a:ext cx="5912154" cy="3778444"/>
                    </a:xfrm>
                    <a:prstGeom prst="rect">
                      <a:avLst/>
                    </a:prstGeom>
                  </pic:spPr>
                </pic:pic>
              </a:graphicData>
            </a:graphic>
          </wp:inline>
        </w:drawing>
      </w:r>
    </w:p>
    <w:p w14:paraId="2ADB1CAA" w14:textId="4F27739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78567D2E" w14:textId="5B1C7246" w:rsidR="008F5405" w:rsidRPr="00A41088" w:rsidRDefault="008F5405" w:rsidP="00A41088">
      <w:pPr>
        <w:spacing w:line="360" w:lineRule="auto"/>
        <w:jc w:val="both"/>
        <w:rPr>
          <w:rFonts w:cs="Times New Roman"/>
          <w:szCs w:val="24"/>
        </w:rPr>
      </w:pPr>
      <w:r w:rsidRPr="00A41088">
        <w:rPr>
          <w:rFonts w:cs="Times New Roman"/>
          <w:szCs w:val="24"/>
        </w:rPr>
        <w:t>The Variance Inflation Factor (VIF) was used to assess the presence of multicollinearity among the independent variables. Multicollinearity occurs when two or more predictors in the regression model are highly correlated, which can distort the estimation of coefficients and inflate their standard errors, thereby weakening the statistical power of the analysis (Gujarati &amp; Porter, 2020).</w:t>
      </w:r>
    </w:p>
    <w:p w14:paraId="7A96083D" w14:textId="3694F6C8" w:rsidR="008F5405" w:rsidRPr="00A41088" w:rsidRDefault="008F5405" w:rsidP="00A41088">
      <w:pPr>
        <w:spacing w:line="360" w:lineRule="auto"/>
        <w:jc w:val="both"/>
        <w:rPr>
          <w:rFonts w:cs="Times New Roman"/>
          <w:szCs w:val="24"/>
        </w:rPr>
      </w:pPr>
      <w:r w:rsidRPr="00A41088">
        <w:rPr>
          <w:rFonts w:cs="Times New Roman"/>
          <w:szCs w:val="24"/>
        </w:rPr>
        <w:t xml:space="preserve">According to Neeleman (2014), multicollinearity is not considered problematic if the VIF values are below 4. As shown in Table 4.9, all computed VIF values were below this threshold, indicating that no variable exhibited a high degree of intercorrelation. This suggests that the predictors — including User-Centered Design, Lean Thinking, Aviation Standards, and Sustainability Practices </w:t>
      </w:r>
      <w:r w:rsidRPr="00A41088">
        <w:rPr>
          <w:rFonts w:cs="Times New Roman"/>
          <w:szCs w:val="24"/>
        </w:rPr>
        <w:lastRenderedPageBreak/>
        <w:t xml:space="preserve">— were sufficiently independent to provide distinct explanatory contributions to the regression </w:t>
      </w:r>
      <w:r w:rsidR="00487C96">
        <w:rPr>
          <w:rFonts w:cs="Times New Roman"/>
          <w:szCs w:val="24"/>
        </w:rPr>
        <w:t xml:space="preserve">   </w:t>
      </w:r>
      <w:r w:rsidRPr="00A41088">
        <w:rPr>
          <w:rFonts w:cs="Times New Roman"/>
          <w:szCs w:val="24"/>
        </w:rPr>
        <w:t>model.</w:t>
      </w:r>
    </w:p>
    <w:p w14:paraId="33C80810" w14:textId="04879CE0" w:rsidR="008F5405" w:rsidRPr="00A41088" w:rsidRDefault="008F5405" w:rsidP="00A41088">
      <w:pPr>
        <w:spacing w:line="360" w:lineRule="auto"/>
        <w:jc w:val="both"/>
        <w:rPr>
          <w:rFonts w:cs="Times New Roman"/>
          <w:szCs w:val="24"/>
        </w:rPr>
      </w:pPr>
      <w:r w:rsidRPr="00A41088">
        <w:rPr>
          <w:rFonts w:cs="Times New Roman"/>
          <w:szCs w:val="24"/>
        </w:rPr>
        <w:t>The absence of multicollinearity implies that the estimated coefficients are statistically reliable, stable, and can be interpreted with confidence, as changes in one explanatory variable do not cause large shifts in the coefficients of others. Therefore, the regression results are deemed robust with respect to the multicollinearity assumption.</w:t>
      </w:r>
    </w:p>
    <w:p w14:paraId="73DDBBDC" w14:textId="62E64003" w:rsidR="00C66A94" w:rsidRPr="00A41088" w:rsidRDefault="00C66A94" w:rsidP="00A41088">
      <w:pPr>
        <w:pStyle w:val="Heading3"/>
        <w:rPr>
          <w:rFonts w:cs="Times New Roman"/>
        </w:rPr>
      </w:pPr>
      <w:bookmarkStart w:id="277" w:name="_Toc203852202"/>
      <w:bookmarkStart w:id="278" w:name="_Toc215662310"/>
      <w:r w:rsidRPr="00A41088">
        <w:rPr>
          <w:rFonts w:cs="Times New Roman"/>
        </w:rPr>
        <w:t>4.7 2 Normality test</w:t>
      </w:r>
      <w:bookmarkEnd w:id="277"/>
      <w:bookmarkEnd w:id="278"/>
    </w:p>
    <w:p w14:paraId="29F0999B" w14:textId="617EF2E4" w:rsidR="00CF34BA" w:rsidRPr="00A41088" w:rsidRDefault="0090503E" w:rsidP="00A41088">
      <w:pPr>
        <w:spacing w:line="360" w:lineRule="auto"/>
        <w:jc w:val="both"/>
        <w:rPr>
          <w:rFonts w:cs="Times New Roman"/>
          <w:szCs w:val="24"/>
        </w:rPr>
      </w:pPr>
      <w:r w:rsidRPr="00A41088">
        <w:rPr>
          <w:rFonts w:cs="Times New Roman"/>
          <w:szCs w:val="24"/>
        </w:rPr>
        <w:t xml:space="preserve">For the purpose of determining whether the data follows a normal distribution, two normality tests were performed on it: </w:t>
      </w:r>
      <w:r w:rsidR="004225E1" w:rsidRPr="00A41088">
        <w:rPr>
          <w:rFonts w:cs="Times New Roman"/>
          <w:szCs w:val="24"/>
        </w:rPr>
        <w:t>The</w:t>
      </w:r>
      <w:r w:rsidRPr="00A41088">
        <w:rPr>
          <w:rFonts w:cs="Times New Roman"/>
          <w:szCs w:val="24"/>
        </w:rPr>
        <w:t xml:space="preserve"> Shapiro-Wilk and the Kolmogorov-Smirnov.   However, the null hypothesis states that the data indeed come from a normally distributed population, whereas the alternative hypothesis states otherwise for both tests.   Because the p-value is larger than the significance level (0.05), the findings do not suggest that the data do not come from a regularly distributed population, as opposed to the null hypothesis.</w:t>
      </w:r>
    </w:p>
    <w:p w14:paraId="7A773983" w14:textId="490A21B0" w:rsidR="00C66A94" w:rsidRPr="00A41088" w:rsidRDefault="00C66A94" w:rsidP="00A41088">
      <w:pPr>
        <w:pStyle w:val="Caption"/>
      </w:pPr>
      <w:bookmarkStart w:id="279" w:name="_Toc203852102"/>
      <w:bookmarkStart w:id="280" w:name="_Toc214021811"/>
      <w:r w:rsidRPr="00A41088">
        <w:t>Table 4.</w:t>
      </w:r>
      <w:fldSimple w:instr=" SEQ Table \* ARABIC ">
        <w:r w:rsidR="00427071" w:rsidRPr="00A41088">
          <w:rPr>
            <w:noProof/>
          </w:rPr>
          <w:t>15</w:t>
        </w:r>
      </w:fldSimple>
      <w:r w:rsidRPr="00A41088">
        <w:t xml:space="preserve">: </w:t>
      </w:r>
      <w:r w:rsidRPr="00A41088">
        <w:rPr>
          <w:bCs/>
        </w:rPr>
        <w:t>Normality test</w:t>
      </w:r>
      <w:bookmarkEnd w:id="279"/>
      <w:bookmarkEnd w:id="280"/>
    </w:p>
    <w:tbl>
      <w:tblPr>
        <w:tblW w:w="8597" w:type="dxa"/>
        <w:tblLayout w:type="fixed"/>
        <w:tblCellMar>
          <w:left w:w="0" w:type="dxa"/>
          <w:right w:w="0" w:type="dxa"/>
        </w:tblCellMar>
        <w:tblLook w:val="0000" w:firstRow="0" w:lastRow="0" w:firstColumn="0" w:lastColumn="0" w:noHBand="0" w:noVBand="0"/>
      </w:tblPr>
      <w:tblGrid>
        <w:gridCol w:w="2448"/>
        <w:gridCol w:w="1024"/>
        <w:gridCol w:w="1025"/>
        <w:gridCol w:w="1025"/>
        <w:gridCol w:w="1025"/>
        <w:gridCol w:w="1025"/>
        <w:gridCol w:w="1025"/>
      </w:tblGrid>
      <w:tr w:rsidR="00C66A94" w:rsidRPr="00A41088" w14:paraId="19DBC856" w14:textId="77777777" w:rsidTr="009255CF">
        <w:trPr>
          <w:cantSplit/>
        </w:trPr>
        <w:tc>
          <w:tcPr>
            <w:tcW w:w="2448" w:type="dxa"/>
            <w:vMerge w:val="restart"/>
            <w:tcBorders>
              <w:top w:val="single" w:sz="4" w:space="0" w:color="auto"/>
            </w:tcBorders>
            <w:vAlign w:val="bottom"/>
          </w:tcPr>
          <w:p w14:paraId="4AE6566B" w14:textId="77777777" w:rsidR="00C66A94" w:rsidRPr="00A41088" w:rsidRDefault="00C66A94" w:rsidP="00A41088">
            <w:pPr>
              <w:spacing w:line="360" w:lineRule="auto"/>
              <w:jc w:val="both"/>
              <w:rPr>
                <w:rFonts w:cs="Times New Roman"/>
                <w:szCs w:val="24"/>
              </w:rPr>
            </w:pPr>
          </w:p>
        </w:tc>
        <w:tc>
          <w:tcPr>
            <w:tcW w:w="3074" w:type="dxa"/>
            <w:gridSpan w:val="3"/>
            <w:tcBorders>
              <w:top w:val="single" w:sz="4" w:space="0" w:color="auto"/>
            </w:tcBorders>
            <w:vAlign w:val="bottom"/>
          </w:tcPr>
          <w:p w14:paraId="018E1C38" w14:textId="77777777" w:rsidR="00C66A94" w:rsidRPr="00A41088" w:rsidRDefault="00C66A94" w:rsidP="00A41088">
            <w:pPr>
              <w:spacing w:line="360" w:lineRule="auto"/>
              <w:jc w:val="both"/>
              <w:rPr>
                <w:rFonts w:cs="Times New Roman"/>
                <w:szCs w:val="24"/>
              </w:rPr>
            </w:pPr>
            <w:r w:rsidRPr="00A41088">
              <w:rPr>
                <w:rFonts w:cs="Times New Roman"/>
                <w:szCs w:val="24"/>
              </w:rPr>
              <w:t>Kolmogorov-Smirnov</w:t>
            </w:r>
            <w:r w:rsidRPr="00A41088">
              <w:rPr>
                <w:rFonts w:cs="Times New Roman"/>
                <w:szCs w:val="24"/>
                <w:vertAlign w:val="superscript"/>
              </w:rPr>
              <w:t>a</w:t>
            </w:r>
          </w:p>
        </w:tc>
        <w:tc>
          <w:tcPr>
            <w:tcW w:w="3075" w:type="dxa"/>
            <w:gridSpan w:val="3"/>
            <w:tcBorders>
              <w:top w:val="single" w:sz="4" w:space="0" w:color="auto"/>
            </w:tcBorders>
            <w:vAlign w:val="bottom"/>
          </w:tcPr>
          <w:p w14:paraId="43DD3F8C" w14:textId="77777777" w:rsidR="00C66A94" w:rsidRPr="00A41088" w:rsidRDefault="00C66A94" w:rsidP="00A41088">
            <w:pPr>
              <w:spacing w:line="360" w:lineRule="auto"/>
              <w:jc w:val="both"/>
              <w:rPr>
                <w:rFonts w:cs="Times New Roman"/>
                <w:szCs w:val="24"/>
              </w:rPr>
            </w:pPr>
            <w:r w:rsidRPr="00A41088">
              <w:rPr>
                <w:rFonts w:cs="Times New Roman"/>
                <w:szCs w:val="24"/>
              </w:rPr>
              <w:t>Shapiro-Wilk</w:t>
            </w:r>
          </w:p>
        </w:tc>
      </w:tr>
      <w:tr w:rsidR="00C66A94" w:rsidRPr="00A41088" w14:paraId="09A75E3F" w14:textId="77777777" w:rsidTr="009255CF">
        <w:trPr>
          <w:cantSplit/>
        </w:trPr>
        <w:tc>
          <w:tcPr>
            <w:tcW w:w="2448" w:type="dxa"/>
            <w:vMerge/>
            <w:tcBorders>
              <w:bottom w:val="single" w:sz="4" w:space="0" w:color="auto"/>
            </w:tcBorders>
            <w:vAlign w:val="bottom"/>
          </w:tcPr>
          <w:p w14:paraId="1FA14E75" w14:textId="77777777" w:rsidR="00C66A94" w:rsidRPr="00A41088" w:rsidRDefault="00C66A94" w:rsidP="00A41088">
            <w:pPr>
              <w:spacing w:line="360" w:lineRule="auto"/>
              <w:jc w:val="both"/>
              <w:rPr>
                <w:rFonts w:cs="Times New Roman"/>
                <w:szCs w:val="24"/>
              </w:rPr>
            </w:pPr>
          </w:p>
        </w:tc>
        <w:tc>
          <w:tcPr>
            <w:tcW w:w="1024" w:type="dxa"/>
            <w:tcBorders>
              <w:bottom w:val="single" w:sz="4" w:space="0" w:color="auto"/>
            </w:tcBorders>
            <w:vAlign w:val="bottom"/>
          </w:tcPr>
          <w:p w14:paraId="0A4B8F5C" w14:textId="77777777" w:rsidR="00C66A94" w:rsidRPr="00A41088" w:rsidRDefault="00C66A94" w:rsidP="00A41088">
            <w:pPr>
              <w:spacing w:line="360" w:lineRule="auto"/>
              <w:jc w:val="both"/>
              <w:rPr>
                <w:rFonts w:cs="Times New Roman"/>
                <w:szCs w:val="24"/>
              </w:rPr>
            </w:pPr>
            <w:r w:rsidRPr="00A41088">
              <w:rPr>
                <w:rFonts w:cs="Times New Roman"/>
                <w:szCs w:val="24"/>
              </w:rPr>
              <w:t>Statistic</w:t>
            </w:r>
          </w:p>
        </w:tc>
        <w:tc>
          <w:tcPr>
            <w:tcW w:w="1025" w:type="dxa"/>
            <w:tcBorders>
              <w:bottom w:val="single" w:sz="4" w:space="0" w:color="auto"/>
            </w:tcBorders>
            <w:vAlign w:val="bottom"/>
          </w:tcPr>
          <w:p w14:paraId="0FC78063" w14:textId="77777777" w:rsidR="00C66A94" w:rsidRPr="00A41088" w:rsidRDefault="00C66A94" w:rsidP="00A41088">
            <w:pPr>
              <w:spacing w:line="360" w:lineRule="auto"/>
              <w:jc w:val="both"/>
              <w:rPr>
                <w:rFonts w:cs="Times New Roman"/>
                <w:szCs w:val="24"/>
              </w:rPr>
            </w:pPr>
            <w:r w:rsidRPr="00A41088">
              <w:rPr>
                <w:rFonts w:cs="Times New Roman"/>
                <w:szCs w:val="24"/>
              </w:rPr>
              <w:t>df</w:t>
            </w:r>
          </w:p>
        </w:tc>
        <w:tc>
          <w:tcPr>
            <w:tcW w:w="1025" w:type="dxa"/>
            <w:tcBorders>
              <w:bottom w:val="single" w:sz="4" w:space="0" w:color="auto"/>
            </w:tcBorders>
            <w:vAlign w:val="bottom"/>
          </w:tcPr>
          <w:p w14:paraId="7394FFC6" w14:textId="77777777" w:rsidR="00C66A94" w:rsidRPr="00A41088" w:rsidRDefault="00C66A94" w:rsidP="00A41088">
            <w:pPr>
              <w:spacing w:line="360" w:lineRule="auto"/>
              <w:jc w:val="both"/>
              <w:rPr>
                <w:rFonts w:cs="Times New Roman"/>
                <w:szCs w:val="24"/>
              </w:rPr>
            </w:pPr>
            <w:r w:rsidRPr="00A41088">
              <w:rPr>
                <w:rFonts w:cs="Times New Roman"/>
                <w:szCs w:val="24"/>
              </w:rPr>
              <w:t>Sig.</w:t>
            </w:r>
          </w:p>
        </w:tc>
        <w:tc>
          <w:tcPr>
            <w:tcW w:w="1025" w:type="dxa"/>
            <w:tcBorders>
              <w:bottom w:val="single" w:sz="4" w:space="0" w:color="auto"/>
            </w:tcBorders>
            <w:vAlign w:val="bottom"/>
          </w:tcPr>
          <w:p w14:paraId="36253668" w14:textId="77777777" w:rsidR="00C66A94" w:rsidRPr="00A41088" w:rsidRDefault="00C66A94" w:rsidP="00A41088">
            <w:pPr>
              <w:spacing w:line="360" w:lineRule="auto"/>
              <w:jc w:val="both"/>
              <w:rPr>
                <w:rFonts w:cs="Times New Roman"/>
                <w:szCs w:val="24"/>
              </w:rPr>
            </w:pPr>
            <w:r w:rsidRPr="00A41088">
              <w:rPr>
                <w:rFonts w:cs="Times New Roman"/>
                <w:szCs w:val="24"/>
              </w:rPr>
              <w:t>Statistic</w:t>
            </w:r>
          </w:p>
        </w:tc>
        <w:tc>
          <w:tcPr>
            <w:tcW w:w="1025" w:type="dxa"/>
            <w:tcBorders>
              <w:bottom w:val="single" w:sz="4" w:space="0" w:color="auto"/>
            </w:tcBorders>
            <w:vAlign w:val="bottom"/>
          </w:tcPr>
          <w:p w14:paraId="4CA507C7" w14:textId="77777777" w:rsidR="00C66A94" w:rsidRPr="00A41088" w:rsidRDefault="00C66A94" w:rsidP="00A41088">
            <w:pPr>
              <w:spacing w:line="360" w:lineRule="auto"/>
              <w:jc w:val="both"/>
              <w:rPr>
                <w:rFonts w:cs="Times New Roman"/>
                <w:szCs w:val="24"/>
              </w:rPr>
            </w:pPr>
            <w:r w:rsidRPr="00A41088">
              <w:rPr>
                <w:rFonts w:cs="Times New Roman"/>
                <w:szCs w:val="24"/>
              </w:rPr>
              <w:t>df</w:t>
            </w:r>
          </w:p>
        </w:tc>
        <w:tc>
          <w:tcPr>
            <w:tcW w:w="1025" w:type="dxa"/>
            <w:tcBorders>
              <w:bottom w:val="single" w:sz="4" w:space="0" w:color="auto"/>
            </w:tcBorders>
            <w:vAlign w:val="bottom"/>
          </w:tcPr>
          <w:p w14:paraId="72282885" w14:textId="77777777" w:rsidR="00C66A94" w:rsidRPr="00A41088" w:rsidRDefault="00C66A94" w:rsidP="00A41088">
            <w:pPr>
              <w:spacing w:line="360" w:lineRule="auto"/>
              <w:jc w:val="both"/>
              <w:rPr>
                <w:rFonts w:cs="Times New Roman"/>
                <w:szCs w:val="24"/>
              </w:rPr>
            </w:pPr>
            <w:r w:rsidRPr="00A41088">
              <w:rPr>
                <w:rFonts w:cs="Times New Roman"/>
                <w:szCs w:val="24"/>
              </w:rPr>
              <w:t>Sig.</w:t>
            </w:r>
          </w:p>
        </w:tc>
      </w:tr>
      <w:tr w:rsidR="00C66A94" w:rsidRPr="00A41088" w14:paraId="53C4E3D5" w14:textId="77777777" w:rsidTr="009255CF">
        <w:trPr>
          <w:cantSplit/>
        </w:trPr>
        <w:tc>
          <w:tcPr>
            <w:tcW w:w="2448" w:type="dxa"/>
            <w:tcBorders>
              <w:top w:val="single" w:sz="4" w:space="0" w:color="auto"/>
            </w:tcBorders>
          </w:tcPr>
          <w:p w14:paraId="74D747F6" w14:textId="77777777" w:rsidR="00C66A94" w:rsidRPr="00A41088" w:rsidRDefault="00C66A94" w:rsidP="00A41088">
            <w:pPr>
              <w:spacing w:line="360" w:lineRule="auto"/>
              <w:jc w:val="both"/>
              <w:rPr>
                <w:rFonts w:cs="Times New Roman"/>
                <w:szCs w:val="24"/>
              </w:rPr>
            </w:pPr>
            <w:r w:rsidRPr="00A41088">
              <w:rPr>
                <w:rFonts w:cs="Times New Roman"/>
                <w:szCs w:val="24"/>
              </w:rPr>
              <w:t>User-centered design</w:t>
            </w:r>
          </w:p>
        </w:tc>
        <w:tc>
          <w:tcPr>
            <w:tcW w:w="1024" w:type="dxa"/>
            <w:tcBorders>
              <w:top w:val="single" w:sz="4" w:space="0" w:color="auto"/>
            </w:tcBorders>
          </w:tcPr>
          <w:p w14:paraId="01F0A799" w14:textId="77777777" w:rsidR="00C66A94" w:rsidRPr="00A41088" w:rsidRDefault="00C66A94" w:rsidP="00A41088">
            <w:pPr>
              <w:spacing w:line="360" w:lineRule="auto"/>
              <w:jc w:val="both"/>
              <w:rPr>
                <w:rFonts w:cs="Times New Roman"/>
                <w:szCs w:val="24"/>
              </w:rPr>
            </w:pPr>
            <w:r w:rsidRPr="00A41088">
              <w:rPr>
                <w:rFonts w:cs="Times New Roman"/>
                <w:szCs w:val="24"/>
              </w:rPr>
              <w:t>.285</w:t>
            </w:r>
          </w:p>
        </w:tc>
        <w:tc>
          <w:tcPr>
            <w:tcW w:w="1025" w:type="dxa"/>
            <w:tcBorders>
              <w:top w:val="single" w:sz="4" w:space="0" w:color="auto"/>
            </w:tcBorders>
          </w:tcPr>
          <w:p w14:paraId="085A5C8C"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top w:val="single" w:sz="4" w:space="0" w:color="auto"/>
            </w:tcBorders>
          </w:tcPr>
          <w:p w14:paraId="0D9D10A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025" w:type="dxa"/>
            <w:tcBorders>
              <w:top w:val="single" w:sz="4" w:space="0" w:color="auto"/>
            </w:tcBorders>
          </w:tcPr>
          <w:p w14:paraId="5D956E97" w14:textId="77777777" w:rsidR="00C66A94" w:rsidRPr="00A41088" w:rsidRDefault="00C66A94" w:rsidP="00A41088">
            <w:pPr>
              <w:spacing w:line="360" w:lineRule="auto"/>
              <w:jc w:val="both"/>
              <w:rPr>
                <w:rFonts w:cs="Times New Roman"/>
                <w:szCs w:val="24"/>
              </w:rPr>
            </w:pPr>
            <w:r w:rsidRPr="00A41088">
              <w:rPr>
                <w:rFonts w:cs="Times New Roman"/>
                <w:szCs w:val="24"/>
              </w:rPr>
              <w:t>.792</w:t>
            </w:r>
          </w:p>
        </w:tc>
        <w:tc>
          <w:tcPr>
            <w:tcW w:w="1025" w:type="dxa"/>
            <w:tcBorders>
              <w:top w:val="single" w:sz="4" w:space="0" w:color="auto"/>
            </w:tcBorders>
          </w:tcPr>
          <w:p w14:paraId="48C078D3"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top w:val="single" w:sz="4" w:space="0" w:color="auto"/>
            </w:tcBorders>
          </w:tcPr>
          <w:p w14:paraId="1AE81045"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70C9BAEC" w14:textId="77777777" w:rsidTr="009255CF">
        <w:trPr>
          <w:cantSplit/>
        </w:trPr>
        <w:tc>
          <w:tcPr>
            <w:tcW w:w="2448" w:type="dxa"/>
          </w:tcPr>
          <w:p w14:paraId="43654822" w14:textId="77777777" w:rsidR="00C66A94" w:rsidRPr="00A41088" w:rsidRDefault="00C66A94" w:rsidP="00A41088">
            <w:pPr>
              <w:spacing w:line="360" w:lineRule="auto"/>
              <w:jc w:val="both"/>
              <w:rPr>
                <w:rFonts w:cs="Times New Roman"/>
                <w:szCs w:val="24"/>
              </w:rPr>
            </w:pPr>
            <w:r w:rsidRPr="00A41088">
              <w:rPr>
                <w:rFonts w:cs="Times New Roman"/>
                <w:szCs w:val="24"/>
              </w:rPr>
              <w:t>Lean Thinking</w:t>
            </w:r>
          </w:p>
        </w:tc>
        <w:tc>
          <w:tcPr>
            <w:tcW w:w="1024" w:type="dxa"/>
          </w:tcPr>
          <w:p w14:paraId="1F8D0D75" w14:textId="77777777" w:rsidR="00C66A94" w:rsidRPr="00A41088" w:rsidRDefault="00C66A94" w:rsidP="00A41088">
            <w:pPr>
              <w:spacing w:line="360" w:lineRule="auto"/>
              <w:jc w:val="both"/>
              <w:rPr>
                <w:rFonts w:cs="Times New Roman"/>
                <w:szCs w:val="24"/>
              </w:rPr>
            </w:pPr>
            <w:r w:rsidRPr="00A41088">
              <w:rPr>
                <w:rFonts w:cs="Times New Roman"/>
                <w:szCs w:val="24"/>
              </w:rPr>
              <w:t>.200</w:t>
            </w:r>
          </w:p>
        </w:tc>
        <w:tc>
          <w:tcPr>
            <w:tcW w:w="1025" w:type="dxa"/>
          </w:tcPr>
          <w:p w14:paraId="0149F176"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Pr>
          <w:p w14:paraId="0CC0F8F0"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025" w:type="dxa"/>
          </w:tcPr>
          <w:p w14:paraId="621AC416" w14:textId="77777777" w:rsidR="00C66A94" w:rsidRPr="00A41088" w:rsidRDefault="00C66A94" w:rsidP="00A41088">
            <w:pPr>
              <w:spacing w:line="360" w:lineRule="auto"/>
              <w:jc w:val="both"/>
              <w:rPr>
                <w:rFonts w:cs="Times New Roman"/>
                <w:szCs w:val="24"/>
              </w:rPr>
            </w:pPr>
            <w:r w:rsidRPr="00A41088">
              <w:rPr>
                <w:rFonts w:cs="Times New Roman"/>
                <w:szCs w:val="24"/>
              </w:rPr>
              <w:t>.842</w:t>
            </w:r>
          </w:p>
        </w:tc>
        <w:tc>
          <w:tcPr>
            <w:tcW w:w="1025" w:type="dxa"/>
          </w:tcPr>
          <w:p w14:paraId="37E16E7A"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Pr>
          <w:p w14:paraId="5E57FE75"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4EE9B0AD" w14:textId="77777777" w:rsidTr="009255CF">
        <w:trPr>
          <w:cantSplit/>
        </w:trPr>
        <w:tc>
          <w:tcPr>
            <w:tcW w:w="2448" w:type="dxa"/>
            <w:tcBorders>
              <w:bottom w:val="single" w:sz="4" w:space="0" w:color="auto"/>
            </w:tcBorders>
          </w:tcPr>
          <w:p w14:paraId="0614E992" w14:textId="77777777" w:rsidR="00C66A94" w:rsidRPr="00A41088" w:rsidRDefault="00C66A94" w:rsidP="00A41088">
            <w:pPr>
              <w:spacing w:line="360" w:lineRule="auto"/>
              <w:jc w:val="both"/>
              <w:rPr>
                <w:rFonts w:cs="Times New Roman"/>
                <w:szCs w:val="24"/>
              </w:rPr>
            </w:pPr>
            <w:r w:rsidRPr="00A41088">
              <w:rPr>
                <w:rFonts w:cs="Times New Roman"/>
                <w:szCs w:val="24"/>
              </w:rPr>
              <w:t>Aviation Standards</w:t>
            </w:r>
          </w:p>
        </w:tc>
        <w:tc>
          <w:tcPr>
            <w:tcW w:w="1024" w:type="dxa"/>
            <w:tcBorders>
              <w:bottom w:val="single" w:sz="4" w:space="0" w:color="auto"/>
            </w:tcBorders>
          </w:tcPr>
          <w:p w14:paraId="6B514700" w14:textId="77777777" w:rsidR="00C66A94" w:rsidRPr="00A41088" w:rsidRDefault="00C66A94" w:rsidP="00A41088">
            <w:pPr>
              <w:spacing w:line="360" w:lineRule="auto"/>
              <w:jc w:val="both"/>
              <w:rPr>
                <w:rFonts w:cs="Times New Roman"/>
                <w:szCs w:val="24"/>
              </w:rPr>
            </w:pPr>
            <w:r w:rsidRPr="00A41088">
              <w:rPr>
                <w:rFonts w:cs="Times New Roman"/>
                <w:szCs w:val="24"/>
              </w:rPr>
              <w:t>.200</w:t>
            </w:r>
          </w:p>
        </w:tc>
        <w:tc>
          <w:tcPr>
            <w:tcW w:w="1025" w:type="dxa"/>
            <w:tcBorders>
              <w:bottom w:val="single" w:sz="4" w:space="0" w:color="auto"/>
            </w:tcBorders>
          </w:tcPr>
          <w:p w14:paraId="281DB759"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bottom w:val="single" w:sz="4" w:space="0" w:color="auto"/>
            </w:tcBorders>
          </w:tcPr>
          <w:p w14:paraId="170F9DF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025" w:type="dxa"/>
            <w:tcBorders>
              <w:bottom w:val="single" w:sz="4" w:space="0" w:color="auto"/>
            </w:tcBorders>
          </w:tcPr>
          <w:p w14:paraId="4D2C9F6B" w14:textId="77777777" w:rsidR="00C66A94" w:rsidRPr="00A41088" w:rsidRDefault="00C66A94" w:rsidP="00A41088">
            <w:pPr>
              <w:spacing w:line="360" w:lineRule="auto"/>
              <w:jc w:val="both"/>
              <w:rPr>
                <w:rFonts w:cs="Times New Roman"/>
                <w:szCs w:val="24"/>
              </w:rPr>
            </w:pPr>
            <w:r w:rsidRPr="00A41088">
              <w:rPr>
                <w:rFonts w:cs="Times New Roman"/>
                <w:szCs w:val="24"/>
              </w:rPr>
              <w:t>.915</w:t>
            </w:r>
          </w:p>
        </w:tc>
        <w:tc>
          <w:tcPr>
            <w:tcW w:w="1025" w:type="dxa"/>
            <w:tcBorders>
              <w:bottom w:val="single" w:sz="4" w:space="0" w:color="auto"/>
            </w:tcBorders>
          </w:tcPr>
          <w:p w14:paraId="43ECA1AA"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bottom w:val="single" w:sz="4" w:space="0" w:color="auto"/>
            </w:tcBorders>
          </w:tcPr>
          <w:p w14:paraId="6802CFC5"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5BA0810F" w14:textId="77777777" w:rsidTr="009255CF">
        <w:trPr>
          <w:cantSplit/>
        </w:trPr>
        <w:tc>
          <w:tcPr>
            <w:tcW w:w="2448" w:type="dxa"/>
            <w:tcBorders>
              <w:top w:val="single" w:sz="4" w:space="0" w:color="auto"/>
            </w:tcBorders>
          </w:tcPr>
          <w:p w14:paraId="762BBD34" w14:textId="77777777" w:rsidR="00C66A94" w:rsidRPr="00A41088" w:rsidRDefault="00C66A94" w:rsidP="00A41088">
            <w:pPr>
              <w:spacing w:line="360" w:lineRule="auto"/>
              <w:jc w:val="both"/>
              <w:rPr>
                <w:rFonts w:cs="Times New Roman"/>
                <w:szCs w:val="24"/>
              </w:rPr>
            </w:pPr>
            <w:r w:rsidRPr="00A41088">
              <w:rPr>
                <w:rFonts w:cs="Times New Roman"/>
                <w:szCs w:val="24"/>
              </w:rPr>
              <w:t>Sustainability of Aviation Projects</w:t>
            </w:r>
          </w:p>
        </w:tc>
        <w:tc>
          <w:tcPr>
            <w:tcW w:w="1024" w:type="dxa"/>
            <w:tcBorders>
              <w:top w:val="single" w:sz="4" w:space="0" w:color="auto"/>
            </w:tcBorders>
          </w:tcPr>
          <w:p w14:paraId="0706645D" w14:textId="77777777" w:rsidR="00C66A94" w:rsidRPr="00A41088" w:rsidRDefault="00C66A94" w:rsidP="00A41088">
            <w:pPr>
              <w:spacing w:line="360" w:lineRule="auto"/>
              <w:jc w:val="both"/>
              <w:rPr>
                <w:rFonts w:cs="Times New Roman"/>
                <w:szCs w:val="24"/>
              </w:rPr>
            </w:pPr>
            <w:r w:rsidRPr="00A41088">
              <w:rPr>
                <w:rFonts w:cs="Times New Roman"/>
                <w:szCs w:val="24"/>
              </w:rPr>
              <w:t>.206</w:t>
            </w:r>
          </w:p>
        </w:tc>
        <w:tc>
          <w:tcPr>
            <w:tcW w:w="1025" w:type="dxa"/>
            <w:tcBorders>
              <w:top w:val="single" w:sz="4" w:space="0" w:color="auto"/>
            </w:tcBorders>
          </w:tcPr>
          <w:p w14:paraId="1B44E9A0"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top w:val="single" w:sz="4" w:space="0" w:color="auto"/>
            </w:tcBorders>
          </w:tcPr>
          <w:p w14:paraId="3DC36E8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025" w:type="dxa"/>
            <w:tcBorders>
              <w:top w:val="single" w:sz="4" w:space="0" w:color="auto"/>
            </w:tcBorders>
          </w:tcPr>
          <w:p w14:paraId="0D74DF62" w14:textId="77777777" w:rsidR="00C66A94" w:rsidRPr="00A41088" w:rsidRDefault="00C66A94" w:rsidP="00A41088">
            <w:pPr>
              <w:spacing w:line="360" w:lineRule="auto"/>
              <w:jc w:val="both"/>
              <w:rPr>
                <w:rFonts w:cs="Times New Roman"/>
                <w:szCs w:val="24"/>
              </w:rPr>
            </w:pPr>
            <w:r w:rsidRPr="00A41088">
              <w:rPr>
                <w:rFonts w:cs="Times New Roman"/>
                <w:szCs w:val="24"/>
              </w:rPr>
              <w:t>.936</w:t>
            </w:r>
          </w:p>
        </w:tc>
        <w:tc>
          <w:tcPr>
            <w:tcW w:w="1025" w:type="dxa"/>
            <w:tcBorders>
              <w:top w:val="single" w:sz="4" w:space="0" w:color="auto"/>
            </w:tcBorders>
          </w:tcPr>
          <w:p w14:paraId="57AA6301"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025" w:type="dxa"/>
            <w:tcBorders>
              <w:top w:val="single" w:sz="4" w:space="0" w:color="auto"/>
            </w:tcBorders>
          </w:tcPr>
          <w:p w14:paraId="3EA5043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5E4132E5" w14:textId="77777777" w:rsidTr="009255CF">
        <w:trPr>
          <w:cantSplit/>
        </w:trPr>
        <w:tc>
          <w:tcPr>
            <w:tcW w:w="8597" w:type="dxa"/>
            <w:gridSpan w:val="7"/>
          </w:tcPr>
          <w:p w14:paraId="378401AE" w14:textId="77777777" w:rsidR="00C66A94" w:rsidRPr="00A41088" w:rsidRDefault="00C66A94" w:rsidP="00A41088">
            <w:pPr>
              <w:spacing w:line="360" w:lineRule="auto"/>
              <w:jc w:val="both"/>
              <w:rPr>
                <w:rFonts w:cs="Times New Roman"/>
                <w:szCs w:val="24"/>
              </w:rPr>
            </w:pPr>
            <w:r w:rsidRPr="00A41088">
              <w:rPr>
                <w:rFonts w:cs="Times New Roman"/>
                <w:szCs w:val="24"/>
              </w:rPr>
              <w:t>a. Lilliefors Significance Correction</w:t>
            </w:r>
          </w:p>
        </w:tc>
      </w:tr>
    </w:tbl>
    <w:p w14:paraId="064A6E5C"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387F4A92" w14:textId="12CB73FB" w:rsidR="008F5405" w:rsidRPr="00A41088" w:rsidRDefault="008F5405" w:rsidP="00A41088">
      <w:pPr>
        <w:spacing w:line="360" w:lineRule="auto"/>
        <w:jc w:val="both"/>
        <w:rPr>
          <w:rFonts w:cs="Times New Roman"/>
          <w:szCs w:val="24"/>
        </w:rPr>
      </w:pPr>
      <w:r w:rsidRPr="00A41088">
        <w:rPr>
          <w:rFonts w:cs="Times New Roman"/>
          <w:szCs w:val="24"/>
        </w:rPr>
        <w:t>Table 4.15 presents the results of the Kolmogorov–Smirnov and Shapiro–Wilk tests for Project Initiation, Environmental Dynamics, and Project Performance. The tests produced p-values greater than the significance level of 0.05, indicating that the null hypothesis of normality could not be rejected. This suggests that the data for all variables were normally distributed.</w:t>
      </w:r>
    </w:p>
    <w:p w14:paraId="70E6D078" w14:textId="222D2D04" w:rsidR="008F5405" w:rsidRPr="00A41088" w:rsidRDefault="008F5405" w:rsidP="00A41088">
      <w:pPr>
        <w:spacing w:line="360" w:lineRule="auto"/>
        <w:jc w:val="both"/>
        <w:rPr>
          <w:rFonts w:cs="Times New Roman"/>
          <w:szCs w:val="24"/>
        </w:rPr>
      </w:pPr>
      <w:r w:rsidRPr="00A41088">
        <w:rPr>
          <w:rFonts w:cs="Times New Roman"/>
          <w:szCs w:val="24"/>
        </w:rPr>
        <w:lastRenderedPageBreak/>
        <w:t>The normality assumption is crucial for parametric statistical analyses, as it ensures the validity of inferential tests such as regression and correlation (Field, 2018). Since the results confirm that the data follow a normal distribution, it is therefore appropriate to proceed with parametric tests in subsequent analyses.</w:t>
      </w:r>
    </w:p>
    <w:p w14:paraId="58E80733" w14:textId="0EE7A3F1" w:rsidR="00C66A94" w:rsidRPr="00A41088" w:rsidRDefault="00C66A94" w:rsidP="00A41088">
      <w:pPr>
        <w:pStyle w:val="Heading3"/>
        <w:rPr>
          <w:rFonts w:cs="Times New Roman"/>
        </w:rPr>
      </w:pPr>
      <w:bookmarkStart w:id="281" w:name="_Toc203852203"/>
      <w:bookmarkStart w:id="282" w:name="_Toc215662311"/>
      <w:r w:rsidRPr="00A41088">
        <w:rPr>
          <w:rFonts w:cs="Times New Roman"/>
        </w:rPr>
        <w:t>4.7.3 Autocorrelation Test</w:t>
      </w:r>
      <w:bookmarkEnd w:id="281"/>
      <w:bookmarkEnd w:id="282"/>
    </w:p>
    <w:p w14:paraId="4005DA70" w14:textId="6D3B127F" w:rsidR="00C66A94" w:rsidRPr="00A41088" w:rsidRDefault="00CF34BA" w:rsidP="00A41088">
      <w:pPr>
        <w:spacing w:line="360" w:lineRule="auto"/>
        <w:jc w:val="both"/>
        <w:rPr>
          <w:rFonts w:cs="Times New Roman"/>
          <w:szCs w:val="24"/>
        </w:rPr>
      </w:pPr>
      <w:r w:rsidRPr="00A41088">
        <w:rPr>
          <w:rFonts w:cs="Times New Roman"/>
          <w:szCs w:val="24"/>
        </w:rPr>
        <w:t>The independence of the error variables from one another is a fundamental premise in regression. This section presents the results of the Durbin-Watson test, which is used to assess whether autocorrelation (serial correlation) exists, i.e., whether there is a (linear) connection between the error term for one observation and the next. This is particularly important when dealing with time series data, which are arranged chronologically.</w:t>
      </w:r>
    </w:p>
    <w:p w14:paraId="3B99C671" w14:textId="2DC2643C" w:rsidR="00C66A94" w:rsidRPr="00A41088" w:rsidRDefault="00C66A94" w:rsidP="00A41088">
      <w:pPr>
        <w:pStyle w:val="Caption"/>
      </w:pPr>
      <w:bookmarkStart w:id="283" w:name="_Toc203852103"/>
      <w:bookmarkStart w:id="284" w:name="_Toc214021812"/>
      <w:r w:rsidRPr="00A41088">
        <w:t>Table 4.</w:t>
      </w:r>
      <w:fldSimple w:instr=" SEQ Table \* ARABIC ">
        <w:r w:rsidR="00427071" w:rsidRPr="00A41088">
          <w:rPr>
            <w:noProof/>
          </w:rPr>
          <w:t>16</w:t>
        </w:r>
      </w:fldSimple>
      <w:r w:rsidRPr="00A41088">
        <w:t>:</w:t>
      </w:r>
      <w:r w:rsidRPr="00A41088">
        <w:rPr>
          <w:bCs/>
        </w:rPr>
        <w:t>Autocorrelation Test</w:t>
      </w:r>
      <w:bookmarkEnd w:id="283"/>
      <w:bookmarkEnd w:id="284"/>
    </w:p>
    <w:tbl>
      <w:tblPr>
        <w:tblW w:w="7312" w:type="dxa"/>
        <w:tblLayout w:type="fixed"/>
        <w:tblCellMar>
          <w:left w:w="0" w:type="dxa"/>
          <w:right w:w="0" w:type="dxa"/>
        </w:tblCellMar>
        <w:tblLook w:val="0000" w:firstRow="0" w:lastRow="0" w:firstColumn="0" w:lastColumn="0" w:noHBand="0" w:noVBand="0"/>
      </w:tblPr>
      <w:tblGrid>
        <w:gridCol w:w="795"/>
        <w:gridCol w:w="1024"/>
        <w:gridCol w:w="1086"/>
        <w:gridCol w:w="1469"/>
        <w:gridCol w:w="1469"/>
        <w:gridCol w:w="1469"/>
      </w:tblGrid>
      <w:tr w:rsidR="00C66A94" w:rsidRPr="00A41088" w14:paraId="6B87526C" w14:textId="77777777" w:rsidTr="009255CF">
        <w:trPr>
          <w:cantSplit/>
        </w:trPr>
        <w:tc>
          <w:tcPr>
            <w:tcW w:w="7312" w:type="dxa"/>
            <w:gridSpan w:val="6"/>
            <w:tcBorders>
              <w:bottom w:val="single" w:sz="4" w:space="0" w:color="auto"/>
            </w:tcBorders>
            <w:vAlign w:val="center"/>
          </w:tcPr>
          <w:p w14:paraId="155EA908" w14:textId="77777777" w:rsidR="00C66A94" w:rsidRPr="00A41088" w:rsidRDefault="00C66A94" w:rsidP="00A41088">
            <w:pPr>
              <w:spacing w:line="360" w:lineRule="auto"/>
              <w:jc w:val="both"/>
              <w:rPr>
                <w:rFonts w:cs="Times New Roman"/>
                <w:szCs w:val="24"/>
              </w:rPr>
            </w:pPr>
          </w:p>
        </w:tc>
      </w:tr>
      <w:tr w:rsidR="00C66A94" w:rsidRPr="00A41088" w14:paraId="5F0E194A" w14:textId="77777777" w:rsidTr="009255CF">
        <w:trPr>
          <w:cantSplit/>
        </w:trPr>
        <w:tc>
          <w:tcPr>
            <w:tcW w:w="795" w:type="dxa"/>
            <w:tcBorders>
              <w:top w:val="single" w:sz="4" w:space="0" w:color="auto"/>
              <w:bottom w:val="single" w:sz="4" w:space="0" w:color="auto"/>
            </w:tcBorders>
            <w:vAlign w:val="bottom"/>
          </w:tcPr>
          <w:p w14:paraId="4171F41E" w14:textId="77777777" w:rsidR="00C66A94" w:rsidRPr="00A41088" w:rsidRDefault="00C66A94" w:rsidP="00A41088">
            <w:pPr>
              <w:spacing w:line="360" w:lineRule="auto"/>
              <w:jc w:val="both"/>
              <w:rPr>
                <w:rFonts w:cs="Times New Roman"/>
                <w:szCs w:val="24"/>
              </w:rPr>
            </w:pPr>
            <w:r w:rsidRPr="00A41088">
              <w:rPr>
                <w:rFonts w:cs="Times New Roman"/>
                <w:szCs w:val="24"/>
              </w:rPr>
              <w:t>Model</w:t>
            </w:r>
          </w:p>
        </w:tc>
        <w:tc>
          <w:tcPr>
            <w:tcW w:w="1024" w:type="dxa"/>
            <w:tcBorders>
              <w:top w:val="single" w:sz="4" w:space="0" w:color="auto"/>
              <w:bottom w:val="single" w:sz="4" w:space="0" w:color="auto"/>
            </w:tcBorders>
            <w:vAlign w:val="bottom"/>
          </w:tcPr>
          <w:p w14:paraId="4BAEF88B" w14:textId="77777777" w:rsidR="00C66A94" w:rsidRPr="00A41088" w:rsidRDefault="00C66A94" w:rsidP="00A41088">
            <w:pPr>
              <w:spacing w:line="360" w:lineRule="auto"/>
              <w:jc w:val="both"/>
              <w:rPr>
                <w:rFonts w:cs="Times New Roman"/>
                <w:szCs w:val="24"/>
              </w:rPr>
            </w:pPr>
            <w:r w:rsidRPr="00A41088">
              <w:rPr>
                <w:rFonts w:cs="Times New Roman"/>
                <w:szCs w:val="24"/>
              </w:rPr>
              <w:t>R</w:t>
            </w:r>
          </w:p>
        </w:tc>
        <w:tc>
          <w:tcPr>
            <w:tcW w:w="1086" w:type="dxa"/>
            <w:tcBorders>
              <w:top w:val="single" w:sz="4" w:space="0" w:color="auto"/>
              <w:bottom w:val="single" w:sz="4" w:space="0" w:color="auto"/>
            </w:tcBorders>
            <w:vAlign w:val="bottom"/>
          </w:tcPr>
          <w:p w14:paraId="1281B794" w14:textId="77777777" w:rsidR="00C66A94" w:rsidRPr="00A41088" w:rsidRDefault="00C66A94" w:rsidP="00A41088">
            <w:pPr>
              <w:spacing w:line="360" w:lineRule="auto"/>
              <w:jc w:val="both"/>
              <w:rPr>
                <w:rFonts w:cs="Times New Roman"/>
                <w:szCs w:val="24"/>
              </w:rPr>
            </w:pPr>
            <w:r w:rsidRPr="00A41088">
              <w:rPr>
                <w:rFonts w:cs="Times New Roman"/>
                <w:szCs w:val="24"/>
              </w:rPr>
              <w:t>R Square</w:t>
            </w:r>
          </w:p>
        </w:tc>
        <w:tc>
          <w:tcPr>
            <w:tcW w:w="1469" w:type="dxa"/>
            <w:tcBorders>
              <w:top w:val="single" w:sz="4" w:space="0" w:color="auto"/>
              <w:bottom w:val="single" w:sz="4" w:space="0" w:color="auto"/>
            </w:tcBorders>
            <w:vAlign w:val="bottom"/>
          </w:tcPr>
          <w:p w14:paraId="156C5C65" w14:textId="77777777" w:rsidR="00C66A94" w:rsidRPr="00A41088" w:rsidRDefault="00C66A94" w:rsidP="00A41088">
            <w:pPr>
              <w:spacing w:line="360" w:lineRule="auto"/>
              <w:jc w:val="both"/>
              <w:rPr>
                <w:rFonts w:cs="Times New Roman"/>
                <w:szCs w:val="24"/>
              </w:rPr>
            </w:pPr>
            <w:r w:rsidRPr="00A41088">
              <w:rPr>
                <w:rFonts w:cs="Times New Roman"/>
                <w:szCs w:val="24"/>
              </w:rPr>
              <w:t>Adjusted R Square</w:t>
            </w:r>
          </w:p>
        </w:tc>
        <w:tc>
          <w:tcPr>
            <w:tcW w:w="1469" w:type="dxa"/>
            <w:tcBorders>
              <w:top w:val="single" w:sz="4" w:space="0" w:color="auto"/>
              <w:bottom w:val="single" w:sz="4" w:space="0" w:color="auto"/>
            </w:tcBorders>
            <w:vAlign w:val="bottom"/>
          </w:tcPr>
          <w:p w14:paraId="792147EF" w14:textId="77777777" w:rsidR="00C66A94" w:rsidRPr="00A41088" w:rsidRDefault="00C66A94" w:rsidP="00A41088">
            <w:pPr>
              <w:spacing w:line="360" w:lineRule="auto"/>
              <w:jc w:val="both"/>
              <w:rPr>
                <w:rFonts w:cs="Times New Roman"/>
                <w:szCs w:val="24"/>
              </w:rPr>
            </w:pPr>
            <w:r w:rsidRPr="00A41088">
              <w:rPr>
                <w:rFonts w:cs="Times New Roman"/>
                <w:szCs w:val="24"/>
              </w:rPr>
              <w:t>Std. Error of the Estimate</w:t>
            </w:r>
          </w:p>
        </w:tc>
        <w:tc>
          <w:tcPr>
            <w:tcW w:w="1469" w:type="dxa"/>
            <w:tcBorders>
              <w:top w:val="single" w:sz="4" w:space="0" w:color="auto"/>
              <w:bottom w:val="single" w:sz="4" w:space="0" w:color="auto"/>
            </w:tcBorders>
            <w:vAlign w:val="bottom"/>
          </w:tcPr>
          <w:p w14:paraId="0CD19357" w14:textId="77777777" w:rsidR="00C66A94" w:rsidRPr="00A41088" w:rsidRDefault="00C66A94" w:rsidP="00A41088">
            <w:pPr>
              <w:spacing w:line="360" w:lineRule="auto"/>
              <w:jc w:val="both"/>
              <w:rPr>
                <w:rFonts w:cs="Times New Roman"/>
                <w:szCs w:val="24"/>
              </w:rPr>
            </w:pPr>
            <w:r w:rsidRPr="00A41088">
              <w:rPr>
                <w:rFonts w:cs="Times New Roman"/>
                <w:szCs w:val="24"/>
              </w:rPr>
              <w:t>Durbin-Watson</w:t>
            </w:r>
          </w:p>
        </w:tc>
      </w:tr>
      <w:tr w:rsidR="00C66A94" w:rsidRPr="00A41088" w14:paraId="31EA5934" w14:textId="77777777" w:rsidTr="009255CF">
        <w:trPr>
          <w:cantSplit/>
        </w:trPr>
        <w:tc>
          <w:tcPr>
            <w:tcW w:w="795" w:type="dxa"/>
            <w:tcBorders>
              <w:top w:val="single" w:sz="4" w:space="0" w:color="auto"/>
              <w:bottom w:val="single" w:sz="4" w:space="0" w:color="auto"/>
            </w:tcBorders>
          </w:tcPr>
          <w:p w14:paraId="3AED1DED"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024" w:type="dxa"/>
            <w:tcBorders>
              <w:top w:val="single" w:sz="4" w:space="0" w:color="auto"/>
              <w:bottom w:val="single" w:sz="4" w:space="0" w:color="auto"/>
            </w:tcBorders>
          </w:tcPr>
          <w:p w14:paraId="35A1D21C" w14:textId="77777777" w:rsidR="00C66A94" w:rsidRPr="00A41088" w:rsidRDefault="00C66A94" w:rsidP="00A41088">
            <w:pPr>
              <w:spacing w:line="360" w:lineRule="auto"/>
              <w:jc w:val="both"/>
              <w:rPr>
                <w:rFonts w:cs="Times New Roman"/>
                <w:szCs w:val="24"/>
              </w:rPr>
            </w:pPr>
            <w:r w:rsidRPr="00A41088">
              <w:rPr>
                <w:rFonts w:cs="Times New Roman"/>
                <w:szCs w:val="24"/>
              </w:rPr>
              <w:t>.790</w:t>
            </w:r>
            <w:r w:rsidRPr="00A41088">
              <w:rPr>
                <w:rFonts w:cs="Times New Roman"/>
                <w:szCs w:val="24"/>
                <w:vertAlign w:val="superscript"/>
              </w:rPr>
              <w:t>a</w:t>
            </w:r>
          </w:p>
        </w:tc>
        <w:tc>
          <w:tcPr>
            <w:tcW w:w="1086" w:type="dxa"/>
            <w:tcBorders>
              <w:top w:val="single" w:sz="4" w:space="0" w:color="auto"/>
              <w:bottom w:val="single" w:sz="4" w:space="0" w:color="auto"/>
            </w:tcBorders>
          </w:tcPr>
          <w:p w14:paraId="1C063AD0" w14:textId="77777777" w:rsidR="00C66A94" w:rsidRPr="00A41088" w:rsidRDefault="00C66A94" w:rsidP="00A41088">
            <w:pPr>
              <w:spacing w:line="360" w:lineRule="auto"/>
              <w:jc w:val="both"/>
              <w:rPr>
                <w:rFonts w:cs="Times New Roman"/>
                <w:szCs w:val="24"/>
              </w:rPr>
            </w:pPr>
            <w:r w:rsidRPr="00A41088">
              <w:rPr>
                <w:rFonts w:cs="Times New Roman"/>
                <w:szCs w:val="24"/>
              </w:rPr>
              <w:t>.624</w:t>
            </w:r>
          </w:p>
        </w:tc>
        <w:tc>
          <w:tcPr>
            <w:tcW w:w="1469" w:type="dxa"/>
            <w:tcBorders>
              <w:top w:val="single" w:sz="4" w:space="0" w:color="auto"/>
              <w:bottom w:val="single" w:sz="4" w:space="0" w:color="auto"/>
            </w:tcBorders>
          </w:tcPr>
          <w:p w14:paraId="360B11B5" w14:textId="77777777" w:rsidR="00C66A94" w:rsidRPr="00A41088" w:rsidRDefault="00C66A94" w:rsidP="00A41088">
            <w:pPr>
              <w:spacing w:line="360" w:lineRule="auto"/>
              <w:jc w:val="both"/>
              <w:rPr>
                <w:rFonts w:cs="Times New Roman"/>
                <w:szCs w:val="24"/>
              </w:rPr>
            </w:pPr>
            <w:r w:rsidRPr="00A41088">
              <w:rPr>
                <w:rFonts w:cs="Times New Roman"/>
                <w:szCs w:val="24"/>
              </w:rPr>
              <w:t>.619</w:t>
            </w:r>
          </w:p>
        </w:tc>
        <w:tc>
          <w:tcPr>
            <w:tcW w:w="1469" w:type="dxa"/>
            <w:tcBorders>
              <w:top w:val="single" w:sz="4" w:space="0" w:color="auto"/>
              <w:bottom w:val="single" w:sz="4" w:space="0" w:color="auto"/>
            </w:tcBorders>
          </w:tcPr>
          <w:p w14:paraId="61B325EB" w14:textId="77777777" w:rsidR="00C66A94" w:rsidRPr="00A41088" w:rsidRDefault="00C66A94" w:rsidP="00A41088">
            <w:pPr>
              <w:spacing w:line="360" w:lineRule="auto"/>
              <w:jc w:val="both"/>
              <w:rPr>
                <w:rFonts w:cs="Times New Roman"/>
                <w:szCs w:val="24"/>
              </w:rPr>
            </w:pPr>
            <w:r w:rsidRPr="00A41088">
              <w:rPr>
                <w:rFonts w:cs="Times New Roman"/>
                <w:szCs w:val="24"/>
              </w:rPr>
              <w:t>.6275</w:t>
            </w:r>
          </w:p>
        </w:tc>
        <w:tc>
          <w:tcPr>
            <w:tcW w:w="1469" w:type="dxa"/>
            <w:tcBorders>
              <w:top w:val="single" w:sz="4" w:space="0" w:color="auto"/>
              <w:bottom w:val="single" w:sz="4" w:space="0" w:color="auto"/>
            </w:tcBorders>
          </w:tcPr>
          <w:p w14:paraId="30C2880E" w14:textId="77777777" w:rsidR="00C66A94" w:rsidRPr="00A41088" w:rsidRDefault="00C66A94" w:rsidP="00A41088">
            <w:pPr>
              <w:spacing w:line="360" w:lineRule="auto"/>
              <w:jc w:val="both"/>
              <w:rPr>
                <w:rFonts w:cs="Times New Roman"/>
                <w:szCs w:val="24"/>
              </w:rPr>
            </w:pPr>
            <w:r w:rsidRPr="00A41088">
              <w:rPr>
                <w:rFonts w:cs="Times New Roman"/>
                <w:szCs w:val="24"/>
              </w:rPr>
              <w:t>1.255</w:t>
            </w:r>
          </w:p>
        </w:tc>
      </w:tr>
      <w:tr w:rsidR="00C66A94" w:rsidRPr="00A41088" w14:paraId="1B766679" w14:textId="77777777" w:rsidTr="009255CF">
        <w:trPr>
          <w:cantSplit/>
        </w:trPr>
        <w:tc>
          <w:tcPr>
            <w:tcW w:w="7312" w:type="dxa"/>
            <w:gridSpan w:val="6"/>
            <w:tcBorders>
              <w:top w:val="single" w:sz="4" w:space="0" w:color="auto"/>
            </w:tcBorders>
          </w:tcPr>
          <w:p w14:paraId="066CEABF" w14:textId="17D74557" w:rsidR="00C66A94" w:rsidRPr="00A41088" w:rsidRDefault="00C66A94" w:rsidP="00A41088">
            <w:pPr>
              <w:spacing w:line="360" w:lineRule="auto"/>
              <w:jc w:val="both"/>
              <w:rPr>
                <w:rFonts w:cs="Times New Roman"/>
                <w:szCs w:val="24"/>
              </w:rPr>
            </w:pPr>
            <w:r w:rsidRPr="00A41088">
              <w:rPr>
                <w:rFonts w:cs="Times New Roman"/>
                <w:szCs w:val="24"/>
              </w:rPr>
              <w:t xml:space="preserve">a. Predictors: (Constant), Aviation </w:t>
            </w:r>
            <w:r w:rsidR="00756326" w:rsidRPr="00A41088">
              <w:rPr>
                <w:rFonts w:cs="Times New Roman"/>
                <w:szCs w:val="24"/>
              </w:rPr>
              <w:t>Standards,</w:t>
            </w:r>
            <w:r w:rsidRPr="00A41088">
              <w:rPr>
                <w:rFonts w:cs="Times New Roman"/>
                <w:szCs w:val="24"/>
              </w:rPr>
              <w:t xml:space="preserve"> User-centered design, Lean Thinking</w:t>
            </w:r>
          </w:p>
        </w:tc>
      </w:tr>
      <w:tr w:rsidR="00C66A94" w:rsidRPr="00A41088" w14:paraId="1EEA8BB4" w14:textId="77777777" w:rsidTr="009255CF">
        <w:trPr>
          <w:cantSplit/>
        </w:trPr>
        <w:tc>
          <w:tcPr>
            <w:tcW w:w="7312" w:type="dxa"/>
            <w:gridSpan w:val="6"/>
          </w:tcPr>
          <w:p w14:paraId="2845F591" w14:textId="77777777" w:rsidR="00C66A94" w:rsidRPr="00A41088" w:rsidRDefault="00C66A94" w:rsidP="00A41088">
            <w:pPr>
              <w:spacing w:line="360" w:lineRule="auto"/>
              <w:jc w:val="both"/>
              <w:rPr>
                <w:rFonts w:cs="Times New Roman"/>
                <w:szCs w:val="24"/>
              </w:rPr>
            </w:pPr>
            <w:r w:rsidRPr="00A41088">
              <w:rPr>
                <w:rFonts w:cs="Times New Roman"/>
                <w:szCs w:val="24"/>
              </w:rPr>
              <w:t>b. Dependent Variable: Sustainability of Aviation Projects</w:t>
            </w:r>
          </w:p>
        </w:tc>
      </w:tr>
    </w:tbl>
    <w:p w14:paraId="26FE2B92" w14:textId="3E23B521"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2EAF5B98" w14:textId="699B10BD" w:rsidR="008F5405" w:rsidRPr="00A41088" w:rsidRDefault="008F5405" w:rsidP="00A41088">
      <w:pPr>
        <w:spacing w:line="360" w:lineRule="auto"/>
        <w:jc w:val="both"/>
        <w:rPr>
          <w:rFonts w:cs="Times New Roman"/>
          <w:szCs w:val="24"/>
        </w:rPr>
      </w:pPr>
      <w:r w:rsidRPr="00A41088">
        <w:rPr>
          <w:rFonts w:cs="Times New Roman"/>
          <w:szCs w:val="24"/>
        </w:rPr>
        <w:t>According to Table 4.16, the regression model demonstrates a reasonably good fit, explaining approximately 62.4% of the variation in aviation sustainability as indicated by the coefficient of determination (R² = 0.624). This suggests that the independent variables—User-Centered Design, Lean Thinking, and Aviation Standards—collectively provide substantial explanatory power for the dependent variable.</w:t>
      </w:r>
    </w:p>
    <w:p w14:paraId="3FA230B7" w14:textId="7CDE2153" w:rsidR="008F5405" w:rsidRPr="00A41088" w:rsidRDefault="008F5405" w:rsidP="00A41088">
      <w:pPr>
        <w:spacing w:line="360" w:lineRule="auto"/>
        <w:jc w:val="both"/>
        <w:rPr>
          <w:rFonts w:cs="Times New Roman"/>
          <w:szCs w:val="24"/>
        </w:rPr>
      </w:pPr>
      <w:r w:rsidRPr="00A41088">
        <w:rPr>
          <w:rFonts w:cs="Times New Roman"/>
          <w:szCs w:val="24"/>
        </w:rPr>
        <w:t xml:space="preserve">The Durbin–Watson (DW) statistic was 1.255, which is noticeably lower than the ideal value of 2. This indicates the presence of positive autocorrelation in the residuals, meaning that the error terms are not entirely independent across observations. Positive autocorrelation can lead to biased </w:t>
      </w:r>
      <w:r w:rsidRPr="00A41088">
        <w:rPr>
          <w:rFonts w:cs="Times New Roman"/>
          <w:szCs w:val="24"/>
        </w:rPr>
        <w:lastRenderedPageBreak/>
        <w:t>standard errors and may affect the reliability of statistical inferences drawn from the regression model (Wooldridge, 2019).</w:t>
      </w:r>
    </w:p>
    <w:p w14:paraId="73E4DDAF" w14:textId="70B15CA5" w:rsidR="008F5405" w:rsidRPr="00A41088" w:rsidRDefault="008F5405" w:rsidP="00A41088">
      <w:pPr>
        <w:spacing w:line="360" w:lineRule="auto"/>
        <w:jc w:val="both"/>
        <w:rPr>
          <w:rFonts w:cs="Times New Roman"/>
          <w:szCs w:val="24"/>
        </w:rPr>
      </w:pPr>
      <w:r w:rsidRPr="00A41088">
        <w:rPr>
          <w:rFonts w:cs="Times New Roman"/>
          <w:szCs w:val="24"/>
        </w:rPr>
        <w:t>To mitigate the potential impact of autocorrelation, the model results should be interpreted with caution, and corrective measures—such as using robust standard errors or applying the Cochrane–Orcutt procedure—may be considered to enhance the reliability of the estimates.</w:t>
      </w:r>
    </w:p>
    <w:p w14:paraId="71503C9D" w14:textId="5E284AAD" w:rsidR="00C66A94" w:rsidRPr="00A41088" w:rsidRDefault="00C66A94" w:rsidP="00A41088">
      <w:pPr>
        <w:pStyle w:val="Heading3"/>
        <w:rPr>
          <w:rFonts w:cs="Times New Roman"/>
        </w:rPr>
      </w:pPr>
      <w:bookmarkStart w:id="285" w:name="_Toc203852204"/>
      <w:bookmarkStart w:id="286" w:name="_Toc215662312"/>
      <w:r w:rsidRPr="00A41088">
        <w:rPr>
          <w:rFonts w:cs="Times New Roman"/>
        </w:rPr>
        <w:t xml:space="preserve">4. 7.4 </w:t>
      </w:r>
      <w:r w:rsidR="00B409EA" w:rsidRPr="00A41088">
        <w:rPr>
          <w:rFonts w:cs="Times New Roman"/>
        </w:rPr>
        <w:t>Heteroscedasticity</w:t>
      </w:r>
      <w:r w:rsidRPr="00A41088">
        <w:rPr>
          <w:rFonts w:cs="Times New Roman"/>
        </w:rPr>
        <w:t xml:space="preserve"> Test</w:t>
      </w:r>
      <w:bookmarkEnd w:id="285"/>
      <w:bookmarkEnd w:id="286"/>
    </w:p>
    <w:p w14:paraId="2E324634" w14:textId="18026A74" w:rsidR="00C66A94" w:rsidRPr="00A41088" w:rsidRDefault="00A16C6D" w:rsidP="00A41088">
      <w:pPr>
        <w:spacing w:line="360" w:lineRule="auto"/>
        <w:jc w:val="both"/>
        <w:rPr>
          <w:rFonts w:cs="Times New Roman"/>
          <w:szCs w:val="24"/>
        </w:rPr>
      </w:pPr>
      <w:r w:rsidRPr="00A41088">
        <w:rPr>
          <w:rFonts w:cs="Times New Roman"/>
          <w:szCs w:val="24"/>
        </w:rPr>
        <w:t xml:space="preserve">The Breusch-Pagan test, which determines whether the variance of residuals (errors) from a regression model is constant across all levels of the independent variables, was used in this work to test for heteroscedasticity. Ordinary Least Squares (OLS) regression relies on homoscedasticity (equal variance of errors), which is violated by heteroscedasticity. When this presumption is broken, </w:t>
      </w:r>
      <w:r w:rsidR="00B409EA" w:rsidRPr="00A41088">
        <w:rPr>
          <w:rFonts w:cs="Times New Roman"/>
          <w:szCs w:val="24"/>
        </w:rPr>
        <w:t>biased</w:t>
      </w:r>
      <w:r w:rsidRPr="00A41088">
        <w:rPr>
          <w:rFonts w:cs="Times New Roman"/>
          <w:szCs w:val="24"/>
        </w:rPr>
        <w:t xml:space="preserve"> inference and ineffective estimates may result.</w:t>
      </w:r>
    </w:p>
    <w:p w14:paraId="59BBF369" w14:textId="2FBAAE8C" w:rsidR="00C66A94" w:rsidRPr="00A41088" w:rsidRDefault="00C66A94" w:rsidP="00A41088">
      <w:pPr>
        <w:pStyle w:val="Caption"/>
      </w:pPr>
      <w:bookmarkStart w:id="287" w:name="_Toc203852104"/>
      <w:bookmarkStart w:id="288" w:name="_Toc214021813"/>
      <w:r w:rsidRPr="00A41088">
        <w:t>Table 4.</w:t>
      </w:r>
      <w:fldSimple w:instr=" SEQ Table \* ARABIC ">
        <w:r w:rsidR="00427071" w:rsidRPr="00A41088">
          <w:rPr>
            <w:noProof/>
          </w:rPr>
          <w:t>17</w:t>
        </w:r>
      </w:fldSimple>
      <w:r w:rsidRPr="00A41088">
        <w:t xml:space="preserve">:Breusch-Pagan Test for </w:t>
      </w:r>
      <w:bookmarkEnd w:id="287"/>
      <w:r w:rsidR="00B409EA" w:rsidRPr="00A41088">
        <w:t>Heteroscedasticity</w:t>
      </w:r>
      <w:bookmarkEnd w:id="288"/>
    </w:p>
    <w:p w14:paraId="4158C5B7" w14:textId="07A638AD" w:rsidR="00CA57FE" w:rsidRPr="00A41088" w:rsidRDefault="00CA57FE" w:rsidP="00A41088">
      <w:pPr>
        <w:spacing w:line="360" w:lineRule="auto"/>
        <w:jc w:val="both"/>
        <w:rPr>
          <w:rFonts w:cs="Times New Roman"/>
          <w:b/>
          <w:bCs/>
          <w:szCs w:val="24"/>
        </w:rPr>
      </w:pPr>
      <w:r w:rsidRPr="00A41088">
        <w:rPr>
          <w:rFonts w:cs="Times New Roman"/>
          <w:b/>
          <w:bCs/>
          <w:noProof/>
          <w:szCs w:val="24"/>
        </w:rPr>
        <w:drawing>
          <wp:inline distT="0" distB="0" distL="0" distR="0" wp14:anchorId="0ED8EEE3" wp14:editId="2BABDFA2">
            <wp:extent cx="5926455" cy="1957070"/>
            <wp:effectExtent l="0" t="0" r="0" b="5080"/>
            <wp:docPr id="1686786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86945" name=""/>
                    <pic:cNvPicPr/>
                  </pic:nvPicPr>
                  <pic:blipFill>
                    <a:blip r:embed="rId26"/>
                    <a:stretch>
                      <a:fillRect/>
                    </a:stretch>
                  </pic:blipFill>
                  <pic:spPr>
                    <a:xfrm>
                      <a:off x="0" y="0"/>
                      <a:ext cx="5926455" cy="1957070"/>
                    </a:xfrm>
                    <a:prstGeom prst="rect">
                      <a:avLst/>
                    </a:prstGeom>
                  </pic:spPr>
                </pic:pic>
              </a:graphicData>
            </a:graphic>
          </wp:inline>
        </w:drawing>
      </w:r>
    </w:p>
    <w:p w14:paraId="13DB1ED9" w14:textId="26F28804"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6E880171" w14:textId="26EC6855" w:rsidR="008F5405" w:rsidRPr="00A41088" w:rsidRDefault="008F5405" w:rsidP="00A41088">
      <w:pPr>
        <w:spacing w:line="360" w:lineRule="auto"/>
        <w:jc w:val="both"/>
        <w:rPr>
          <w:rFonts w:cs="Times New Roman"/>
          <w:szCs w:val="24"/>
        </w:rPr>
      </w:pPr>
      <w:r w:rsidRPr="00A41088">
        <w:rPr>
          <w:rFonts w:cs="Times New Roman"/>
          <w:szCs w:val="24"/>
        </w:rPr>
        <w:t>In Table 4.17, the Breusch–Pagan test produced a significance value (p-value) of 0.010, which is less than the 0.05 threshold. This indicates statistically significant evidence of heteroscedasticity in the regression model. In other words, the error variances are not constant across all levels of the independent variables but vary depending on the magnitude of one or more predictors.</w:t>
      </w:r>
    </w:p>
    <w:p w14:paraId="5313981B" w14:textId="566B5EA4" w:rsidR="008F5405" w:rsidRPr="00A41088" w:rsidRDefault="008F5405" w:rsidP="00A41088">
      <w:pPr>
        <w:spacing w:line="360" w:lineRule="auto"/>
        <w:jc w:val="both"/>
        <w:rPr>
          <w:rFonts w:cs="Times New Roman"/>
          <w:szCs w:val="24"/>
        </w:rPr>
      </w:pPr>
      <w:r w:rsidRPr="00A41088">
        <w:rPr>
          <w:rFonts w:cs="Times New Roman"/>
          <w:szCs w:val="24"/>
        </w:rPr>
        <w:t>The presence of heteroscedasticity implies that while the model’s regression coefficients remain unbiased, the standard errors become inefficient and biased, leading to unreliable t-statistics and confidence intervals. Consequently, hypothesis tests may yield misleading significance results, increasing the risk of Type I or Type II errors (Gujarati &amp; Porter, 2020).</w:t>
      </w:r>
    </w:p>
    <w:p w14:paraId="0DD5647A" w14:textId="701AAAA4" w:rsidR="008F5405" w:rsidRPr="00A41088" w:rsidRDefault="008F5405" w:rsidP="00A41088">
      <w:pPr>
        <w:spacing w:line="360" w:lineRule="auto"/>
        <w:jc w:val="both"/>
        <w:rPr>
          <w:rFonts w:cs="Times New Roman"/>
          <w:szCs w:val="24"/>
        </w:rPr>
      </w:pPr>
      <w:r w:rsidRPr="00A41088">
        <w:rPr>
          <w:rFonts w:cs="Times New Roman"/>
          <w:szCs w:val="24"/>
        </w:rPr>
        <w:lastRenderedPageBreak/>
        <w:t>To address this violation, the study employed robust (heteroscedasticity-consistent) standard errors in subsequent regression estimations. This adjustment corrects the bias in standard errors without altering the estimated coefficients, thereby ensuring that inference on parameter significance remains valid (Wooldridge, 2021). Additionally, diagnostic plots of standardized residuals were visually inspected to confirm that the heteroscedasticity pattern was not severe enough to distort the overall model fit.</w:t>
      </w:r>
    </w:p>
    <w:p w14:paraId="4065D19C" w14:textId="27AA9C5D" w:rsidR="008F5405" w:rsidRPr="00A41088" w:rsidRDefault="008F5405" w:rsidP="00A41088">
      <w:pPr>
        <w:spacing w:line="360" w:lineRule="auto"/>
        <w:jc w:val="both"/>
        <w:rPr>
          <w:rFonts w:cs="Times New Roman"/>
          <w:szCs w:val="24"/>
        </w:rPr>
      </w:pPr>
      <w:r w:rsidRPr="00A41088">
        <w:rPr>
          <w:rFonts w:cs="Times New Roman"/>
          <w:szCs w:val="24"/>
        </w:rPr>
        <w:t>In cases where robust standard errors were applied, the results remained consistent with the initial regression outputs, confirming the stability and robustness of the estimated relationships. This step enhances the reliability of the model’s conclusions regarding the effects of User-Centered Design, Lean Thinking, and Aviation Standards on the sustainability of aviation projects in Kenya</w:t>
      </w:r>
      <w:r w:rsidR="000123F7">
        <w:rPr>
          <w:rFonts w:cs="Times New Roman"/>
          <w:szCs w:val="24"/>
        </w:rPr>
        <w:t>.</w:t>
      </w:r>
    </w:p>
    <w:p w14:paraId="3E43B537" w14:textId="5DD5774D" w:rsidR="00C66A94" w:rsidRPr="00A41088" w:rsidRDefault="00C66A94" w:rsidP="00A41088">
      <w:pPr>
        <w:pStyle w:val="Heading3"/>
        <w:rPr>
          <w:rFonts w:cs="Times New Roman"/>
        </w:rPr>
      </w:pPr>
      <w:bookmarkStart w:id="289" w:name="_Toc203852205"/>
      <w:bookmarkStart w:id="290" w:name="_Toc215662313"/>
      <w:bookmarkStart w:id="291" w:name="_Hlk203771707"/>
      <w:r w:rsidRPr="00A41088">
        <w:rPr>
          <w:rFonts w:cs="Times New Roman"/>
        </w:rPr>
        <w:t>4.7.</w:t>
      </w:r>
      <w:r w:rsidR="00427071" w:rsidRPr="00A41088">
        <w:rPr>
          <w:rFonts w:cs="Times New Roman"/>
        </w:rPr>
        <w:t>5</w:t>
      </w:r>
      <w:r w:rsidRPr="00A41088">
        <w:rPr>
          <w:rFonts w:cs="Times New Roman"/>
        </w:rPr>
        <w:t xml:space="preserve"> Linearity Test</w:t>
      </w:r>
      <w:bookmarkEnd w:id="289"/>
      <w:bookmarkEnd w:id="290"/>
    </w:p>
    <w:p w14:paraId="7013818E" w14:textId="77777777" w:rsidR="008C1099" w:rsidRPr="00A41088" w:rsidRDefault="008C1099" w:rsidP="00A41088">
      <w:pPr>
        <w:spacing w:line="360" w:lineRule="auto"/>
        <w:rPr>
          <w:rFonts w:cs="Times New Roman"/>
          <w:b/>
          <w:bCs/>
          <w:szCs w:val="24"/>
        </w:rPr>
      </w:pPr>
      <w:r w:rsidRPr="00A41088">
        <w:rPr>
          <w:rFonts w:cs="Times New Roman"/>
          <w:b/>
          <w:bCs/>
          <w:noProof/>
          <w:szCs w:val="24"/>
        </w:rPr>
        <w:drawing>
          <wp:inline distT="0" distB="0" distL="0" distR="0" wp14:anchorId="79044B80" wp14:editId="34D17306">
            <wp:extent cx="5943600" cy="3498850"/>
            <wp:effectExtent l="0" t="0" r="0" b="6350"/>
            <wp:docPr id="1829565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498850"/>
                    </a:xfrm>
                    <a:prstGeom prst="rect">
                      <a:avLst/>
                    </a:prstGeom>
                    <a:noFill/>
                    <a:ln>
                      <a:noFill/>
                    </a:ln>
                  </pic:spPr>
                </pic:pic>
              </a:graphicData>
            </a:graphic>
          </wp:inline>
        </w:drawing>
      </w:r>
    </w:p>
    <w:p w14:paraId="375E18CD" w14:textId="7132CA36" w:rsidR="008C1099" w:rsidRPr="00A41088" w:rsidRDefault="008C1099" w:rsidP="00A41088">
      <w:pPr>
        <w:spacing w:line="360" w:lineRule="auto"/>
        <w:rPr>
          <w:rFonts w:cs="Times New Roman"/>
          <w:b/>
          <w:bCs/>
          <w:szCs w:val="24"/>
        </w:rPr>
      </w:pPr>
      <w:r w:rsidRPr="00A41088">
        <w:rPr>
          <w:rFonts w:cs="Times New Roman"/>
          <w:b/>
          <w:bCs/>
          <w:szCs w:val="24"/>
        </w:rPr>
        <w:t xml:space="preserve">Figure </w:t>
      </w:r>
      <w:r w:rsidR="00487C96">
        <w:rPr>
          <w:rFonts w:cs="Times New Roman"/>
          <w:b/>
          <w:bCs/>
          <w:szCs w:val="24"/>
        </w:rPr>
        <w:t>4</w:t>
      </w:r>
      <w:r w:rsidRPr="00A41088">
        <w:rPr>
          <w:rFonts w:cs="Times New Roman"/>
          <w:b/>
          <w:bCs/>
          <w:szCs w:val="24"/>
        </w:rPr>
        <w:t xml:space="preserve">: Linearity Test for Aviation Standards </w:t>
      </w:r>
    </w:p>
    <w:p w14:paraId="2FEA3FD3" w14:textId="77777777" w:rsidR="008C1099" w:rsidRPr="00A41088" w:rsidRDefault="008C1099" w:rsidP="00A41088">
      <w:pPr>
        <w:spacing w:line="360" w:lineRule="auto"/>
        <w:rPr>
          <w:rFonts w:cs="Times New Roman"/>
          <w:b/>
          <w:bCs/>
          <w:szCs w:val="24"/>
        </w:rPr>
      </w:pPr>
    </w:p>
    <w:p w14:paraId="489F42D7" w14:textId="77777777" w:rsidR="008C1099" w:rsidRPr="00A41088" w:rsidRDefault="008C1099" w:rsidP="00A41088">
      <w:pPr>
        <w:spacing w:line="360" w:lineRule="auto"/>
        <w:rPr>
          <w:rFonts w:cs="Times New Roman"/>
          <w:b/>
          <w:bCs/>
          <w:szCs w:val="24"/>
        </w:rPr>
      </w:pPr>
    </w:p>
    <w:p w14:paraId="20D40CFF" w14:textId="77777777" w:rsidR="008C1099" w:rsidRPr="00A41088" w:rsidRDefault="008C1099" w:rsidP="00A41088">
      <w:pPr>
        <w:spacing w:line="360" w:lineRule="auto"/>
        <w:rPr>
          <w:rFonts w:cs="Times New Roman"/>
          <w:b/>
          <w:bCs/>
          <w:szCs w:val="24"/>
        </w:rPr>
      </w:pPr>
      <w:r w:rsidRPr="00A41088">
        <w:rPr>
          <w:rFonts w:cs="Times New Roman"/>
          <w:b/>
          <w:bCs/>
          <w:noProof/>
          <w:szCs w:val="24"/>
        </w:rPr>
        <w:lastRenderedPageBreak/>
        <w:drawing>
          <wp:inline distT="0" distB="0" distL="0" distR="0" wp14:anchorId="62367B07" wp14:editId="5F1AB12E">
            <wp:extent cx="5943600" cy="3498850"/>
            <wp:effectExtent l="0" t="0" r="0" b="6350"/>
            <wp:docPr id="552472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498850"/>
                    </a:xfrm>
                    <a:prstGeom prst="rect">
                      <a:avLst/>
                    </a:prstGeom>
                    <a:noFill/>
                    <a:ln>
                      <a:noFill/>
                    </a:ln>
                  </pic:spPr>
                </pic:pic>
              </a:graphicData>
            </a:graphic>
          </wp:inline>
        </w:drawing>
      </w:r>
    </w:p>
    <w:p w14:paraId="03F6DD0A" w14:textId="0E186661" w:rsidR="008C1099" w:rsidRPr="00A41088" w:rsidRDefault="005D732F" w:rsidP="00A41088">
      <w:pPr>
        <w:spacing w:line="360" w:lineRule="auto"/>
        <w:rPr>
          <w:rFonts w:cs="Times New Roman"/>
          <w:b/>
          <w:bCs/>
          <w:szCs w:val="24"/>
        </w:rPr>
      </w:pPr>
      <w:bookmarkStart w:id="292" w:name="_Hlk203906038"/>
      <w:r>
        <w:rPr>
          <w:rFonts w:cs="Times New Roman"/>
          <w:b/>
          <w:bCs/>
          <w:szCs w:val="24"/>
        </w:rPr>
        <w:t>Figure 4</w:t>
      </w:r>
      <w:r w:rsidR="008C1099" w:rsidRPr="00A41088">
        <w:rPr>
          <w:rFonts w:cs="Times New Roman"/>
          <w:b/>
          <w:bCs/>
          <w:szCs w:val="24"/>
        </w:rPr>
        <w:t xml:space="preserve">: Linearity Test for Lean Thinking </w:t>
      </w:r>
      <w:bookmarkEnd w:id="292"/>
    </w:p>
    <w:p w14:paraId="308A687B" w14:textId="77777777" w:rsidR="008C1099" w:rsidRPr="00A41088" w:rsidRDefault="008C1099" w:rsidP="00A41088">
      <w:pPr>
        <w:spacing w:line="360" w:lineRule="auto"/>
        <w:rPr>
          <w:rFonts w:cs="Times New Roman"/>
          <w:b/>
          <w:bCs/>
          <w:szCs w:val="24"/>
        </w:rPr>
      </w:pPr>
      <w:r w:rsidRPr="00A41088">
        <w:rPr>
          <w:rFonts w:cs="Times New Roman"/>
          <w:b/>
          <w:bCs/>
          <w:noProof/>
          <w:szCs w:val="24"/>
        </w:rPr>
        <w:drawing>
          <wp:inline distT="0" distB="0" distL="0" distR="0" wp14:anchorId="1E0C124C" wp14:editId="5026A641">
            <wp:extent cx="5943600" cy="3498850"/>
            <wp:effectExtent l="0" t="0" r="0" b="6350"/>
            <wp:docPr id="21407677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498850"/>
                    </a:xfrm>
                    <a:prstGeom prst="rect">
                      <a:avLst/>
                    </a:prstGeom>
                    <a:noFill/>
                    <a:ln>
                      <a:noFill/>
                    </a:ln>
                  </pic:spPr>
                </pic:pic>
              </a:graphicData>
            </a:graphic>
          </wp:inline>
        </w:drawing>
      </w:r>
    </w:p>
    <w:p w14:paraId="48D6F1BA" w14:textId="30B07D52" w:rsidR="008C1099" w:rsidRPr="00A41088" w:rsidRDefault="008C1099" w:rsidP="00A41088">
      <w:pPr>
        <w:spacing w:line="360" w:lineRule="auto"/>
        <w:rPr>
          <w:rFonts w:cs="Times New Roman"/>
          <w:b/>
          <w:bCs/>
          <w:szCs w:val="24"/>
        </w:rPr>
      </w:pPr>
      <w:r w:rsidRPr="00A41088">
        <w:rPr>
          <w:rFonts w:cs="Times New Roman"/>
          <w:b/>
          <w:bCs/>
          <w:szCs w:val="24"/>
        </w:rPr>
        <w:t xml:space="preserve">Figure </w:t>
      </w:r>
      <w:r w:rsidR="005D732F">
        <w:rPr>
          <w:rFonts w:cs="Times New Roman"/>
          <w:b/>
          <w:bCs/>
          <w:szCs w:val="24"/>
        </w:rPr>
        <w:t>5</w:t>
      </w:r>
      <w:r w:rsidRPr="00A41088">
        <w:rPr>
          <w:rFonts w:cs="Times New Roman"/>
          <w:b/>
          <w:bCs/>
          <w:szCs w:val="24"/>
        </w:rPr>
        <w:t>: Linearity Test for Sustainability of Aviation Projects</w:t>
      </w:r>
    </w:p>
    <w:p w14:paraId="332C1572" w14:textId="77777777" w:rsidR="008C1099" w:rsidRPr="00A41088" w:rsidRDefault="008C1099" w:rsidP="00A41088">
      <w:pPr>
        <w:spacing w:line="360" w:lineRule="auto"/>
        <w:jc w:val="both"/>
        <w:rPr>
          <w:rFonts w:cs="Times New Roman"/>
          <w:szCs w:val="24"/>
          <w:lang w:val="en-GB"/>
        </w:rPr>
      </w:pPr>
      <w:r w:rsidRPr="00A41088">
        <w:rPr>
          <w:rFonts w:cs="Times New Roman"/>
          <w:szCs w:val="24"/>
          <w:lang w:val="en-GB"/>
        </w:rPr>
        <w:lastRenderedPageBreak/>
        <w:t>Testing for independence is a fundamental step in data analysis to establish whether relationships exist between categorical variables. In regression analysis, confirming that residuals are independent meaning they do not influence one another is critical to obtaining reliable and unbiased parameter estimates, as emphasized by Creswell (2014). Violations of this assumption can lead to distorted model results and undermine the validity of statistical inferences.</w:t>
      </w:r>
    </w:p>
    <w:p w14:paraId="5095E4C7" w14:textId="77163600" w:rsidR="00A16C6D" w:rsidRPr="00A41088" w:rsidRDefault="00CA57FE" w:rsidP="00A41088">
      <w:pPr>
        <w:spacing w:line="360" w:lineRule="auto"/>
        <w:jc w:val="both"/>
        <w:rPr>
          <w:rFonts w:cs="Times New Roman"/>
          <w:szCs w:val="24"/>
          <w:lang w:val="en-GB"/>
        </w:rPr>
      </w:pPr>
      <w:r w:rsidRPr="00A41088">
        <w:rPr>
          <w:rFonts w:cs="Times New Roman"/>
          <w:szCs w:val="24"/>
          <w:lang w:val="en-GB"/>
        </w:rPr>
        <w:t>The research will examine the association between categorical variables using the Chi-Square Test of Independence.  This non-parametric test will find out whether the predicted value for a given variable differs significantly from the observed value for a single independent variable.  The significance level (typically 0.05) and the number of degrees of freedom are used to generate a Chi-Square statistic, which is then compared to a critical value in the Chi-Square distribution table.  It is possible to reject the null hypothesis that the variables are independent if the p-value is less than 0.05 or the Chi-Square statistic is greater than the critical value, indicating a statistically significant link between the variables</w:t>
      </w:r>
      <w:r w:rsidR="00487C96">
        <w:rPr>
          <w:rFonts w:cs="Times New Roman"/>
          <w:szCs w:val="24"/>
          <w:lang w:val="en-GB"/>
        </w:rPr>
        <w:t>.</w:t>
      </w:r>
    </w:p>
    <w:p w14:paraId="409022F4" w14:textId="1BC78715" w:rsidR="008C1099" w:rsidRPr="00A41088" w:rsidRDefault="008C1099" w:rsidP="00A41088">
      <w:pPr>
        <w:spacing w:line="360" w:lineRule="auto"/>
        <w:jc w:val="both"/>
        <w:rPr>
          <w:rFonts w:cs="Times New Roman"/>
          <w:szCs w:val="24"/>
          <w:lang w:val="en-GB"/>
        </w:rPr>
      </w:pPr>
      <w:r w:rsidRPr="00A41088">
        <w:rPr>
          <w:rFonts w:cs="Times New Roman"/>
          <w:szCs w:val="24"/>
          <w:lang w:val="en-GB"/>
        </w:rPr>
        <w:t>In the context of aviation project research, detecting such associations is vital for understanding how different factors may be interrelated, thus informing better decision-making and risk assessment. This test supports the rigorous evaluation of variable relationships, contributing to the overall robustness and reliability of the study’s conclusions regarding aviation project sustainability.</w:t>
      </w:r>
    </w:p>
    <w:p w14:paraId="468BC8C9" w14:textId="4FD22E4E" w:rsidR="00C66A94" w:rsidRPr="00A41088" w:rsidRDefault="00C66A94" w:rsidP="00A41088">
      <w:pPr>
        <w:pStyle w:val="Heading2"/>
        <w:rPr>
          <w:szCs w:val="24"/>
        </w:rPr>
      </w:pPr>
      <w:bookmarkStart w:id="293" w:name="_Toc203852206"/>
      <w:bookmarkStart w:id="294" w:name="_Toc215662314"/>
      <w:bookmarkEnd w:id="291"/>
      <w:r w:rsidRPr="00A41088">
        <w:rPr>
          <w:szCs w:val="24"/>
        </w:rPr>
        <w:t>4.8 Correlation analysis</w:t>
      </w:r>
      <w:bookmarkEnd w:id="293"/>
      <w:bookmarkEnd w:id="294"/>
    </w:p>
    <w:p w14:paraId="7BA29DA2" w14:textId="73A9A88A" w:rsidR="00C66A94" w:rsidRDefault="00EB4DBD" w:rsidP="00A41088">
      <w:pPr>
        <w:spacing w:line="360" w:lineRule="auto"/>
        <w:jc w:val="both"/>
        <w:rPr>
          <w:rFonts w:cs="Times New Roman"/>
          <w:szCs w:val="24"/>
        </w:rPr>
      </w:pPr>
      <w:r w:rsidRPr="00A41088">
        <w:rPr>
          <w:rFonts w:cs="Times New Roman"/>
          <w:szCs w:val="24"/>
        </w:rPr>
        <w:t>To find out how lean thinking and</w:t>
      </w:r>
      <w:r w:rsidR="00B409EA" w:rsidRPr="00A41088">
        <w:rPr>
          <w:rFonts w:cs="Times New Roman"/>
          <w:szCs w:val="24"/>
        </w:rPr>
        <w:t xml:space="preserve"> User-Centered Design </w:t>
      </w:r>
      <w:r w:rsidRPr="00A41088">
        <w:rPr>
          <w:rFonts w:cs="Times New Roman"/>
          <w:szCs w:val="24"/>
        </w:rPr>
        <w:t>affected the sustainability of aviation projects in Kenya, correlation analysis was used.  We used the Pearson correlation coefficient (r) to see how the variables were related to one another.  Positive coefficients indicated a direct correlation in the research, whereas negative coefficients indicated the opposite.  The correlation coefficients were computed to determine the strength of relationship between the linked variables at the 5% level of significance (one tailed).  Table 4.18 displays the results</w:t>
      </w:r>
      <w:r w:rsidR="00A16C6D" w:rsidRPr="00A41088">
        <w:rPr>
          <w:rFonts w:cs="Times New Roman"/>
          <w:szCs w:val="24"/>
        </w:rPr>
        <w:t>.</w:t>
      </w:r>
    </w:p>
    <w:p w14:paraId="4EB3ADDE" w14:textId="77777777" w:rsidR="00487C96" w:rsidRPr="00A41088" w:rsidRDefault="00487C96" w:rsidP="00A41088">
      <w:pPr>
        <w:spacing w:line="360" w:lineRule="auto"/>
        <w:jc w:val="both"/>
        <w:rPr>
          <w:rFonts w:cs="Times New Roman"/>
          <w:szCs w:val="24"/>
        </w:rPr>
      </w:pPr>
    </w:p>
    <w:p w14:paraId="28864F28" w14:textId="2123085E" w:rsidR="00C66A94" w:rsidRPr="00A41088" w:rsidRDefault="00C66A94" w:rsidP="00A41088">
      <w:pPr>
        <w:pStyle w:val="Caption"/>
      </w:pPr>
      <w:bookmarkStart w:id="295" w:name="_Toc203852105"/>
      <w:bookmarkStart w:id="296" w:name="_Toc214021814"/>
      <w:r w:rsidRPr="00A41088">
        <w:lastRenderedPageBreak/>
        <w:t>Table 4.</w:t>
      </w:r>
      <w:fldSimple w:instr=" SEQ Table \* ARABIC ">
        <w:r w:rsidR="00427071" w:rsidRPr="00A41088">
          <w:rPr>
            <w:noProof/>
          </w:rPr>
          <w:t>18</w:t>
        </w:r>
      </w:fldSimple>
      <w:r w:rsidRPr="00A41088">
        <w:rPr>
          <w:bCs/>
        </w:rPr>
        <w:t>: Correlation Analysis</w:t>
      </w:r>
      <w:bookmarkEnd w:id="295"/>
      <w:bookmarkEnd w:id="296"/>
    </w:p>
    <w:tbl>
      <w:tblPr>
        <w:tblW w:w="9462" w:type="dxa"/>
        <w:tblLayout w:type="fixed"/>
        <w:tblCellMar>
          <w:left w:w="0" w:type="dxa"/>
          <w:right w:w="0" w:type="dxa"/>
        </w:tblCellMar>
        <w:tblLook w:val="0000" w:firstRow="0" w:lastRow="0" w:firstColumn="0" w:lastColumn="0" w:noHBand="0" w:noVBand="0"/>
      </w:tblPr>
      <w:tblGrid>
        <w:gridCol w:w="1843"/>
        <w:gridCol w:w="2227"/>
        <w:gridCol w:w="1347"/>
        <w:gridCol w:w="1347"/>
        <w:gridCol w:w="1347"/>
        <w:gridCol w:w="1351"/>
      </w:tblGrid>
      <w:tr w:rsidR="00C66A94" w:rsidRPr="00A41088" w14:paraId="04AF7AAB" w14:textId="77777777" w:rsidTr="009255CF">
        <w:trPr>
          <w:cantSplit/>
          <w:trHeight w:val="1491"/>
        </w:trPr>
        <w:tc>
          <w:tcPr>
            <w:tcW w:w="4070" w:type="dxa"/>
            <w:gridSpan w:val="2"/>
            <w:tcBorders>
              <w:top w:val="single" w:sz="4" w:space="0" w:color="auto"/>
              <w:bottom w:val="single" w:sz="4" w:space="0" w:color="auto"/>
            </w:tcBorders>
            <w:vAlign w:val="bottom"/>
          </w:tcPr>
          <w:p w14:paraId="43977C62" w14:textId="77777777" w:rsidR="00C66A94" w:rsidRPr="00A41088" w:rsidRDefault="00C66A94" w:rsidP="00A41088">
            <w:pPr>
              <w:spacing w:line="360" w:lineRule="auto"/>
              <w:jc w:val="both"/>
              <w:rPr>
                <w:rFonts w:cs="Times New Roman"/>
                <w:b/>
                <w:bCs/>
                <w:szCs w:val="24"/>
              </w:rPr>
            </w:pPr>
          </w:p>
        </w:tc>
        <w:tc>
          <w:tcPr>
            <w:tcW w:w="1347" w:type="dxa"/>
            <w:tcBorders>
              <w:top w:val="single" w:sz="4" w:space="0" w:color="auto"/>
              <w:bottom w:val="single" w:sz="4" w:space="0" w:color="auto"/>
            </w:tcBorders>
            <w:vAlign w:val="bottom"/>
          </w:tcPr>
          <w:p w14:paraId="258BA70D" w14:textId="2ED067F6" w:rsidR="00C66A94" w:rsidRPr="00A41088" w:rsidRDefault="00C66A94" w:rsidP="00A41088">
            <w:pPr>
              <w:spacing w:line="360" w:lineRule="auto"/>
              <w:jc w:val="both"/>
              <w:rPr>
                <w:rFonts w:cs="Times New Roman"/>
                <w:b/>
                <w:bCs/>
                <w:szCs w:val="24"/>
              </w:rPr>
            </w:pPr>
            <w:r w:rsidRPr="00A41088">
              <w:rPr>
                <w:rFonts w:cs="Times New Roman"/>
                <w:b/>
                <w:bCs/>
                <w:szCs w:val="24"/>
              </w:rPr>
              <w:t>User</w:t>
            </w:r>
            <w:r w:rsidR="00070F28" w:rsidRPr="00A41088">
              <w:rPr>
                <w:rFonts w:cs="Times New Roman"/>
                <w:b/>
                <w:bCs/>
                <w:szCs w:val="24"/>
              </w:rPr>
              <w:t>-Centered Design</w:t>
            </w:r>
          </w:p>
        </w:tc>
        <w:tc>
          <w:tcPr>
            <w:tcW w:w="1347" w:type="dxa"/>
            <w:tcBorders>
              <w:top w:val="single" w:sz="4" w:space="0" w:color="auto"/>
              <w:bottom w:val="single" w:sz="4" w:space="0" w:color="auto"/>
            </w:tcBorders>
            <w:vAlign w:val="bottom"/>
          </w:tcPr>
          <w:p w14:paraId="79946354"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Lean Thinking</w:t>
            </w:r>
          </w:p>
        </w:tc>
        <w:tc>
          <w:tcPr>
            <w:tcW w:w="1347" w:type="dxa"/>
            <w:tcBorders>
              <w:top w:val="single" w:sz="4" w:space="0" w:color="auto"/>
              <w:bottom w:val="single" w:sz="4" w:space="0" w:color="auto"/>
            </w:tcBorders>
            <w:vAlign w:val="bottom"/>
          </w:tcPr>
          <w:p w14:paraId="4CB383E7"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Aviation Standards</w:t>
            </w:r>
          </w:p>
        </w:tc>
        <w:tc>
          <w:tcPr>
            <w:tcW w:w="1351" w:type="dxa"/>
            <w:tcBorders>
              <w:top w:val="single" w:sz="4" w:space="0" w:color="auto"/>
              <w:bottom w:val="single" w:sz="4" w:space="0" w:color="auto"/>
            </w:tcBorders>
            <w:vAlign w:val="bottom"/>
          </w:tcPr>
          <w:p w14:paraId="1DD80E76" w14:textId="77777777" w:rsidR="00C66A94" w:rsidRPr="00A41088" w:rsidRDefault="00C66A94" w:rsidP="00A41088">
            <w:pPr>
              <w:spacing w:line="360" w:lineRule="auto"/>
              <w:jc w:val="both"/>
              <w:rPr>
                <w:rFonts w:cs="Times New Roman"/>
                <w:b/>
                <w:bCs/>
                <w:szCs w:val="24"/>
              </w:rPr>
            </w:pPr>
            <w:r w:rsidRPr="00A41088">
              <w:rPr>
                <w:rFonts w:cs="Times New Roman"/>
                <w:b/>
                <w:bCs/>
                <w:szCs w:val="24"/>
              </w:rPr>
              <w:t>Sustainability of Aviation Projects</w:t>
            </w:r>
          </w:p>
        </w:tc>
      </w:tr>
      <w:tr w:rsidR="00C66A94" w:rsidRPr="00A41088" w14:paraId="40AA7585" w14:textId="77777777" w:rsidTr="009255CF">
        <w:trPr>
          <w:cantSplit/>
          <w:trHeight w:val="647"/>
        </w:trPr>
        <w:tc>
          <w:tcPr>
            <w:tcW w:w="1843" w:type="dxa"/>
            <w:vMerge w:val="restart"/>
            <w:tcBorders>
              <w:top w:val="single" w:sz="4" w:space="0" w:color="auto"/>
            </w:tcBorders>
          </w:tcPr>
          <w:p w14:paraId="5B01B5A1" w14:textId="36392535" w:rsidR="00C66A94" w:rsidRPr="00A41088" w:rsidRDefault="00C66A94" w:rsidP="00A41088">
            <w:pPr>
              <w:spacing w:line="360" w:lineRule="auto"/>
              <w:jc w:val="both"/>
              <w:rPr>
                <w:rFonts w:cs="Times New Roman"/>
                <w:szCs w:val="24"/>
              </w:rPr>
            </w:pPr>
            <w:r w:rsidRPr="00A41088">
              <w:rPr>
                <w:rFonts w:cs="Times New Roman"/>
                <w:szCs w:val="24"/>
              </w:rPr>
              <w:t>User</w:t>
            </w:r>
            <w:r w:rsidR="00070F28" w:rsidRPr="00A41088">
              <w:rPr>
                <w:rFonts w:cs="Times New Roman"/>
                <w:szCs w:val="24"/>
              </w:rPr>
              <w:t>-Centered Design</w:t>
            </w:r>
          </w:p>
        </w:tc>
        <w:tc>
          <w:tcPr>
            <w:tcW w:w="2227" w:type="dxa"/>
            <w:tcBorders>
              <w:top w:val="single" w:sz="4" w:space="0" w:color="auto"/>
            </w:tcBorders>
          </w:tcPr>
          <w:p w14:paraId="6BA1D493" w14:textId="77777777" w:rsidR="00C66A94" w:rsidRPr="00A41088" w:rsidRDefault="00C66A94" w:rsidP="00A41088">
            <w:pPr>
              <w:spacing w:line="360" w:lineRule="auto"/>
              <w:jc w:val="both"/>
              <w:rPr>
                <w:rFonts w:cs="Times New Roman"/>
                <w:szCs w:val="24"/>
              </w:rPr>
            </w:pPr>
            <w:r w:rsidRPr="00A41088">
              <w:rPr>
                <w:rFonts w:cs="Times New Roman"/>
                <w:szCs w:val="24"/>
              </w:rPr>
              <w:t>Pearson Correlation</w:t>
            </w:r>
          </w:p>
        </w:tc>
        <w:tc>
          <w:tcPr>
            <w:tcW w:w="1347" w:type="dxa"/>
            <w:tcBorders>
              <w:top w:val="single" w:sz="4" w:space="0" w:color="auto"/>
            </w:tcBorders>
          </w:tcPr>
          <w:p w14:paraId="3A650B9B"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347" w:type="dxa"/>
            <w:tcBorders>
              <w:top w:val="single" w:sz="4" w:space="0" w:color="auto"/>
            </w:tcBorders>
          </w:tcPr>
          <w:p w14:paraId="517B0B0E" w14:textId="77777777" w:rsidR="00C66A94" w:rsidRPr="00A41088" w:rsidRDefault="00C66A94" w:rsidP="00A41088">
            <w:pPr>
              <w:spacing w:line="360" w:lineRule="auto"/>
              <w:jc w:val="both"/>
              <w:rPr>
                <w:rFonts w:cs="Times New Roman"/>
                <w:szCs w:val="24"/>
              </w:rPr>
            </w:pPr>
            <w:r w:rsidRPr="00A41088">
              <w:rPr>
                <w:rFonts w:cs="Times New Roman"/>
                <w:szCs w:val="24"/>
              </w:rPr>
              <w:t>.809</w:t>
            </w:r>
            <w:r w:rsidRPr="00A41088">
              <w:rPr>
                <w:rFonts w:cs="Times New Roman"/>
                <w:szCs w:val="24"/>
                <w:vertAlign w:val="superscript"/>
              </w:rPr>
              <w:t>**</w:t>
            </w:r>
          </w:p>
        </w:tc>
        <w:tc>
          <w:tcPr>
            <w:tcW w:w="1347" w:type="dxa"/>
            <w:tcBorders>
              <w:top w:val="single" w:sz="4" w:space="0" w:color="auto"/>
            </w:tcBorders>
          </w:tcPr>
          <w:p w14:paraId="7863F871" w14:textId="77777777" w:rsidR="00C66A94" w:rsidRPr="00A41088" w:rsidRDefault="00C66A94" w:rsidP="00A41088">
            <w:pPr>
              <w:spacing w:line="360" w:lineRule="auto"/>
              <w:jc w:val="both"/>
              <w:rPr>
                <w:rFonts w:cs="Times New Roman"/>
                <w:szCs w:val="24"/>
              </w:rPr>
            </w:pPr>
            <w:r w:rsidRPr="00A41088">
              <w:rPr>
                <w:rFonts w:cs="Times New Roman"/>
                <w:szCs w:val="24"/>
              </w:rPr>
              <w:t>.514</w:t>
            </w:r>
            <w:r w:rsidRPr="00A41088">
              <w:rPr>
                <w:rFonts w:cs="Times New Roman"/>
                <w:szCs w:val="24"/>
                <w:vertAlign w:val="superscript"/>
              </w:rPr>
              <w:t>**</w:t>
            </w:r>
          </w:p>
        </w:tc>
        <w:tc>
          <w:tcPr>
            <w:tcW w:w="1351" w:type="dxa"/>
            <w:tcBorders>
              <w:top w:val="single" w:sz="4" w:space="0" w:color="auto"/>
            </w:tcBorders>
          </w:tcPr>
          <w:p w14:paraId="2E3EF785" w14:textId="77777777" w:rsidR="00C66A94" w:rsidRPr="00A41088" w:rsidRDefault="00C66A94" w:rsidP="00A41088">
            <w:pPr>
              <w:spacing w:line="360" w:lineRule="auto"/>
              <w:jc w:val="both"/>
              <w:rPr>
                <w:rFonts w:cs="Times New Roman"/>
                <w:szCs w:val="24"/>
              </w:rPr>
            </w:pPr>
            <w:r w:rsidRPr="00A41088">
              <w:rPr>
                <w:rFonts w:cs="Times New Roman"/>
                <w:szCs w:val="24"/>
              </w:rPr>
              <w:t>.678</w:t>
            </w:r>
            <w:r w:rsidRPr="00A41088">
              <w:rPr>
                <w:rFonts w:cs="Times New Roman"/>
                <w:szCs w:val="24"/>
                <w:vertAlign w:val="superscript"/>
              </w:rPr>
              <w:t>**</w:t>
            </w:r>
          </w:p>
        </w:tc>
      </w:tr>
      <w:tr w:rsidR="00C66A94" w:rsidRPr="00A41088" w14:paraId="5387C192" w14:textId="77777777" w:rsidTr="009255CF">
        <w:trPr>
          <w:cantSplit/>
          <w:trHeight w:val="647"/>
        </w:trPr>
        <w:tc>
          <w:tcPr>
            <w:tcW w:w="1843" w:type="dxa"/>
            <w:vMerge/>
          </w:tcPr>
          <w:p w14:paraId="666B3EBD" w14:textId="77777777" w:rsidR="00C66A94" w:rsidRPr="00A41088" w:rsidRDefault="00C66A94" w:rsidP="00A41088">
            <w:pPr>
              <w:spacing w:line="360" w:lineRule="auto"/>
              <w:jc w:val="both"/>
              <w:rPr>
                <w:rFonts w:cs="Times New Roman"/>
                <w:szCs w:val="24"/>
              </w:rPr>
            </w:pPr>
          </w:p>
        </w:tc>
        <w:tc>
          <w:tcPr>
            <w:tcW w:w="2227" w:type="dxa"/>
          </w:tcPr>
          <w:p w14:paraId="3B52C72E" w14:textId="77777777" w:rsidR="00C66A94" w:rsidRPr="00A41088" w:rsidRDefault="00C66A94" w:rsidP="00A41088">
            <w:pPr>
              <w:spacing w:line="360" w:lineRule="auto"/>
              <w:jc w:val="both"/>
              <w:rPr>
                <w:rFonts w:cs="Times New Roman"/>
                <w:szCs w:val="24"/>
              </w:rPr>
            </w:pPr>
            <w:r w:rsidRPr="00A41088">
              <w:rPr>
                <w:rFonts w:cs="Times New Roman"/>
                <w:szCs w:val="24"/>
              </w:rPr>
              <w:t>Sig. (2-tailed)</w:t>
            </w:r>
          </w:p>
        </w:tc>
        <w:tc>
          <w:tcPr>
            <w:tcW w:w="1347" w:type="dxa"/>
            <w:vAlign w:val="center"/>
          </w:tcPr>
          <w:p w14:paraId="71B0067A" w14:textId="77777777" w:rsidR="00C66A94" w:rsidRPr="00A41088" w:rsidRDefault="00C66A94" w:rsidP="00A41088">
            <w:pPr>
              <w:spacing w:line="360" w:lineRule="auto"/>
              <w:jc w:val="both"/>
              <w:rPr>
                <w:rFonts w:cs="Times New Roman"/>
                <w:szCs w:val="24"/>
              </w:rPr>
            </w:pPr>
          </w:p>
        </w:tc>
        <w:tc>
          <w:tcPr>
            <w:tcW w:w="1347" w:type="dxa"/>
          </w:tcPr>
          <w:p w14:paraId="08F55D33"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tcPr>
          <w:p w14:paraId="48053023"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51" w:type="dxa"/>
          </w:tcPr>
          <w:p w14:paraId="0A149AEA"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147821F1" w14:textId="77777777" w:rsidTr="009255CF">
        <w:trPr>
          <w:cantSplit/>
          <w:trHeight w:val="647"/>
        </w:trPr>
        <w:tc>
          <w:tcPr>
            <w:tcW w:w="1843" w:type="dxa"/>
            <w:vMerge/>
          </w:tcPr>
          <w:p w14:paraId="1A19F195" w14:textId="77777777" w:rsidR="00C66A94" w:rsidRPr="00A41088" w:rsidRDefault="00C66A94" w:rsidP="00A41088">
            <w:pPr>
              <w:spacing w:line="360" w:lineRule="auto"/>
              <w:jc w:val="both"/>
              <w:rPr>
                <w:rFonts w:cs="Times New Roman"/>
                <w:szCs w:val="24"/>
              </w:rPr>
            </w:pPr>
          </w:p>
        </w:tc>
        <w:tc>
          <w:tcPr>
            <w:tcW w:w="2227" w:type="dxa"/>
          </w:tcPr>
          <w:p w14:paraId="7055980C" w14:textId="77777777" w:rsidR="00C66A94" w:rsidRPr="00A41088" w:rsidRDefault="00C66A94" w:rsidP="00A41088">
            <w:pPr>
              <w:spacing w:line="360" w:lineRule="auto"/>
              <w:jc w:val="both"/>
              <w:rPr>
                <w:rFonts w:cs="Times New Roman"/>
                <w:szCs w:val="24"/>
              </w:rPr>
            </w:pPr>
            <w:r w:rsidRPr="00A41088">
              <w:rPr>
                <w:rFonts w:cs="Times New Roman"/>
                <w:szCs w:val="24"/>
              </w:rPr>
              <w:t>N</w:t>
            </w:r>
          </w:p>
        </w:tc>
        <w:tc>
          <w:tcPr>
            <w:tcW w:w="1347" w:type="dxa"/>
          </w:tcPr>
          <w:p w14:paraId="1EB70A09"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6F08B08A"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3B69A3F5"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51" w:type="dxa"/>
          </w:tcPr>
          <w:p w14:paraId="5EC3B15D"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r>
      <w:tr w:rsidR="00C66A94" w:rsidRPr="00A41088" w14:paraId="4D0467EB" w14:textId="77777777" w:rsidTr="009255CF">
        <w:trPr>
          <w:cantSplit/>
          <w:trHeight w:val="647"/>
        </w:trPr>
        <w:tc>
          <w:tcPr>
            <w:tcW w:w="1843" w:type="dxa"/>
            <w:vMerge w:val="restart"/>
          </w:tcPr>
          <w:p w14:paraId="5FBAD644" w14:textId="77777777" w:rsidR="00C66A94" w:rsidRPr="00A41088" w:rsidRDefault="00C66A94" w:rsidP="00A41088">
            <w:pPr>
              <w:spacing w:line="360" w:lineRule="auto"/>
              <w:jc w:val="both"/>
              <w:rPr>
                <w:rFonts w:cs="Times New Roman"/>
                <w:szCs w:val="24"/>
              </w:rPr>
            </w:pPr>
            <w:r w:rsidRPr="00A41088">
              <w:rPr>
                <w:rFonts w:cs="Times New Roman"/>
                <w:szCs w:val="24"/>
              </w:rPr>
              <w:t>Lean Thinking</w:t>
            </w:r>
          </w:p>
        </w:tc>
        <w:tc>
          <w:tcPr>
            <w:tcW w:w="2227" w:type="dxa"/>
          </w:tcPr>
          <w:p w14:paraId="1DBAE5FE" w14:textId="77777777" w:rsidR="00C66A94" w:rsidRPr="00A41088" w:rsidRDefault="00C66A94" w:rsidP="00A41088">
            <w:pPr>
              <w:spacing w:line="360" w:lineRule="auto"/>
              <w:jc w:val="both"/>
              <w:rPr>
                <w:rFonts w:cs="Times New Roman"/>
                <w:szCs w:val="24"/>
              </w:rPr>
            </w:pPr>
            <w:r w:rsidRPr="00A41088">
              <w:rPr>
                <w:rFonts w:cs="Times New Roman"/>
                <w:szCs w:val="24"/>
              </w:rPr>
              <w:t>Pearson Correlation</w:t>
            </w:r>
          </w:p>
        </w:tc>
        <w:tc>
          <w:tcPr>
            <w:tcW w:w="1347" w:type="dxa"/>
          </w:tcPr>
          <w:p w14:paraId="2615FB58" w14:textId="77777777" w:rsidR="00C66A94" w:rsidRPr="00A41088" w:rsidRDefault="00C66A94" w:rsidP="00A41088">
            <w:pPr>
              <w:spacing w:line="360" w:lineRule="auto"/>
              <w:jc w:val="both"/>
              <w:rPr>
                <w:rFonts w:cs="Times New Roman"/>
                <w:szCs w:val="24"/>
              </w:rPr>
            </w:pPr>
            <w:r w:rsidRPr="00A41088">
              <w:rPr>
                <w:rFonts w:cs="Times New Roman"/>
                <w:szCs w:val="24"/>
              </w:rPr>
              <w:t>.809</w:t>
            </w:r>
            <w:r w:rsidRPr="00A41088">
              <w:rPr>
                <w:rFonts w:cs="Times New Roman"/>
                <w:szCs w:val="24"/>
                <w:vertAlign w:val="superscript"/>
              </w:rPr>
              <w:t>**</w:t>
            </w:r>
          </w:p>
        </w:tc>
        <w:tc>
          <w:tcPr>
            <w:tcW w:w="1347" w:type="dxa"/>
          </w:tcPr>
          <w:p w14:paraId="3458300B"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347" w:type="dxa"/>
          </w:tcPr>
          <w:p w14:paraId="3637DE01" w14:textId="77777777" w:rsidR="00C66A94" w:rsidRPr="00A41088" w:rsidRDefault="00C66A94" w:rsidP="00A41088">
            <w:pPr>
              <w:spacing w:line="360" w:lineRule="auto"/>
              <w:jc w:val="both"/>
              <w:rPr>
                <w:rFonts w:cs="Times New Roman"/>
                <w:szCs w:val="24"/>
              </w:rPr>
            </w:pPr>
            <w:r w:rsidRPr="00A41088">
              <w:rPr>
                <w:rFonts w:cs="Times New Roman"/>
                <w:szCs w:val="24"/>
              </w:rPr>
              <w:t>.517</w:t>
            </w:r>
            <w:r w:rsidRPr="00A41088">
              <w:rPr>
                <w:rFonts w:cs="Times New Roman"/>
                <w:szCs w:val="24"/>
                <w:vertAlign w:val="superscript"/>
              </w:rPr>
              <w:t>**</w:t>
            </w:r>
          </w:p>
        </w:tc>
        <w:tc>
          <w:tcPr>
            <w:tcW w:w="1351" w:type="dxa"/>
          </w:tcPr>
          <w:p w14:paraId="184C9532" w14:textId="77777777" w:rsidR="00C66A94" w:rsidRPr="00A41088" w:rsidRDefault="00C66A94" w:rsidP="00A41088">
            <w:pPr>
              <w:spacing w:line="360" w:lineRule="auto"/>
              <w:jc w:val="both"/>
              <w:rPr>
                <w:rFonts w:cs="Times New Roman"/>
                <w:szCs w:val="24"/>
              </w:rPr>
            </w:pPr>
            <w:r w:rsidRPr="00A41088">
              <w:rPr>
                <w:rFonts w:cs="Times New Roman"/>
                <w:szCs w:val="24"/>
              </w:rPr>
              <w:t>.661</w:t>
            </w:r>
            <w:r w:rsidRPr="00A41088">
              <w:rPr>
                <w:rFonts w:cs="Times New Roman"/>
                <w:szCs w:val="24"/>
                <w:vertAlign w:val="superscript"/>
              </w:rPr>
              <w:t>**</w:t>
            </w:r>
          </w:p>
        </w:tc>
      </w:tr>
      <w:tr w:rsidR="00C66A94" w:rsidRPr="00A41088" w14:paraId="5C2F6718" w14:textId="77777777" w:rsidTr="009255CF">
        <w:trPr>
          <w:cantSplit/>
          <w:trHeight w:val="647"/>
        </w:trPr>
        <w:tc>
          <w:tcPr>
            <w:tcW w:w="1843" w:type="dxa"/>
            <w:vMerge/>
          </w:tcPr>
          <w:p w14:paraId="3D138A86" w14:textId="77777777" w:rsidR="00C66A94" w:rsidRPr="00A41088" w:rsidRDefault="00C66A94" w:rsidP="00A41088">
            <w:pPr>
              <w:spacing w:line="360" w:lineRule="auto"/>
              <w:jc w:val="both"/>
              <w:rPr>
                <w:rFonts w:cs="Times New Roman"/>
                <w:szCs w:val="24"/>
              </w:rPr>
            </w:pPr>
          </w:p>
        </w:tc>
        <w:tc>
          <w:tcPr>
            <w:tcW w:w="2227" w:type="dxa"/>
          </w:tcPr>
          <w:p w14:paraId="31B5FC97" w14:textId="77777777" w:rsidR="00C66A94" w:rsidRPr="00A41088" w:rsidRDefault="00C66A94" w:rsidP="00A41088">
            <w:pPr>
              <w:spacing w:line="360" w:lineRule="auto"/>
              <w:jc w:val="both"/>
              <w:rPr>
                <w:rFonts w:cs="Times New Roman"/>
                <w:szCs w:val="24"/>
              </w:rPr>
            </w:pPr>
            <w:r w:rsidRPr="00A41088">
              <w:rPr>
                <w:rFonts w:cs="Times New Roman"/>
                <w:szCs w:val="24"/>
              </w:rPr>
              <w:t>Sig. (2-tailed)</w:t>
            </w:r>
          </w:p>
        </w:tc>
        <w:tc>
          <w:tcPr>
            <w:tcW w:w="1347" w:type="dxa"/>
          </w:tcPr>
          <w:p w14:paraId="2DA7F264"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vAlign w:val="center"/>
          </w:tcPr>
          <w:p w14:paraId="1F0AAF63" w14:textId="77777777" w:rsidR="00C66A94" w:rsidRPr="00A41088" w:rsidRDefault="00C66A94" w:rsidP="00A41088">
            <w:pPr>
              <w:spacing w:line="360" w:lineRule="auto"/>
              <w:jc w:val="both"/>
              <w:rPr>
                <w:rFonts w:cs="Times New Roman"/>
                <w:szCs w:val="24"/>
              </w:rPr>
            </w:pPr>
          </w:p>
        </w:tc>
        <w:tc>
          <w:tcPr>
            <w:tcW w:w="1347" w:type="dxa"/>
          </w:tcPr>
          <w:p w14:paraId="77F72042"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51" w:type="dxa"/>
          </w:tcPr>
          <w:p w14:paraId="5E9D8620"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211EB906" w14:textId="77777777" w:rsidTr="009255CF">
        <w:trPr>
          <w:cantSplit/>
          <w:trHeight w:val="647"/>
        </w:trPr>
        <w:tc>
          <w:tcPr>
            <w:tcW w:w="1843" w:type="dxa"/>
            <w:vMerge/>
          </w:tcPr>
          <w:p w14:paraId="2192EC05" w14:textId="77777777" w:rsidR="00C66A94" w:rsidRPr="00A41088" w:rsidRDefault="00C66A94" w:rsidP="00A41088">
            <w:pPr>
              <w:spacing w:line="360" w:lineRule="auto"/>
              <w:jc w:val="both"/>
              <w:rPr>
                <w:rFonts w:cs="Times New Roman"/>
                <w:szCs w:val="24"/>
              </w:rPr>
            </w:pPr>
          </w:p>
        </w:tc>
        <w:tc>
          <w:tcPr>
            <w:tcW w:w="2227" w:type="dxa"/>
          </w:tcPr>
          <w:p w14:paraId="1C754FAA" w14:textId="77777777" w:rsidR="00C66A94" w:rsidRPr="00A41088" w:rsidRDefault="00C66A94" w:rsidP="00A41088">
            <w:pPr>
              <w:spacing w:line="360" w:lineRule="auto"/>
              <w:jc w:val="both"/>
              <w:rPr>
                <w:rFonts w:cs="Times New Roman"/>
                <w:szCs w:val="24"/>
              </w:rPr>
            </w:pPr>
            <w:r w:rsidRPr="00A41088">
              <w:rPr>
                <w:rFonts w:cs="Times New Roman"/>
                <w:szCs w:val="24"/>
              </w:rPr>
              <w:t>N</w:t>
            </w:r>
          </w:p>
        </w:tc>
        <w:tc>
          <w:tcPr>
            <w:tcW w:w="1347" w:type="dxa"/>
          </w:tcPr>
          <w:p w14:paraId="5B7DEA0C"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0888BE88"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010217AA"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51" w:type="dxa"/>
          </w:tcPr>
          <w:p w14:paraId="48528756"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r>
      <w:tr w:rsidR="00C66A94" w:rsidRPr="00A41088" w14:paraId="18CD2438" w14:textId="77777777" w:rsidTr="009255CF">
        <w:trPr>
          <w:cantSplit/>
          <w:trHeight w:val="647"/>
        </w:trPr>
        <w:tc>
          <w:tcPr>
            <w:tcW w:w="1843" w:type="dxa"/>
            <w:vMerge w:val="restart"/>
          </w:tcPr>
          <w:p w14:paraId="32ACE4C3" w14:textId="77777777" w:rsidR="00C66A94" w:rsidRPr="00A41088" w:rsidRDefault="00C66A94" w:rsidP="00A41088">
            <w:pPr>
              <w:spacing w:line="360" w:lineRule="auto"/>
              <w:jc w:val="both"/>
              <w:rPr>
                <w:rFonts w:cs="Times New Roman"/>
                <w:szCs w:val="24"/>
              </w:rPr>
            </w:pPr>
            <w:r w:rsidRPr="00A41088">
              <w:rPr>
                <w:rFonts w:cs="Times New Roman"/>
                <w:szCs w:val="24"/>
              </w:rPr>
              <w:t>Aviation Standards</w:t>
            </w:r>
          </w:p>
        </w:tc>
        <w:tc>
          <w:tcPr>
            <w:tcW w:w="2227" w:type="dxa"/>
          </w:tcPr>
          <w:p w14:paraId="2DD0CE8E" w14:textId="77777777" w:rsidR="00C66A94" w:rsidRPr="00A41088" w:rsidRDefault="00C66A94" w:rsidP="00A41088">
            <w:pPr>
              <w:spacing w:line="360" w:lineRule="auto"/>
              <w:jc w:val="both"/>
              <w:rPr>
                <w:rFonts w:cs="Times New Roman"/>
                <w:szCs w:val="24"/>
              </w:rPr>
            </w:pPr>
            <w:r w:rsidRPr="00A41088">
              <w:rPr>
                <w:rFonts w:cs="Times New Roman"/>
                <w:szCs w:val="24"/>
              </w:rPr>
              <w:t>Pearson Correlation</w:t>
            </w:r>
          </w:p>
        </w:tc>
        <w:tc>
          <w:tcPr>
            <w:tcW w:w="1347" w:type="dxa"/>
          </w:tcPr>
          <w:p w14:paraId="3E90DC87" w14:textId="77777777" w:rsidR="00C66A94" w:rsidRPr="00A41088" w:rsidRDefault="00C66A94" w:rsidP="00A41088">
            <w:pPr>
              <w:spacing w:line="360" w:lineRule="auto"/>
              <w:jc w:val="both"/>
              <w:rPr>
                <w:rFonts w:cs="Times New Roman"/>
                <w:szCs w:val="24"/>
              </w:rPr>
            </w:pPr>
            <w:r w:rsidRPr="00A41088">
              <w:rPr>
                <w:rFonts w:cs="Times New Roman"/>
                <w:szCs w:val="24"/>
              </w:rPr>
              <w:t>.514</w:t>
            </w:r>
            <w:r w:rsidRPr="00A41088">
              <w:rPr>
                <w:rFonts w:cs="Times New Roman"/>
                <w:szCs w:val="24"/>
                <w:vertAlign w:val="superscript"/>
              </w:rPr>
              <w:t>**</w:t>
            </w:r>
          </w:p>
        </w:tc>
        <w:tc>
          <w:tcPr>
            <w:tcW w:w="1347" w:type="dxa"/>
          </w:tcPr>
          <w:p w14:paraId="5668F0B2" w14:textId="77777777" w:rsidR="00C66A94" w:rsidRPr="00A41088" w:rsidRDefault="00C66A94" w:rsidP="00A41088">
            <w:pPr>
              <w:spacing w:line="360" w:lineRule="auto"/>
              <w:jc w:val="both"/>
              <w:rPr>
                <w:rFonts w:cs="Times New Roman"/>
                <w:szCs w:val="24"/>
              </w:rPr>
            </w:pPr>
            <w:r w:rsidRPr="00A41088">
              <w:rPr>
                <w:rFonts w:cs="Times New Roman"/>
                <w:szCs w:val="24"/>
              </w:rPr>
              <w:t>.517</w:t>
            </w:r>
            <w:r w:rsidRPr="00A41088">
              <w:rPr>
                <w:rFonts w:cs="Times New Roman"/>
                <w:szCs w:val="24"/>
                <w:vertAlign w:val="superscript"/>
              </w:rPr>
              <w:t>**</w:t>
            </w:r>
          </w:p>
        </w:tc>
        <w:tc>
          <w:tcPr>
            <w:tcW w:w="1347" w:type="dxa"/>
          </w:tcPr>
          <w:p w14:paraId="12E6CBB6"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c>
          <w:tcPr>
            <w:tcW w:w="1351" w:type="dxa"/>
          </w:tcPr>
          <w:p w14:paraId="3B21BFF0" w14:textId="77777777" w:rsidR="00C66A94" w:rsidRPr="00A41088" w:rsidRDefault="00C66A94" w:rsidP="00A41088">
            <w:pPr>
              <w:spacing w:line="360" w:lineRule="auto"/>
              <w:jc w:val="both"/>
              <w:rPr>
                <w:rFonts w:cs="Times New Roman"/>
                <w:szCs w:val="24"/>
              </w:rPr>
            </w:pPr>
            <w:r w:rsidRPr="00A41088">
              <w:rPr>
                <w:rFonts w:cs="Times New Roman"/>
                <w:szCs w:val="24"/>
              </w:rPr>
              <w:t>.682</w:t>
            </w:r>
            <w:r w:rsidRPr="00A41088">
              <w:rPr>
                <w:rFonts w:cs="Times New Roman"/>
                <w:szCs w:val="24"/>
                <w:vertAlign w:val="superscript"/>
              </w:rPr>
              <w:t>**</w:t>
            </w:r>
          </w:p>
        </w:tc>
      </w:tr>
      <w:tr w:rsidR="00C66A94" w:rsidRPr="00A41088" w14:paraId="7A68145A" w14:textId="77777777" w:rsidTr="009255CF">
        <w:trPr>
          <w:cantSplit/>
          <w:trHeight w:val="647"/>
        </w:trPr>
        <w:tc>
          <w:tcPr>
            <w:tcW w:w="1843" w:type="dxa"/>
            <w:vMerge/>
          </w:tcPr>
          <w:p w14:paraId="10F33D81" w14:textId="77777777" w:rsidR="00C66A94" w:rsidRPr="00A41088" w:rsidRDefault="00C66A94" w:rsidP="00A41088">
            <w:pPr>
              <w:spacing w:line="360" w:lineRule="auto"/>
              <w:jc w:val="both"/>
              <w:rPr>
                <w:rFonts w:cs="Times New Roman"/>
                <w:szCs w:val="24"/>
              </w:rPr>
            </w:pPr>
          </w:p>
        </w:tc>
        <w:tc>
          <w:tcPr>
            <w:tcW w:w="2227" w:type="dxa"/>
          </w:tcPr>
          <w:p w14:paraId="5E8B4A70" w14:textId="77777777" w:rsidR="00C66A94" w:rsidRPr="00A41088" w:rsidRDefault="00C66A94" w:rsidP="00A41088">
            <w:pPr>
              <w:spacing w:line="360" w:lineRule="auto"/>
              <w:jc w:val="both"/>
              <w:rPr>
                <w:rFonts w:cs="Times New Roman"/>
                <w:szCs w:val="24"/>
              </w:rPr>
            </w:pPr>
            <w:r w:rsidRPr="00A41088">
              <w:rPr>
                <w:rFonts w:cs="Times New Roman"/>
                <w:szCs w:val="24"/>
              </w:rPr>
              <w:t>Sig. (2-tailed)</w:t>
            </w:r>
          </w:p>
        </w:tc>
        <w:tc>
          <w:tcPr>
            <w:tcW w:w="1347" w:type="dxa"/>
          </w:tcPr>
          <w:p w14:paraId="20B39CF5"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tcPr>
          <w:p w14:paraId="2599168E"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vAlign w:val="center"/>
          </w:tcPr>
          <w:p w14:paraId="7D031E39" w14:textId="77777777" w:rsidR="00C66A94" w:rsidRPr="00A41088" w:rsidRDefault="00C66A94" w:rsidP="00A41088">
            <w:pPr>
              <w:spacing w:line="360" w:lineRule="auto"/>
              <w:jc w:val="both"/>
              <w:rPr>
                <w:rFonts w:cs="Times New Roman"/>
                <w:szCs w:val="24"/>
              </w:rPr>
            </w:pPr>
          </w:p>
        </w:tc>
        <w:tc>
          <w:tcPr>
            <w:tcW w:w="1351" w:type="dxa"/>
          </w:tcPr>
          <w:p w14:paraId="7BAB6C56"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r>
      <w:tr w:rsidR="00C66A94" w:rsidRPr="00A41088" w14:paraId="5F99FA33" w14:textId="77777777" w:rsidTr="009255CF">
        <w:trPr>
          <w:cantSplit/>
          <w:trHeight w:val="647"/>
        </w:trPr>
        <w:tc>
          <w:tcPr>
            <w:tcW w:w="1843" w:type="dxa"/>
            <w:vMerge/>
          </w:tcPr>
          <w:p w14:paraId="05E1BD4E" w14:textId="77777777" w:rsidR="00C66A94" w:rsidRPr="00A41088" w:rsidRDefault="00C66A94" w:rsidP="00A41088">
            <w:pPr>
              <w:spacing w:line="360" w:lineRule="auto"/>
              <w:jc w:val="both"/>
              <w:rPr>
                <w:rFonts w:cs="Times New Roman"/>
                <w:szCs w:val="24"/>
              </w:rPr>
            </w:pPr>
          </w:p>
        </w:tc>
        <w:tc>
          <w:tcPr>
            <w:tcW w:w="2227" w:type="dxa"/>
          </w:tcPr>
          <w:p w14:paraId="40280F82" w14:textId="77777777" w:rsidR="00C66A94" w:rsidRPr="00A41088" w:rsidRDefault="00C66A94" w:rsidP="00A41088">
            <w:pPr>
              <w:spacing w:line="360" w:lineRule="auto"/>
              <w:jc w:val="both"/>
              <w:rPr>
                <w:rFonts w:cs="Times New Roman"/>
                <w:szCs w:val="24"/>
              </w:rPr>
            </w:pPr>
            <w:r w:rsidRPr="00A41088">
              <w:rPr>
                <w:rFonts w:cs="Times New Roman"/>
                <w:szCs w:val="24"/>
              </w:rPr>
              <w:t>N</w:t>
            </w:r>
          </w:p>
        </w:tc>
        <w:tc>
          <w:tcPr>
            <w:tcW w:w="1347" w:type="dxa"/>
          </w:tcPr>
          <w:p w14:paraId="5BE7D494"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67D31040"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Pr>
          <w:p w14:paraId="272342F7"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51" w:type="dxa"/>
          </w:tcPr>
          <w:p w14:paraId="0ECCBDCC"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r>
      <w:tr w:rsidR="00C66A94" w:rsidRPr="00A41088" w14:paraId="75AEBCCA" w14:textId="77777777" w:rsidTr="009255CF">
        <w:trPr>
          <w:cantSplit/>
          <w:trHeight w:val="647"/>
        </w:trPr>
        <w:tc>
          <w:tcPr>
            <w:tcW w:w="1843" w:type="dxa"/>
            <w:vMerge w:val="restart"/>
          </w:tcPr>
          <w:p w14:paraId="31204E1F" w14:textId="77777777" w:rsidR="00C66A94" w:rsidRPr="00A41088" w:rsidRDefault="00C66A94" w:rsidP="00A41088">
            <w:pPr>
              <w:spacing w:line="360" w:lineRule="auto"/>
              <w:jc w:val="both"/>
              <w:rPr>
                <w:rFonts w:cs="Times New Roman"/>
                <w:szCs w:val="24"/>
              </w:rPr>
            </w:pPr>
            <w:r w:rsidRPr="00A41088">
              <w:rPr>
                <w:rFonts w:cs="Times New Roman"/>
                <w:szCs w:val="24"/>
              </w:rPr>
              <w:t>Sustainability of Aviation Projects</w:t>
            </w:r>
          </w:p>
        </w:tc>
        <w:tc>
          <w:tcPr>
            <w:tcW w:w="2227" w:type="dxa"/>
          </w:tcPr>
          <w:p w14:paraId="3F61BBB3" w14:textId="77777777" w:rsidR="00C66A94" w:rsidRPr="00A41088" w:rsidRDefault="00C66A94" w:rsidP="00A41088">
            <w:pPr>
              <w:spacing w:line="360" w:lineRule="auto"/>
              <w:jc w:val="both"/>
              <w:rPr>
                <w:rFonts w:cs="Times New Roman"/>
                <w:szCs w:val="24"/>
              </w:rPr>
            </w:pPr>
            <w:r w:rsidRPr="00A41088">
              <w:rPr>
                <w:rFonts w:cs="Times New Roman"/>
                <w:szCs w:val="24"/>
              </w:rPr>
              <w:t>Pearson Correlation</w:t>
            </w:r>
          </w:p>
        </w:tc>
        <w:tc>
          <w:tcPr>
            <w:tcW w:w="1347" w:type="dxa"/>
          </w:tcPr>
          <w:p w14:paraId="236AA3F6" w14:textId="77777777" w:rsidR="00C66A94" w:rsidRPr="00A41088" w:rsidRDefault="00C66A94" w:rsidP="00A41088">
            <w:pPr>
              <w:spacing w:line="360" w:lineRule="auto"/>
              <w:jc w:val="both"/>
              <w:rPr>
                <w:rFonts w:cs="Times New Roman"/>
                <w:szCs w:val="24"/>
              </w:rPr>
            </w:pPr>
            <w:r w:rsidRPr="00A41088">
              <w:rPr>
                <w:rFonts w:cs="Times New Roman"/>
                <w:szCs w:val="24"/>
              </w:rPr>
              <w:t>.678</w:t>
            </w:r>
            <w:r w:rsidRPr="00A41088">
              <w:rPr>
                <w:rFonts w:cs="Times New Roman"/>
                <w:szCs w:val="24"/>
                <w:vertAlign w:val="superscript"/>
              </w:rPr>
              <w:t>**</w:t>
            </w:r>
          </w:p>
        </w:tc>
        <w:tc>
          <w:tcPr>
            <w:tcW w:w="1347" w:type="dxa"/>
          </w:tcPr>
          <w:p w14:paraId="4D20D75A" w14:textId="77777777" w:rsidR="00C66A94" w:rsidRPr="00A41088" w:rsidRDefault="00C66A94" w:rsidP="00A41088">
            <w:pPr>
              <w:spacing w:line="360" w:lineRule="auto"/>
              <w:jc w:val="both"/>
              <w:rPr>
                <w:rFonts w:cs="Times New Roman"/>
                <w:szCs w:val="24"/>
              </w:rPr>
            </w:pPr>
            <w:r w:rsidRPr="00A41088">
              <w:rPr>
                <w:rFonts w:cs="Times New Roman"/>
                <w:szCs w:val="24"/>
              </w:rPr>
              <w:t>.661</w:t>
            </w:r>
            <w:r w:rsidRPr="00A41088">
              <w:rPr>
                <w:rFonts w:cs="Times New Roman"/>
                <w:szCs w:val="24"/>
                <w:vertAlign w:val="superscript"/>
              </w:rPr>
              <w:t>**</w:t>
            </w:r>
          </w:p>
        </w:tc>
        <w:tc>
          <w:tcPr>
            <w:tcW w:w="1347" w:type="dxa"/>
          </w:tcPr>
          <w:p w14:paraId="7FF2805E" w14:textId="77777777" w:rsidR="00C66A94" w:rsidRPr="00A41088" w:rsidRDefault="00C66A94" w:rsidP="00A41088">
            <w:pPr>
              <w:spacing w:line="360" w:lineRule="auto"/>
              <w:jc w:val="both"/>
              <w:rPr>
                <w:rFonts w:cs="Times New Roman"/>
                <w:szCs w:val="24"/>
              </w:rPr>
            </w:pPr>
            <w:r w:rsidRPr="00A41088">
              <w:rPr>
                <w:rFonts w:cs="Times New Roman"/>
                <w:szCs w:val="24"/>
              </w:rPr>
              <w:t>.682</w:t>
            </w:r>
            <w:r w:rsidRPr="00A41088">
              <w:rPr>
                <w:rFonts w:cs="Times New Roman"/>
                <w:szCs w:val="24"/>
                <w:vertAlign w:val="superscript"/>
              </w:rPr>
              <w:t>**</w:t>
            </w:r>
          </w:p>
        </w:tc>
        <w:tc>
          <w:tcPr>
            <w:tcW w:w="1351" w:type="dxa"/>
          </w:tcPr>
          <w:p w14:paraId="15338CD6" w14:textId="77777777" w:rsidR="00C66A94" w:rsidRPr="00A41088" w:rsidRDefault="00C66A94" w:rsidP="00A41088">
            <w:pPr>
              <w:spacing w:line="360" w:lineRule="auto"/>
              <w:jc w:val="both"/>
              <w:rPr>
                <w:rFonts w:cs="Times New Roman"/>
                <w:szCs w:val="24"/>
              </w:rPr>
            </w:pPr>
            <w:r w:rsidRPr="00A41088">
              <w:rPr>
                <w:rFonts w:cs="Times New Roman"/>
                <w:szCs w:val="24"/>
              </w:rPr>
              <w:t>1</w:t>
            </w:r>
          </w:p>
        </w:tc>
      </w:tr>
      <w:tr w:rsidR="00C66A94" w:rsidRPr="00A41088" w14:paraId="7058C896" w14:textId="77777777" w:rsidTr="009255CF">
        <w:trPr>
          <w:cantSplit/>
          <w:trHeight w:val="662"/>
        </w:trPr>
        <w:tc>
          <w:tcPr>
            <w:tcW w:w="1843" w:type="dxa"/>
            <w:vMerge/>
          </w:tcPr>
          <w:p w14:paraId="4B8D836C" w14:textId="77777777" w:rsidR="00C66A94" w:rsidRPr="00A41088" w:rsidRDefault="00C66A94" w:rsidP="00A41088">
            <w:pPr>
              <w:spacing w:line="360" w:lineRule="auto"/>
              <w:jc w:val="both"/>
              <w:rPr>
                <w:rFonts w:cs="Times New Roman"/>
                <w:szCs w:val="24"/>
              </w:rPr>
            </w:pPr>
          </w:p>
        </w:tc>
        <w:tc>
          <w:tcPr>
            <w:tcW w:w="2227" w:type="dxa"/>
          </w:tcPr>
          <w:p w14:paraId="0EF7B1C3" w14:textId="77777777" w:rsidR="00C66A94" w:rsidRPr="00A41088" w:rsidRDefault="00C66A94" w:rsidP="00A41088">
            <w:pPr>
              <w:spacing w:line="360" w:lineRule="auto"/>
              <w:jc w:val="both"/>
              <w:rPr>
                <w:rFonts w:cs="Times New Roman"/>
                <w:szCs w:val="24"/>
              </w:rPr>
            </w:pPr>
            <w:r w:rsidRPr="00A41088">
              <w:rPr>
                <w:rFonts w:cs="Times New Roman"/>
                <w:szCs w:val="24"/>
              </w:rPr>
              <w:t>Sig. (2-tailed)</w:t>
            </w:r>
          </w:p>
        </w:tc>
        <w:tc>
          <w:tcPr>
            <w:tcW w:w="1347" w:type="dxa"/>
          </w:tcPr>
          <w:p w14:paraId="4F6B2C0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tcPr>
          <w:p w14:paraId="5D85E0FD"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47" w:type="dxa"/>
          </w:tcPr>
          <w:p w14:paraId="741523D2" w14:textId="77777777" w:rsidR="00C66A94" w:rsidRPr="00A41088" w:rsidRDefault="00C66A94" w:rsidP="00A41088">
            <w:pPr>
              <w:spacing w:line="360" w:lineRule="auto"/>
              <w:jc w:val="both"/>
              <w:rPr>
                <w:rFonts w:cs="Times New Roman"/>
                <w:szCs w:val="24"/>
              </w:rPr>
            </w:pPr>
            <w:r w:rsidRPr="00A41088">
              <w:rPr>
                <w:rFonts w:cs="Times New Roman"/>
                <w:szCs w:val="24"/>
              </w:rPr>
              <w:t>.000</w:t>
            </w:r>
          </w:p>
        </w:tc>
        <w:tc>
          <w:tcPr>
            <w:tcW w:w="1351" w:type="dxa"/>
            <w:vAlign w:val="center"/>
          </w:tcPr>
          <w:p w14:paraId="6A0C2E4A" w14:textId="77777777" w:rsidR="00C66A94" w:rsidRPr="00A41088" w:rsidRDefault="00C66A94" w:rsidP="00A41088">
            <w:pPr>
              <w:spacing w:line="360" w:lineRule="auto"/>
              <w:jc w:val="both"/>
              <w:rPr>
                <w:rFonts w:cs="Times New Roman"/>
                <w:szCs w:val="24"/>
              </w:rPr>
            </w:pPr>
          </w:p>
        </w:tc>
      </w:tr>
      <w:tr w:rsidR="00C66A94" w:rsidRPr="00A41088" w14:paraId="02A2C8A4" w14:textId="77777777" w:rsidTr="009255CF">
        <w:trPr>
          <w:cantSplit/>
          <w:trHeight w:val="662"/>
        </w:trPr>
        <w:tc>
          <w:tcPr>
            <w:tcW w:w="1843" w:type="dxa"/>
            <w:vMerge/>
            <w:tcBorders>
              <w:bottom w:val="single" w:sz="4" w:space="0" w:color="auto"/>
            </w:tcBorders>
          </w:tcPr>
          <w:p w14:paraId="19141E6D" w14:textId="77777777" w:rsidR="00C66A94" w:rsidRPr="00A41088" w:rsidRDefault="00C66A94" w:rsidP="00A41088">
            <w:pPr>
              <w:spacing w:line="360" w:lineRule="auto"/>
              <w:jc w:val="both"/>
              <w:rPr>
                <w:rFonts w:cs="Times New Roman"/>
                <w:szCs w:val="24"/>
              </w:rPr>
            </w:pPr>
          </w:p>
        </w:tc>
        <w:tc>
          <w:tcPr>
            <w:tcW w:w="2227" w:type="dxa"/>
            <w:tcBorders>
              <w:bottom w:val="single" w:sz="4" w:space="0" w:color="auto"/>
            </w:tcBorders>
          </w:tcPr>
          <w:p w14:paraId="33DFFFDC" w14:textId="77777777" w:rsidR="00C66A94" w:rsidRPr="00A41088" w:rsidRDefault="00C66A94" w:rsidP="00A41088">
            <w:pPr>
              <w:spacing w:line="360" w:lineRule="auto"/>
              <w:jc w:val="both"/>
              <w:rPr>
                <w:rFonts w:cs="Times New Roman"/>
                <w:szCs w:val="24"/>
              </w:rPr>
            </w:pPr>
            <w:r w:rsidRPr="00A41088">
              <w:rPr>
                <w:rFonts w:cs="Times New Roman"/>
                <w:szCs w:val="24"/>
              </w:rPr>
              <w:t>N</w:t>
            </w:r>
          </w:p>
        </w:tc>
        <w:tc>
          <w:tcPr>
            <w:tcW w:w="1347" w:type="dxa"/>
            <w:tcBorders>
              <w:bottom w:val="single" w:sz="4" w:space="0" w:color="auto"/>
            </w:tcBorders>
          </w:tcPr>
          <w:p w14:paraId="3367609B"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Borders>
              <w:bottom w:val="single" w:sz="4" w:space="0" w:color="auto"/>
            </w:tcBorders>
          </w:tcPr>
          <w:p w14:paraId="1FF1F14D"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47" w:type="dxa"/>
            <w:tcBorders>
              <w:bottom w:val="single" w:sz="4" w:space="0" w:color="auto"/>
            </w:tcBorders>
          </w:tcPr>
          <w:p w14:paraId="1FC2EC65"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c>
          <w:tcPr>
            <w:tcW w:w="1351" w:type="dxa"/>
            <w:tcBorders>
              <w:bottom w:val="single" w:sz="4" w:space="0" w:color="auto"/>
            </w:tcBorders>
          </w:tcPr>
          <w:p w14:paraId="13F394DE" w14:textId="77777777" w:rsidR="00C66A94" w:rsidRPr="00A41088" w:rsidRDefault="00C66A94" w:rsidP="00A41088">
            <w:pPr>
              <w:spacing w:line="360" w:lineRule="auto"/>
              <w:jc w:val="both"/>
              <w:rPr>
                <w:rFonts w:cs="Times New Roman"/>
                <w:szCs w:val="24"/>
              </w:rPr>
            </w:pPr>
            <w:r w:rsidRPr="00A41088">
              <w:rPr>
                <w:rFonts w:cs="Times New Roman"/>
                <w:szCs w:val="24"/>
              </w:rPr>
              <w:t>219</w:t>
            </w:r>
          </w:p>
        </w:tc>
      </w:tr>
      <w:tr w:rsidR="00C66A94" w:rsidRPr="00A41088" w14:paraId="784CF5BD" w14:textId="77777777" w:rsidTr="009255CF">
        <w:trPr>
          <w:cantSplit/>
          <w:trHeight w:val="647"/>
        </w:trPr>
        <w:tc>
          <w:tcPr>
            <w:tcW w:w="9462" w:type="dxa"/>
            <w:gridSpan w:val="6"/>
            <w:tcBorders>
              <w:top w:val="single" w:sz="4" w:space="0" w:color="auto"/>
            </w:tcBorders>
            <w:shd w:val="clear" w:color="auto" w:fill="FFFFFF"/>
          </w:tcPr>
          <w:p w14:paraId="39F7F3B3" w14:textId="77777777" w:rsidR="00C66A94" w:rsidRPr="00A41088" w:rsidRDefault="00C66A94" w:rsidP="00A41088">
            <w:pPr>
              <w:spacing w:line="360" w:lineRule="auto"/>
              <w:jc w:val="both"/>
              <w:rPr>
                <w:rFonts w:cs="Times New Roman"/>
                <w:szCs w:val="24"/>
              </w:rPr>
            </w:pPr>
            <w:r w:rsidRPr="00A41088">
              <w:rPr>
                <w:rFonts w:cs="Times New Roman"/>
                <w:szCs w:val="24"/>
              </w:rPr>
              <w:t>**. Correlation is significant at the 0.01 level (2-tailed).</w:t>
            </w:r>
          </w:p>
        </w:tc>
      </w:tr>
    </w:tbl>
    <w:p w14:paraId="3B7C5117" w14:textId="77777777"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34877FA8" w14:textId="71FA5632" w:rsidR="00A64179" w:rsidRPr="00A41088" w:rsidRDefault="00A64179" w:rsidP="00A41088">
      <w:pPr>
        <w:spacing w:line="360" w:lineRule="auto"/>
        <w:jc w:val="both"/>
        <w:rPr>
          <w:rFonts w:cs="Times New Roman"/>
          <w:szCs w:val="24"/>
        </w:rPr>
      </w:pPr>
      <w:r w:rsidRPr="00A41088">
        <w:rPr>
          <w:rFonts w:cs="Times New Roman"/>
          <w:szCs w:val="24"/>
        </w:rPr>
        <w:t xml:space="preserve">The findings in Table 4.18 reveal strong, positive, and statistically significant relationships between the examined management practices and the sustainability of aviation projects in Kenya. UCD demonstrates a strong positive correlation with project sustainability (r = .678, p &lt; .01). This indicates that aviation projects that systematically incorporate UCD principles—such as iterative feedback, participatory design, and user requirements analysis—tend to achieve higher levels of </w:t>
      </w:r>
      <w:r w:rsidRPr="00A41088">
        <w:rPr>
          <w:rFonts w:cs="Times New Roman"/>
          <w:szCs w:val="24"/>
        </w:rPr>
        <w:lastRenderedPageBreak/>
        <w:t>long-term sustainability. Practically, this underscores the importance of involving end users throughout project planning and execution to enhance operational effectiveness, usability, and resilience.</w:t>
      </w:r>
    </w:p>
    <w:p w14:paraId="08C24A21" w14:textId="4B045D63" w:rsidR="00A64179" w:rsidRPr="00A41088" w:rsidRDefault="00A64179" w:rsidP="00A41088">
      <w:pPr>
        <w:spacing w:line="360" w:lineRule="auto"/>
        <w:jc w:val="both"/>
        <w:rPr>
          <w:rFonts w:cs="Times New Roman"/>
          <w:szCs w:val="24"/>
        </w:rPr>
      </w:pPr>
      <w:r w:rsidRPr="00A41088">
        <w:rPr>
          <w:rFonts w:cs="Times New Roman"/>
          <w:szCs w:val="24"/>
        </w:rPr>
        <w:t>Lean thinking is also strongly positively correlated with sustainability (r = .661, p &lt; .01). This suggests that adherence to lean principles—such as waste reduction, continuous improvement, and process optimization—is closely associated with more sustainable project outcomes. The implication for practice is that embedding lean management into aviation project processes can improve efficiency, resource utilization, and the overall longevity of projects.</w:t>
      </w:r>
    </w:p>
    <w:p w14:paraId="20A27735" w14:textId="77777777" w:rsidR="00A64179" w:rsidRPr="00A41088" w:rsidRDefault="00A64179" w:rsidP="00A41088">
      <w:pPr>
        <w:spacing w:line="360" w:lineRule="auto"/>
        <w:jc w:val="both"/>
        <w:rPr>
          <w:rFonts w:cs="Times New Roman"/>
          <w:szCs w:val="24"/>
        </w:rPr>
      </w:pPr>
      <w:r w:rsidRPr="00A41088">
        <w:rPr>
          <w:rFonts w:cs="Times New Roman"/>
          <w:szCs w:val="24"/>
        </w:rPr>
        <w:t>Aviation Standards and Sustainability: Similarly, a strong positive relationship exists between adherence to aviation standards and project sustainability (r = .682, p &lt; .01). This highlights that compliance with both national and international regulatory frameworks significantly contributes to operational safety, environmental performance, and long-term project viability. For policy and practice, it reinforces the need to strengthen institutional enforcement, capacity building, and resource allocation to ensure standards are consistently applied.</w:t>
      </w:r>
    </w:p>
    <w:p w14:paraId="6F3583D5" w14:textId="712E9422" w:rsidR="00A64179" w:rsidRPr="00A41088" w:rsidRDefault="00A64179" w:rsidP="00A41088">
      <w:pPr>
        <w:spacing w:line="360" w:lineRule="auto"/>
        <w:jc w:val="both"/>
        <w:rPr>
          <w:rFonts w:cs="Times New Roman"/>
          <w:szCs w:val="24"/>
        </w:rPr>
      </w:pPr>
      <w:r w:rsidRPr="00A41088">
        <w:rPr>
          <w:rFonts w:cs="Times New Roman"/>
          <w:szCs w:val="24"/>
        </w:rPr>
        <w:t>These results collectively indicate that UCD, lean thinking, and aviation standards are key enablers of sustainable aviation project outcomes. Aviation organizations that integrate user-centered approaches, lean management practices, and strict adherence to standards are more likely to achieve projects that are efficient, safe, resilient, and aligned with long-term operational and socio-economic goals. Strengthening these management practices provides a strategic pathway to enhance sustainability in Kenya’s aviation projects, emphasizing the critical role of participatory design, process optimization, and regulatory compliance.</w:t>
      </w:r>
    </w:p>
    <w:p w14:paraId="4718002E" w14:textId="77777777" w:rsidR="00C66A94" w:rsidRPr="00A41088" w:rsidRDefault="00C66A94" w:rsidP="00A41088">
      <w:pPr>
        <w:pStyle w:val="Heading2"/>
        <w:rPr>
          <w:szCs w:val="24"/>
        </w:rPr>
      </w:pPr>
      <w:bookmarkStart w:id="297" w:name="_Toc203852207"/>
      <w:bookmarkStart w:id="298" w:name="_Toc215662315"/>
      <w:bookmarkStart w:id="299" w:name="_Hlk203771725"/>
      <w:r w:rsidRPr="00A41088">
        <w:rPr>
          <w:szCs w:val="24"/>
        </w:rPr>
        <w:t>4.9 Test of Hypotheses</w:t>
      </w:r>
      <w:bookmarkEnd w:id="297"/>
      <w:bookmarkEnd w:id="298"/>
    </w:p>
    <w:p w14:paraId="7ECBC331" w14:textId="6EC753D6" w:rsidR="00C66A94" w:rsidRPr="00A41088" w:rsidRDefault="00EB4DBD" w:rsidP="00A41088">
      <w:pPr>
        <w:spacing w:line="360" w:lineRule="auto"/>
        <w:jc w:val="both"/>
        <w:rPr>
          <w:rFonts w:cs="Times New Roman"/>
          <w:szCs w:val="24"/>
        </w:rPr>
      </w:pPr>
      <w:r w:rsidRPr="00A41088">
        <w:rPr>
          <w:rFonts w:cs="Times New Roman"/>
          <w:szCs w:val="24"/>
        </w:rPr>
        <w:t>The results of the testing of hypotheses are presented in this section.  The conceptual framework envisions and depicts a strong relationship between the predictor and dependent variables; the test of hypotheses shows how strong that relationship is.  Four aims and, later, four hypotheses guided this research</w:t>
      </w:r>
      <w:r w:rsidR="00C66A94" w:rsidRPr="00A41088">
        <w:rPr>
          <w:rFonts w:cs="Times New Roman"/>
          <w:szCs w:val="24"/>
        </w:rPr>
        <w:t>.</w:t>
      </w:r>
    </w:p>
    <w:p w14:paraId="6A0C30E0" w14:textId="2EC511D6" w:rsidR="00C66A94" w:rsidRPr="00A41088" w:rsidRDefault="00C66A94" w:rsidP="00A41088">
      <w:pPr>
        <w:pStyle w:val="Heading3"/>
        <w:rPr>
          <w:rFonts w:cs="Times New Roman"/>
        </w:rPr>
      </w:pPr>
      <w:bookmarkStart w:id="300" w:name="_Toc203852208"/>
      <w:bookmarkStart w:id="301" w:name="_Toc215662316"/>
      <w:r w:rsidRPr="00A41088">
        <w:rPr>
          <w:rFonts w:cs="Times New Roman"/>
        </w:rPr>
        <w:lastRenderedPageBreak/>
        <w:t xml:space="preserve">4.9.1 Relationship between </w:t>
      </w:r>
      <w:r w:rsidR="00B409EA" w:rsidRPr="00A41088">
        <w:rPr>
          <w:rFonts w:cs="Times New Roman"/>
        </w:rPr>
        <w:t xml:space="preserve">User-Centered Design </w:t>
      </w:r>
      <w:r w:rsidRPr="00A41088">
        <w:rPr>
          <w:rFonts w:cs="Times New Roman"/>
        </w:rPr>
        <w:t>on the sustainability of aviation projects in Kenya</w:t>
      </w:r>
      <w:bookmarkEnd w:id="300"/>
      <w:bookmarkEnd w:id="301"/>
    </w:p>
    <w:p w14:paraId="28B3C68E" w14:textId="5E38F9AE" w:rsidR="00EB4DBD" w:rsidRPr="00A41088" w:rsidRDefault="00EB4DBD" w:rsidP="00A41088">
      <w:pPr>
        <w:spacing w:line="360" w:lineRule="auto"/>
        <w:jc w:val="both"/>
        <w:rPr>
          <w:rFonts w:cs="Times New Roman"/>
          <w:szCs w:val="24"/>
        </w:rPr>
      </w:pPr>
      <w:bookmarkStart w:id="302" w:name="_Hlk203842536"/>
      <w:r w:rsidRPr="00A41088">
        <w:rPr>
          <w:rFonts w:cs="Times New Roman"/>
          <w:szCs w:val="24"/>
        </w:rPr>
        <w:t xml:space="preserve">The study's primary purpose was to ascertain how </w:t>
      </w:r>
      <w:r w:rsidR="00B409EA" w:rsidRPr="00A41088">
        <w:rPr>
          <w:rFonts w:cs="Times New Roman"/>
          <w:szCs w:val="24"/>
        </w:rPr>
        <w:t xml:space="preserve">User-Centered Design </w:t>
      </w:r>
      <w:r w:rsidRPr="00A41088">
        <w:rPr>
          <w:rFonts w:cs="Times New Roman"/>
          <w:szCs w:val="24"/>
        </w:rPr>
        <w:t xml:space="preserve">affects the long-term viability of aviation projects in Kenya.  Sustainability objectives including operational longevity, environmental responsibility, and stakeholder satisfaction may be enhanced when users are actively involved in the design process of a project. This purpose was to study how this might be achieved.  The following hypothesis was developed to direct this investigation: According to H₀₁, aviation projects in Kenya are not significantly more or less sustainable since </w:t>
      </w:r>
      <w:r w:rsidR="00B409EA" w:rsidRPr="00A41088">
        <w:rPr>
          <w:rFonts w:cs="Times New Roman"/>
          <w:szCs w:val="24"/>
        </w:rPr>
        <w:t xml:space="preserve">User-Centered Design </w:t>
      </w:r>
      <w:r w:rsidRPr="00A41088">
        <w:rPr>
          <w:rFonts w:cs="Times New Roman"/>
          <w:szCs w:val="24"/>
        </w:rPr>
        <w:t>is not used.</w:t>
      </w:r>
    </w:p>
    <w:p w14:paraId="49498D39" w14:textId="17ADA386" w:rsidR="00A16C6D" w:rsidRPr="00A41088" w:rsidRDefault="00EB4DBD" w:rsidP="00A41088">
      <w:pPr>
        <w:spacing w:line="360" w:lineRule="auto"/>
        <w:jc w:val="both"/>
        <w:rPr>
          <w:rFonts w:cs="Times New Roman"/>
          <w:szCs w:val="24"/>
        </w:rPr>
      </w:pPr>
      <w:r w:rsidRPr="00A41088">
        <w:rPr>
          <w:rFonts w:cs="Times New Roman"/>
          <w:szCs w:val="24"/>
        </w:rPr>
        <w:t xml:space="preserve"> Using a simple linear regression analysis, this hypothesis was tested.  Sustainability factors (such as operational continuity, standard compliance, and end-user satisfaction) were combined to generate a composite index for aviation project sustainability prior to the study.  The </w:t>
      </w:r>
      <w:r w:rsidR="00B409EA" w:rsidRPr="00A41088">
        <w:rPr>
          <w:rFonts w:cs="Times New Roman"/>
          <w:szCs w:val="24"/>
        </w:rPr>
        <w:t xml:space="preserve">User-Centered Design </w:t>
      </w:r>
      <w:r w:rsidRPr="00A41088">
        <w:rPr>
          <w:rFonts w:cs="Times New Roman"/>
          <w:szCs w:val="24"/>
        </w:rPr>
        <w:t xml:space="preserve">was the independent variable in the regression model.  The results of the regression analysis are shown in the tables that follow. These tables include the model </w:t>
      </w:r>
      <w:r w:rsidR="00756326" w:rsidRPr="00A41088">
        <w:rPr>
          <w:rFonts w:cs="Times New Roman"/>
          <w:szCs w:val="24"/>
        </w:rPr>
        <w:t>summary Analysis</w:t>
      </w:r>
      <w:r w:rsidR="00892092" w:rsidRPr="00A41088">
        <w:rPr>
          <w:rFonts w:cs="Times New Roman"/>
          <w:szCs w:val="24"/>
        </w:rPr>
        <w:t xml:space="preserve"> of Variance (</w:t>
      </w:r>
      <w:r w:rsidRPr="00A41088">
        <w:rPr>
          <w:rFonts w:cs="Times New Roman"/>
          <w:szCs w:val="24"/>
        </w:rPr>
        <w:t>ANOVA</w:t>
      </w:r>
      <w:r w:rsidR="00892092" w:rsidRPr="00A41088">
        <w:rPr>
          <w:rFonts w:cs="Times New Roman"/>
          <w:szCs w:val="24"/>
        </w:rPr>
        <w:t>)</w:t>
      </w:r>
      <w:r w:rsidRPr="00A41088">
        <w:rPr>
          <w:rFonts w:cs="Times New Roman"/>
          <w:szCs w:val="24"/>
        </w:rPr>
        <w:t xml:space="preserve"> results, and regression coefficients.  The importance, direction, and strength of the link between sustainability and </w:t>
      </w:r>
      <w:r w:rsidR="00B409EA" w:rsidRPr="00A41088">
        <w:rPr>
          <w:rFonts w:cs="Times New Roman"/>
          <w:szCs w:val="24"/>
        </w:rPr>
        <w:t xml:space="preserve">User-Centered Design </w:t>
      </w:r>
      <w:r w:rsidRPr="00A41088">
        <w:rPr>
          <w:rFonts w:cs="Times New Roman"/>
          <w:szCs w:val="24"/>
        </w:rPr>
        <w:t xml:space="preserve">were determined by </w:t>
      </w:r>
      <w:r w:rsidR="00CA33B8" w:rsidRPr="00A41088">
        <w:rPr>
          <w:rFonts w:cs="Times New Roman"/>
          <w:szCs w:val="24"/>
        </w:rPr>
        <w:t>analyzing</w:t>
      </w:r>
      <w:r w:rsidRPr="00A41088">
        <w:rPr>
          <w:rFonts w:cs="Times New Roman"/>
          <w:szCs w:val="24"/>
        </w:rPr>
        <w:t xml:space="preserve"> these data within the context of Kenya's aviation sector</w:t>
      </w:r>
      <w:r w:rsidR="00A16C6D" w:rsidRPr="00A41088">
        <w:rPr>
          <w:rFonts w:cs="Times New Roman"/>
          <w:szCs w:val="24"/>
        </w:rPr>
        <w:t>.</w:t>
      </w:r>
    </w:p>
    <w:p w14:paraId="0969C3D8" w14:textId="01C9BBB2" w:rsidR="00C66A94" w:rsidRPr="00A41088" w:rsidRDefault="00C66A94" w:rsidP="00A41088">
      <w:pPr>
        <w:pStyle w:val="Caption"/>
      </w:pPr>
      <w:bookmarkStart w:id="303" w:name="_Toc203852106"/>
      <w:bookmarkStart w:id="304" w:name="_Toc214021815"/>
      <w:r w:rsidRPr="00A41088">
        <w:lastRenderedPageBreak/>
        <w:t>Table 4.</w:t>
      </w:r>
      <w:fldSimple w:instr=" SEQ Table \* ARABIC ">
        <w:r w:rsidR="00427071" w:rsidRPr="00A41088">
          <w:rPr>
            <w:noProof/>
          </w:rPr>
          <w:t>19</w:t>
        </w:r>
      </w:fldSimple>
      <w:r w:rsidRPr="00A41088">
        <w:rPr>
          <w:bCs/>
        </w:rPr>
        <w:t xml:space="preserve">: </w:t>
      </w:r>
      <w:r w:rsidRPr="00A41088">
        <w:t xml:space="preserve">Regression Results for the Effect of User-Centered Design </w:t>
      </w:r>
      <w:r w:rsidR="00A13AA3" w:rsidRPr="00A41088">
        <w:t>o</w:t>
      </w:r>
      <w:r w:rsidRPr="00A41088">
        <w:t xml:space="preserve">n </w:t>
      </w:r>
      <w:r w:rsidR="00A13AA3" w:rsidRPr="00A41088">
        <w:t>th</w:t>
      </w:r>
      <w:r w:rsidRPr="00A41088">
        <w:t xml:space="preserve">e Sustainability </w:t>
      </w:r>
      <w:r w:rsidR="00A13AA3" w:rsidRPr="00A41088">
        <w:t>o</w:t>
      </w:r>
      <w:r w:rsidRPr="00A41088">
        <w:t xml:space="preserve">f Aviation Projects </w:t>
      </w:r>
      <w:r w:rsidR="00A13AA3" w:rsidRPr="00A41088">
        <w:t>i</w:t>
      </w:r>
      <w:r w:rsidRPr="00A41088">
        <w:t>n Kenya</w:t>
      </w:r>
      <w:bookmarkEnd w:id="303"/>
      <w:bookmarkEnd w:id="304"/>
      <w:r w:rsidRPr="00A41088">
        <w:rPr>
          <w:bCs/>
        </w:rPr>
        <w:t xml:space="preserve"> </w:t>
      </w:r>
    </w:p>
    <w:p w14:paraId="0A10ED65" w14:textId="14B4F495" w:rsidR="00624218" w:rsidRPr="00A41088" w:rsidRDefault="00EB4DBD" w:rsidP="00A41088">
      <w:pPr>
        <w:spacing w:line="360" w:lineRule="auto"/>
        <w:jc w:val="both"/>
        <w:rPr>
          <w:rFonts w:cs="Times New Roman"/>
          <w:szCs w:val="24"/>
        </w:rPr>
      </w:pPr>
      <w:r w:rsidRPr="00A41088">
        <w:rPr>
          <w:rFonts w:cs="Times New Roman"/>
          <w:b/>
          <w:bCs/>
          <w:noProof/>
          <w:szCs w:val="24"/>
        </w:rPr>
        <w:drawing>
          <wp:inline distT="0" distB="0" distL="0" distR="0" wp14:anchorId="673D5C0A" wp14:editId="3E83AB9C">
            <wp:extent cx="5988050" cy="3111500"/>
            <wp:effectExtent l="0" t="0" r="0" b="0"/>
            <wp:docPr id="8964832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8050" cy="3111500"/>
                    </a:xfrm>
                    <a:prstGeom prst="rect">
                      <a:avLst/>
                    </a:prstGeom>
                    <a:noFill/>
                  </pic:spPr>
                </pic:pic>
              </a:graphicData>
            </a:graphic>
          </wp:inline>
        </w:drawing>
      </w:r>
      <w:r w:rsidR="00C66A94" w:rsidRPr="00A41088">
        <w:rPr>
          <w:rFonts w:cs="Times New Roman"/>
          <w:b/>
          <w:bCs/>
          <w:szCs w:val="24"/>
        </w:rPr>
        <w:t>Source:</w:t>
      </w:r>
      <w:r w:rsidR="00C66A94" w:rsidRPr="00A41088">
        <w:rPr>
          <w:rFonts w:cs="Times New Roman"/>
          <w:szCs w:val="24"/>
        </w:rPr>
        <w:t xml:space="preserve"> Field Data (2025)</w:t>
      </w:r>
      <w:bookmarkStart w:id="305" w:name="_Toc203852209"/>
      <w:bookmarkEnd w:id="302"/>
    </w:p>
    <w:p w14:paraId="28A64079" w14:textId="527D25EA" w:rsidR="00AC1CEF" w:rsidRPr="00A41088" w:rsidRDefault="00AC1CEF" w:rsidP="00A41088">
      <w:pPr>
        <w:spacing w:line="360" w:lineRule="auto"/>
        <w:jc w:val="both"/>
        <w:rPr>
          <w:rFonts w:cs="Times New Roman"/>
          <w:szCs w:val="24"/>
          <w:lang w:val="en-GB"/>
        </w:rPr>
      </w:pPr>
      <w:r w:rsidRPr="00A41088">
        <w:rPr>
          <w:rFonts w:cs="Times New Roman"/>
          <w:szCs w:val="24"/>
          <w:lang w:val="en-GB"/>
        </w:rPr>
        <w:t>The regression results demonstrate a strong and practically significant relationship between User-Centered Design (UCD) practices and the sustainability of aviation projects in Kenya. The analysis yielded an R = 0.678, with an R² value of 0.459, indicating that approximately 46% of the variation in sustainability outcomes can be explained by UCD integration. The regression coefficient (B = 0.779) further underscores the magnitude of this effect, showing that even incremental improvements in user-centered approaches can lead to substantial gains in project sustainability. These findings highlight that aviation projects incorporating feedback from end-users—such as pilots, engineers, air traffic controllers, and passengers—are more likely to achieve improved efficiency, safety, and environmental performance.</w:t>
      </w:r>
    </w:p>
    <w:p w14:paraId="0D0421F3" w14:textId="26246D62" w:rsidR="00AC1CEF" w:rsidRPr="00A41088" w:rsidRDefault="00AC1CEF" w:rsidP="00A41088">
      <w:pPr>
        <w:spacing w:line="360" w:lineRule="auto"/>
        <w:jc w:val="both"/>
        <w:rPr>
          <w:rFonts w:cs="Times New Roman"/>
          <w:szCs w:val="24"/>
          <w:lang w:val="en-GB"/>
        </w:rPr>
      </w:pPr>
      <w:r w:rsidRPr="00A41088">
        <w:rPr>
          <w:rFonts w:cs="Times New Roman"/>
          <w:szCs w:val="24"/>
          <w:lang w:val="en-GB"/>
        </w:rPr>
        <w:t xml:space="preserve">The results translate into tangible operational benefits. Designing airport infrastructure and aviation systems with direct user input can reduce maintenance requirements, streamline workflows, and enhance accessibility for diverse stakeholders. Embedding UCD principles in air traffic management, maintenance procedures, and operational processes strengthens safety compliance and minimizes disruptions. The significance of these effects (p &lt; 0.05) underscores their practical value: sustainable aviation outcomes depend not only on technological solutions </w:t>
      </w:r>
      <w:r w:rsidRPr="00A41088">
        <w:rPr>
          <w:rFonts w:cs="Times New Roman"/>
          <w:szCs w:val="24"/>
          <w:lang w:val="en-GB"/>
        </w:rPr>
        <w:lastRenderedPageBreak/>
        <w:t>and regulatory compliance but also on human-centered process design that reflects real-world usage patterns.</w:t>
      </w:r>
    </w:p>
    <w:p w14:paraId="2A9C67C5" w14:textId="5E85073D" w:rsidR="00AC1CEF" w:rsidRPr="00A41088" w:rsidRDefault="00AC1CEF" w:rsidP="00A41088">
      <w:pPr>
        <w:spacing w:line="360" w:lineRule="auto"/>
        <w:jc w:val="both"/>
        <w:rPr>
          <w:rFonts w:cs="Times New Roman"/>
          <w:szCs w:val="24"/>
          <w:lang w:val="en-GB"/>
        </w:rPr>
      </w:pPr>
      <w:r w:rsidRPr="00A41088">
        <w:rPr>
          <w:rFonts w:cs="Times New Roman"/>
          <w:szCs w:val="24"/>
          <w:lang w:val="en-GB"/>
        </w:rPr>
        <w:t>These findings signal a crucial paradigm shift in Kenya’s aviation project management—from a technology- or regulation-driven model to a human-centered approach prioritizing usability, adaptability, and stakeholder engagement. Qualitative evidence reinforces this shift, with respondents noting that systems developed with user input perform better, experience fewer maintenance issues, and gain wider stakeholder acceptance. UCD is therefore not merely an ethical or procedural formality but a measurable driver of sustainability, operational efficiency, and long-term project resilience.</w:t>
      </w:r>
    </w:p>
    <w:p w14:paraId="5053A97D" w14:textId="146F8102" w:rsidR="00624218" w:rsidRPr="00A41088" w:rsidRDefault="00AC1CEF" w:rsidP="00A41088">
      <w:pPr>
        <w:spacing w:line="360" w:lineRule="auto"/>
        <w:jc w:val="both"/>
        <w:rPr>
          <w:rFonts w:cs="Times New Roman"/>
          <w:szCs w:val="24"/>
          <w:lang w:val="en-GB"/>
        </w:rPr>
      </w:pPr>
      <w:r w:rsidRPr="00A41088">
        <w:rPr>
          <w:rFonts w:cs="Times New Roman"/>
          <w:szCs w:val="24"/>
          <w:lang w:val="en-GB"/>
        </w:rPr>
        <w:t>To leverage these insights, aviation authorities, contractors, and project managers should institutionalize UCD through structured design frameworks that embed user involvement across all project stages—from conception and prototyping to implementation and evaluation. Targeted training programs in participatory design, iterative testing, and human factors engineering can strengthen staff capacity, address knowledge gaps, and enhance compliance with both local and international aviation standards. By operationalizing these strategies, Kenya’s aviation sector can transform project management practices, aligning them with global best practices in sustainable and human-centered infrastructure development. Integrating User-Centered Design into aviation projects is a powerful mechanism for enhancing sustainability, operational efficiency, and stakeholder satisfaction, emphasizing the need for systematic, participatory, and human-focused project management approaches.</w:t>
      </w:r>
    </w:p>
    <w:p w14:paraId="006A7B6C" w14:textId="466FF696" w:rsidR="00C66A94" w:rsidRPr="00A41088" w:rsidRDefault="00C66A94" w:rsidP="00A41088">
      <w:pPr>
        <w:pStyle w:val="Heading3"/>
        <w:rPr>
          <w:rFonts w:cs="Times New Roman"/>
        </w:rPr>
      </w:pPr>
      <w:bookmarkStart w:id="306" w:name="_Toc215662317"/>
      <w:r w:rsidRPr="00A41088">
        <w:rPr>
          <w:rFonts w:cs="Times New Roman"/>
        </w:rPr>
        <w:t xml:space="preserve">4.9.2 </w:t>
      </w:r>
      <w:bookmarkStart w:id="307" w:name="_Hlk203843405"/>
      <w:r w:rsidRPr="00A41088">
        <w:rPr>
          <w:rFonts w:cs="Times New Roman"/>
        </w:rPr>
        <w:t xml:space="preserve">Moderating effect of Lean Thinking on the relationship between </w:t>
      </w:r>
      <w:r w:rsidR="008A3890" w:rsidRPr="00A41088">
        <w:rPr>
          <w:rFonts w:cs="Times New Roman"/>
        </w:rPr>
        <w:t xml:space="preserve">User-Centered Design </w:t>
      </w:r>
      <w:r w:rsidRPr="00A41088">
        <w:rPr>
          <w:rFonts w:cs="Times New Roman"/>
        </w:rPr>
        <w:t>and the sustainability of aviation projects in Kenya.</w:t>
      </w:r>
      <w:bookmarkEnd w:id="305"/>
      <w:bookmarkEnd w:id="306"/>
    </w:p>
    <w:p w14:paraId="551C2D4C" w14:textId="33B66F14" w:rsidR="00A16C6D" w:rsidRPr="00A41088" w:rsidRDefault="0090503E" w:rsidP="00A41088">
      <w:pPr>
        <w:spacing w:line="360" w:lineRule="auto"/>
        <w:jc w:val="both"/>
        <w:rPr>
          <w:rFonts w:cs="Times New Roman"/>
          <w:szCs w:val="24"/>
        </w:rPr>
      </w:pPr>
      <w:bookmarkStart w:id="308" w:name="_Hlk203843547"/>
      <w:bookmarkEnd w:id="307"/>
      <w:r w:rsidRPr="00A41088">
        <w:rPr>
          <w:rFonts w:cs="Times New Roman"/>
          <w:szCs w:val="24"/>
        </w:rPr>
        <w:t xml:space="preserve">The study's secondary objective was to look at the link between </w:t>
      </w:r>
      <w:r w:rsidR="008A3890" w:rsidRPr="00A41088">
        <w:rPr>
          <w:rFonts w:cs="Times New Roman"/>
          <w:szCs w:val="24"/>
        </w:rPr>
        <w:t xml:space="preserve">User-Centered Design </w:t>
      </w:r>
      <w:r w:rsidRPr="00A41088">
        <w:rPr>
          <w:rFonts w:cs="Times New Roman"/>
          <w:szCs w:val="24"/>
        </w:rPr>
        <w:t>and the sustainability of aviation projects in Kenya through the lens of lean thinking.   Whenever a third variable changes the direction or intensity of the link between two independent variables, this idea of moderation applies</w:t>
      </w:r>
      <w:r w:rsidR="00EB4DBD" w:rsidRPr="00A41088">
        <w:rPr>
          <w:rFonts w:cs="Times New Roman"/>
          <w:szCs w:val="24"/>
        </w:rPr>
        <w:t>.  The following hypothesis was proposed and tested to determine this impact: H₀</w:t>
      </w:r>
      <w:r w:rsidR="00EB4DBD" w:rsidRPr="00A41088">
        <w:rPr>
          <w:rFonts w:cs="Times New Roman"/>
          <w:szCs w:val="24"/>
          <w:vertAlign w:val="subscript"/>
        </w:rPr>
        <w:t>3</w:t>
      </w:r>
      <w:r w:rsidR="00EB4DBD" w:rsidRPr="00A41088">
        <w:rPr>
          <w:rFonts w:cs="Times New Roman"/>
          <w:szCs w:val="24"/>
        </w:rPr>
        <w:t xml:space="preserve">: Lean thinking does not dramatically alter the association between </w:t>
      </w:r>
      <w:r w:rsidR="008A3890" w:rsidRPr="00A41088">
        <w:rPr>
          <w:rFonts w:cs="Times New Roman"/>
          <w:szCs w:val="24"/>
        </w:rPr>
        <w:t xml:space="preserve">User-Centered Design </w:t>
      </w:r>
      <w:r w:rsidR="00EB4DBD" w:rsidRPr="00A41088">
        <w:rPr>
          <w:rFonts w:cs="Times New Roman"/>
          <w:szCs w:val="24"/>
        </w:rPr>
        <w:t>and the sustainability of aviation projects in Kenya</w:t>
      </w:r>
      <w:r w:rsidR="00A16C6D" w:rsidRPr="00A41088">
        <w:rPr>
          <w:rFonts w:cs="Times New Roman"/>
          <w:szCs w:val="24"/>
        </w:rPr>
        <w:t>.</w:t>
      </w:r>
    </w:p>
    <w:p w14:paraId="75704FB5" w14:textId="69E302FE" w:rsidR="00C66A94" w:rsidRPr="00A41088" w:rsidRDefault="00A16C6D" w:rsidP="00A41088">
      <w:pPr>
        <w:spacing w:line="360" w:lineRule="auto"/>
        <w:jc w:val="both"/>
        <w:rPr>
          <w:rFonts w:cs="Times New Roman"/>
          <w:szCs w:val="24"/>
        </w:rPr>
      </w:pPr>
      <w:r w:rsidRPr="00A41088">
        <w:rPr>
          <w:rFonts w:cs="Times New Roman"/>
          <w:szCs w:val="24"/>
        </w:rPr>
        <w:t xml:space="preserve">Hierarchical regression analysis, based on the methodology of Baron and Kenny (1986), was used to evaluate this </w:t>
      </w:r>
      <w:r w:rsidR="008B7C5F" w:rsidRPr="00A41088">
        <w:rPr>
          <w:rFonts w:cs="Times New Roman"/>
          <w:szCs w:val="24"/>
        </w:rPr>
        <w:t>hypothesis. The</w:t>
      </w:r>
      <w:r w:rsidR="00C66A94" w:rsidRPr="00A41088">
        <w:rPr>
          <w:rFonts w:cs="Times New Roman"/>
          <w:szCs w:val="24"/>
        </w:rPr>
        <w:t xml:space="preserve"> analysis followed three steps. In Step One, the effect of </w:t>
      </w:r>
      <w:r w:rsidR="008A3890" w:rsidRPr="00A41088">
        <w:rPr>
          <w:rFonts w:cs="Times New Roman"/>
          <w:szCs w:val="24"/>
        </w:rPr>
        <w:t>User-</w:t>
      </w:r>
      <w:r w:rsidR="008A3890" w:rsidRPr="00A41088">
        <w:rPr>
          <w:rFonts w:cs="Times New Roman"/>
          <w:szCs w:val="24"/>
        </w:rPr>
        <w:lastRenderedPageBreak/>
        <w:t xml:space="preserve">Centered Design </w:t>
      </w:r>
      <w:r w:rsidR="00C66A94" w:rsidRPr="00A41088">
        <w:rPr>
          <w:rFonts w:cs="Times New Roman"/>
          <w:szCs w:val="24"/>
        </w:rPr>
        <w:t xml:space="preserve">on sustainability was assessed. Step Two included both </w:t>
      </w:r>
      <w:r w:rsidR="008A3890" w:rsidRPr="00A41088">
        <w:rPr>
          <w:rFonts w:cs="Times New Roman"/>
          <w:szCs w:val="24"/>
        </w:rPr>
        <w:t xml:space="preserve">User-Centered Design </w:t>
      </w:r>
      <w:r w:rsidR="00C66A94" w:rsidRPr="00A41088">
        <w:rPr>
          <w:rFonts w:cs="Times New Roman"/>
          <w:szCs w:val="24"/>
        </w:rPr>
        <w:t>and lean thinking as predictors of sustainability. Step Three introduced an interaction term</w:t>
      </w:r>
      <w:r w:rsidR="002A5DF0" w:rsidRPr="00A41088">
        <w:rPr>
          <w:rFonts w:cs="Times New Roman"/>
          <w:szCs w:val="24"/>
        </w:rPr>
        <w:t xml:space="preserve"> </w:t>
      </w:r>
      <w:r w:rsidR="00C66A94" w:rsidRPr="00A41088">
        <w:rPr>
          <w:rFonts w:cs="Times New Roman"/>
          <w:szCs w:val="24"/>
        </w:rPr>
        <w:t xml:space="preserve">computed as the product of the standardized scores of </w:t>
      </w:r>
      <w:r w:rsidR="008A3890" w:rsidRPr="00A41088">
        <w:rPr>
          <w:rFonts w:cs="Times New Roman"/>
          <w:szCs w:val="24"/>
        </w:rPr>
        <w:t xml:space="preserve">User-Centered Design </w:t>
      </w:r>
      <w:r w:rsidR="00C66A94" w:rsidRPr="00A41088">
        <w:rPr>
          <w:rFonts w:cs="Times New Roman"/>
          <w:szCs w:val="24"/>
        </w:rPr>
        <w:t>and lean thinking</w:t>
      </w:r>
      <w:r w:rsidR="002A5DF0" w:rsidRPr="00A41088">
        <w:rPr>
          <w:rFonts w:cs="Times New Roman"/>
          <w:szCs w:val="24"/>
        </w:rPr>
        <w:t xml:space="preserve"> </w:t>
      </w:r>
      <w:r w:rsidR="00C66A94" w:rsidRPr="00A41088">
        <w:rPr>
          <w:rFonts w:cs="Times New Roman"/>
          <w:szCs w:val="24"/>
        </w:rPr>
        <w:t>to evaluate its significance on sustainability. A statistically significant interaction term in the third step would confirm the presence of a moderation effect. The regression results from all three steps are presented in Table 4.20</w:t>
      </w:r>
    </w:p>
    <w:p w14:paraId="70AECA73" w14:textId="63E2C08A" w:rsidR="00C66A94" w:rsidRPr="00A41088" w:rsidRDefault="00C66A94" w:rsidP="00A41088">
      <w:pPr>
        <w:pStyle w:val="Caption"/>
      </w:pPr>
      <w:bookmarkStart w:id="309" w:name="_Toc203852107"/>
      <w:bookmarkStart w:id="310" w:name="_Toc214021816"/>
      <w:r w:rsidRPr="00A41088">
        <w:t>Table 4.</w:t>
      </w:r>
      <w:fldSimple w:instr=" SEQ Table \* ARABIC ">
        <w:r w:rsidR="00427071" w:rsidRPr="00A41088">
          <w:rPr>
            <w:noProof/>
          </w:rPr>
          <w:t>20</w:t>
        </w:r>
      </w:fldSimple>
      <w:r w:rsidRPr="00A41088">
        <w:t xml:space="preserve">: Regression results for the Moderating effect of Lean Thinking on the relationship between </w:t>
      </w:r>
      <w:r w:rsidR="008A3890" w:rsidRPr="00A41088">
        <w:t xml:space="preserve">User-Centered Design </w:t>
      </w:r>
      <w:r w:rsidRPr="00A41088">
        <w:t>and the sustainability of aviation projects in Kenya</w:t>
      </w:r>
      <w:bookmarkEnd w:id="309"/>
      <w:bookmarkEnd w:id="310"/>
    </w:p>
    <w:p w14:paraId="0C0F4592" w14:textId="622671BD" w:rsidR="006F551E" w:rsidRPr="00A41088" w:rsidRDefault="00EB4DBD" w:rsidP="00A41088">
      <w:pPr>
        <w:spacing w:line="360" w:lineRule="auto"/>
        <w:jc w:val="both"/>
        <w:rPr>
          <w:rFonts w:cs="Times New Roman"/>
          <w:szCs w:val="24"/>
        </w:rPr>
      </w:pPr>
      <w:r w:rsidRPr="00A41088">
        <w:rPr>
          <w:rFonts w:cs="Times New Roman"/>
          <w:noProof/>
          <w:szCs w:val="24"/>
        </w:rPr>
        <w:drawing>
          <wp:inline distT="0" distB="0" distL="0" distR="0" wp14:anchorId="2794EDDD" wp14:editId="1C4A0798">
            <wp:extent cx="5926455" cy="2738755"/>
            <wp:effectExtent l="0" t="0" r="0" b="4445"/>
            <wp:docPr id="152769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92204" name=""/>
                    <pic:cNvPicPr/>
                  </pic:nvPicPr>
                  <pic:blipFill>
                    <a:blip r:embed="rId31"/>
                    <a:stretch>
                      <a:fillRect/>
                    </a:stretch>
                  </pic:blipFill>
                  <pic:spPr>
                    <a:xfrm>
                      <a:off x="0" y="0"/>
                      <a:ext cx="5926455" cy="2738755"/>
                    </a:xfrm>
                    <a:prstGeom prst="rect">
                      <a:avLst/>
                    </a:prstGeom>
                  </pic:spPr>
                </pic:pic>
              </a:graphicData>
            </a:graphic>
          </wp:inline>
        </w:drawing>
      </w:r>
    </w:p>
    <w:p w14:paraId="504280C4" w14:textId="77E6379F" w:rsidR="00624218" w:rsidRPr="00A41088" w:rsidRDefault="00624218" w:rsidP="00A41088">
      <w:pPr>
        <w:spacing w:line="360" w:lineRule="auto"/>
        <w:jc w:val="both"/>
        <w:rPr>
          <w:rFonts w:cs="Times New Roman"/>
          <w:szCs w:val="24"/>
        </w:rPr>
      </w:pPr>
      <w:r w:rsidRPr="00A41088">
        <w:rPr>
          <w:rFonts w:cs="Times New Roman"/>
          <w:szCs w:val="24"/>
        </w:rPr>
        <w:t>The progressive increase in explanatory power across the three regression models demonstrates that sustainability in Kenyan aviation projects is a multidimensional outcome, shaped by the interaction of User-Centered Design (UCD), Lean Thinking, and Aviation Standards. The first model shows that prioritizing user needs alone accounts for nearly half of the variation in sustainability outcomes, highlighting the substantial practical impact of inclusive design. Systematically integrating the perspectives of passengers, crew, and operational staff directly improves project performance, reduces inefficiencies, and enhances long-term viability. This underscores that user engagement is not merely procedural but a key driver of operational success.</w:t>
      </w:r>
    </w:p>
    <w:p w14:paraId="5DE1A684" w14:textId="4ACF74C8" w:rsidR="00624218" w:rsidRPr="00A41088" w:rsidRDefault="00624218" w:rsidP="00A41088">
      <w:pPr>
        <w:spacing w:line="360" w:lineRule="auto"/>
        <w:jc w:val="both"/>
        <w:rPr>
          <w:rFonts w:cs="Times New Roman"/>
          <w:szCs w:val="24"/>
        </w:rPr>
      </w:pPr>
      <w:r w:rsidRPr="00A41088">
        <w:rPr>
          <w:rFonts w:cs="Times New Roman"/>
          <w:szCs w:val="24"/>
        </w:rPr>
        <w:t xml:space="preserve">Introducing Lean Thinking as a second variable raises the model’s explanatory power to almost 50%, indicating that efficiency-oriented practices—such as waste reduction, process optimization, </w:t>
      </w:r>
      <w:r w:rsidRPr="00A41088">
        <w:rPr>
          <w:rFonts w:cs="Times New Roman"/>
          <w:szCs w:val="24"/>
        </w:rPr>
        <w:lastRenderedPageBreak/>
        <w:t>and cost control—magnify the benefits of UCD. This illustrates that while understanding user requirements is fundamental, translating those insights into streamlined, standardized processes ensures that design solutions are implemented effectively and sustainably. Lean practices therefore function as a practical enabler, converting human-centered insights into tangible operational improvements that enhance safety, resource efficiency, and overall project reliability.</w:t>
      </w:r>
    </w:p>
    <w:p w14:paraId="775CDCA1" w14:textId="55F0D867" w:rsidR="00624218" w:rsidRPr="00A41088" w:rsidRDefault="00624218" w:rsidP="00A41088">
      <w:pPr>
        <w:spacing w:line="360" w:lineRule="auto"/>
        <w:jc w:val="both"/>
        <w:rPr>
          <w:rFonts w:cs="Times New Roman"/>
          <w:szCs w:val="24"/>
        </w:rPr>
      </w:pPr>
      <w:r w:rsidRPr="00A41088">
        <w:rPr>
          <w:rFonts w:cs="Times New Roman"/>
          <w:szCs w:val="24"/>
        </w:rPr>
        <w:t>The addition of Aviation Standards in the third model further increases explanatory power to 52.3%, emphasizing the value of coordinated, integrated approaches. Regulatory and technical standards provide a stabilizing framework that safeguards quality, safety, and environmental compliance, ensuring that neither user-centric design nor efficiency measures compromise critical operational safeguards. The modest incremental gain beyond the second model suggests that while standards strengthen sustainability outcomes, an overemphasis on rigid compliance could limit flexibility, making it essential to maintain adaptability to evolving user needs and contextual constraints.</w:t>
      </w:r>
    </w:p>
    <w:p w14:paraId="3C76AB06" w14:textId="4088FB88" w:rsidR="00624218" w:rsidRPr="00A41088" w:rsidRDefault="00624218" w:rsidP="00A41088">
      <w:pPr>
        <w:spacing w:line="360" w:lineRule="auto"/>
        <w:jc w:val="both"/>
        <w:rPr>
          <w:rFonts w:cs="Times New Roman"/>
          <w:szCs w:val="24"/>
        </w:rPr>
      </w:pPr>
      <w:r w:rsidRPr="00A41088">
        <w:rPr>
          <w:rFonts w:cs="Times New Roman"/>
          <w:szCs w:val="24"/>
        </w:rPr>
        <w:t>Practically, these findings offer actionable guidance for aviation managers and policymakers. Optimal sustainability is achieved when UCD and Lean Thinking are balanced and systematically reinforced by standards, rather than applied in isolation. For project managers, this implies adopting integrated planning frameworks that combine participatory design, process efficiency, and compliance oversight. For policymakers, the evidence supports the development of adaptive governance mechanisms that incentivize innovation, accountability, and long-term socio-environmental benefits. Overall, the results demonstrate that multidimensional, context-sensitive strategies—not single-factor interventions—are critical for delivering sustainable aviation infrastructure in resource-constrained environments.</w:t>
      </w:r>
    </w:p>
    <w:p w14:paraId="7EEBFE3C" w14:textId="77777777" w:rsidR="00F47743" w:rsidRDefault="00F47743" w:rsidP="00F47743">
      <w:pPr>
        <w:spacing w:after="0" w:line="360" w:lineRule="auto"/>
        <w:jc w:val="both"/>
        <w:rPr>
          <w:rFonts w:cs="Times New Roman"/>
          <w:szCs w:val="24"/>
        </w:rPr>
      </w:pPr>
    </w:p>
    <w:p w14:paraId="49DEBCB4" w14:textId="77777777" w:rsidR="00F47743" w:rsidRDefault="00F47743" w:rsidP="00F47743">
      <w:pPr>
        <w:spacing w:after="0" w:line="360" w:lineRule="auto"/>
        <w:jc w:val="both"/>
        <w:rPr>
          <w:rFonts w:cs="Times New Roman"/>
          <w:szCs w:val="24"/>
        </w:rPr>
      </w:pPr>
    </w:p>
    <w:p w14:paraId="638F2294" w14:textId="77777777" w:rsidR="00F47743" w:rsidRDefault="00F47743" w:rsidP="00F47743">
      <w:pPr>
        <w:spacing w:after="0" w:line="360" w:lineRule="auto"/>
        <w:jc w:val="both"/>
        <w:rPr>
          <w:rFonts w:cs="Times New Roman"/>
          <w:szCs w:val="24"/>
        </w:rPr>
      </w:pPr>
    </w:p>
    <w:p w14:paraId="43AECEEA" w14:textId="77777777" w:rsidR="00F47743" w:rsidRDefault="00F47743" w:rsidP="00F47743">
      <w:pPr>
        <w:spacing w:after="0" w:line="360" w:lineRule="auto"/>
        <w:jc w:val="both"/>
        <w:rPr>
          <w:rFonts w:cs="Times New Roman"/>
          <w:szCs w:val="24"/>
        </w:rPr>
      </w:pPr>
    </w:p>
    <w:p w14:paraId="7C2A1760" w14:textId="77777777" w:rsidR="00F47743" w:rsidRDefault="00F47743" w:rsidP="00F47743">
      <w:pPr>
        <w:spacing w:after="0" w:line="360" w:lineRule="auto"/>
        <w:jc w:val="both"/>
        <w:rPr>
          <w:rFonts w:cs="Times New Roman"/>
          <w:szCs w:val="24"/>
        </w:rPr>
      </w:pPr>
    </w:p>
    <w:p w14:paraId="043C780B" w14:textId="77777777" w:rsidR="00F47743" w:rsidRDefault="00F47743" w:rsidP="00F47743">
      <w:pPr>
        <w:spacing w:after="0" w:line="360" w:lineRule="auto"/>
        <w:jc w:val="both"/>
        <w:rPr>
          <w:rFonts w:cs="Times New Roman"/>
          <w:szCs w:val="24"/>
        </w:rPr>
      </w:pPr>
    </w:p>
    <w:p w14:paraId="6840F5F1" w14:textId="77777777" w:rsidR="00F47743" w:rsidRDefault="00F47743" w:rsidP="00F47743">
      <w:pPr>
        <w:spacing w:after="0" w:line="360" w:lineRule="auto"/>
        <w:jc w:val="both"/>
        <w:rPr>
          <w:rFonts w:cs="Times New Roman"/>
          <w:szCs w:val="24"/>
        </w:rPr>
      </w:pPr>
    </w:p>
    <w:p w14:paraId="556CF502" w14:textId="5253DD86" w:rsidR="00487C96" w:rsidRPr="00F47743" w:rsidRDefault="00F47743" w:rsidP="00F47743">
      <w:pPr>
        <w:spacing w:after="0" w:line="360" w:lineRule="auto"/>
        <w:jc w:val="both"/>
        <w:rPr>
          <w:rFonts w:cs="Times New Roman"/>
          <w:b/>
          <w:szCs w:val="24"/>
        </w:rPr>
      </w:pPr>
      <w:r w:rsidRPr="00F47743">
        <w:rPr>
          <w:rFonts w:cs="Times New Roman"/>
          <w:b/>
          <w:szCs w:val="24"/>
        </w:rPr>
        <w:lastRenderedPageBreak/>
        <w:t xml:space="preserve">Table 4.21: Regression results for the Moderating Effects of UCD, Lean Thinking, and Standards on Sustainability: Regression Findings    </w:t>
      </w:r>
    </w:p>
    <w:p w14:paraId="01DE8FB2" w14:textId="4795B5D1" w:rsidR="00624218" w:rsidRPr="00A41088" w:rsidRDefault="00DD47CB" w:rsidP="00487C96">
      <w:pPr>
        <w:spacing w:after="0" w:line="360" w:lineRule="auto"/>
        <w:jc w:val="both"/>
        <w:rPr>
          <w:rFonts w:cs="Times New Roman"/>
          <w:szCs w:val="24"/>
        </w:rPr>
      </w:pPr>
      <w:r w:rsidRPr="00A41088">
        <w:rPr>
          <w:rFonts w:cs="Times New Roman"/>
          <w:noProof/>
          <w:szCs w:val="24"/>
        </w:rPr>
        <w:drawing>
          <wp:inline distT="0" distB="0" distL="0" distR="0" wp14:anchorId="3E463405" wp14:editId="25DBCDB4">
            <wp:extent cx="5962650" cy="3835400"/>
            <wp:effectExtent l="0" t="0" r="0" b="0"/>
            <wp:docPr id="11576971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0" cy="3835400"/>
                    </a:xfrm>
                    <a:prstGeom prst="rect">
                      <a:avLst/>
                    </a:prstGeom>
                    <a:noFill/>
                  </pic:spPr>
                </pic:pic>
              </a:graphicData>
            </a:graphic>
          </wp:inline>
        </w:drawing>
      </w:r>
      <w:r w:rsidR="00FF0759" w:rsidRPr="00A41088">
        <w:rPr>
          <w:rFonts w:cs="Times New Roman"/>
          <w:szCs w:val="24"/>
        </w:rPr>
        <w:t xml:space="preserve"> </w:t>
      </w:r>
    </w:p>
    <w:p w14:paraId="398979E6" w14:textId="77777777" w:rsidR="00487C96" w:rsidRPr="00A41088" w:rsidRDefault="00487C96" w:rsidP="00487C96">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70A5E739" w14:textId="07A9E0FC" w:rsidR="00624218" w:rsidRPr="00A41088" w:rsidRDefault="00624218" w:rsidP="00487C96">
      <w:pPr>
        <w:spacing w:line="360" w:lineRule="auto"/>
        <w:jc w:val="both"/>
        <w:rPr>
          <w:rFonts w:cs="Times New Roman"/>
          <w:szCs w:val="24"/>
        </w:rPr>
      </w:pPr>
      <w:r w:rsidRPr="00A41088">
        <w:rPr>
          <w:rFonts w:cs="Times New Roman"/>
          <w:szCs w:val="24"/>
        </w:rPr>
        <w:t>The regression findings confirm that the integration of user-centered and efficiency-driven practices has both statistically and practically significant effects on the sustainability of aviation projects in Kenya. The first model, which isolates User-Centered Design (UCD), demonstrates strong predictive power for sustainability outcomes, showing that projects designed around the needs of pilots, cabin crew, engineers, and ground staff consistently achieve superior usability, safety, and operational functionality. This underscores that human experience and inclusivity are central determinants of sustainable aviation infrastructure rather than secondary considerations. Practically, UCD enables early identification of operational bottlenecks, accessibility challenges, and safety risks, allowing airports and air traffic management systems to optimize workflows, reduce errors, and enhance passenger satisfaction. Even incremental improvements in user-centered practices can therefore yield tangible sustainability gains.</w:t>
      </w:r>
    </w:p>
    <w:p w14:paraId="6860DF04" w14:textId="409EC9D7" w:rsidR="00624218" w:rsidRPr="00A41088" w:rsidRDefault="00624218" w:rsidP="00A41088">
      <w:pPr>
        <w:spacing w:line="360" w:lineRule="auto"/>
        <w:jc w:val="both"/>
        <w:rPr>
          <w:rFonts w:cs="Times New Roman"/>
          <w:szCs w:val="24"/>
        </w:rPr>
      </w:pPr>
      <w:r w:rsidRPr="00A41088">
        <w:rPr>
          <w:rFonts w:cs="Times New Roman"/>
          <w:szCs w:val="24"/>
        </w:rPr>
        <w:lastRenderedPageBreak/>
        <w:t>Introducing Lean Thinking alongside UCD in the second regression model strengthens the predictive effect. Lean principles—such as waste reduction, process streamlining, and optimized resource use—translate user-driven insights into operational reality. This demonstrates that design excellence alone is insufficient; effective execution and process discipline are necessary to maximize efficiency, reduce costs, and ensure timely project delivery without compromising quality or safety. The results highlight a synergistic relationship where UCD informs what needs to be done, and Lean Thinking determines how to implement it efficiently.</w:t>
      </w:r>
    </w:p>
    <w:p w14:paraId="48518652" w14:textId="26B210A7" w:rsidR="00624218" w:rsidRPr="00A41088" w:rsidRDefault="00624218" w:rsidP="00A41088">
      <w:pPr>
        <w:spacing w:line="360" w:lineRule="auto"/>
        <w:jc w:val="both"/>
        <w:rPr>
          <w:rFonts w:cs="Times New Roman"/>
          <w:szCs w:val="24"/>
        </w:rPr>
      </w:pPr>
      <w:r w:rsidRPr="00A41088">
        <w:rPr>
          <w:rFonts w:cs="Times New Roman"/>
          <w:szCs w:val="24"/>
        </w:rPr>
        <w:t>The third model, examining the interaction between UCD and Lean Thinking, remains statistically significant but shows smaller incremental gains, suggesting diminishing returns. While combining both approaches produces clear benefits, excessive focus on efficiency can constrain adaptability or reduce responsiveness to evolving user needs. This indicates that sustainability is maximized not by prioritizing one factor over the other but through balanced integration that respects both human-centered innovation and operational discipline.</w:t>
      </w:r>
    </w:p>
    <w:p w14:paraId="23571D68" w14:textId="18359E74" w:rsidR="00624218" w:rsidRPr="00A41088" w:rsidRDefault="00624218" w:rsidP="00A41088">
      <w:pPr>
        <w:spacing w:line="360" w:lineRule="auto"/>
        <w:jc w:val="both"/>
        <w:rPr>
          <w:rFonts w:cs="Times New Roman"/>
          <w:szCs w:val="24"/>
        </w:rPr>
      </w:pPr>
      <w:r w:rsidRPr="00A41088">
        <w:rPr>
          <w:rFonts w:cs="Times New Roman"/>
          <w:szCs w:val="24"/>
        </w:rPr>
        <w:t>Aviation Standards provide a critical regulatory and quality framework that anchors the interaction between UCD and Lean Thinking. By establishing compliance requirements, safety protocols, and performance benchmarks, standards ensure that neither user-driven designs nor efficiency measures compromise regulatory integrity. This illustrates that sustainability in aviation emerges from a coordinated system where human needs, operational efficiency, and regulatory compliance operate in tandem rather than in isolation.</w:t>
      </w:r>
    </w:p>
    <w:p w14:paraId="4678FA34" w14:textId="600FF6D2" w:rsidR="00624218" w:rsidRPr="00A41088" w:rsidRDefault="00624218" w:rsidP="00A41088">
      <w:pPr>
        <w:spacing w:line="360" w:lineRule="auto"/>
        <w:jc w:val="both"/>
        <w:rPr>
          <w:rFonts w:cs="Times New Roman"/>
          <w:szCs w:val="24"/>
        </w:rPr>
      </w:pPr>
      <w:r w:rsidRPr="00A41088">
        <w:rPr>
          <w:rFonts w:cs="Times New Roman"/>
          <w:szCs w:val="24"/>
        </w:rPr>
        <w:t>Overall, these regression results carry clear practical implications. For project managers, they emphasize embedding iterative user feedback mechanisms and efficiency-focused processes throughout project lifecycles. For policymakers, they highlight the value of adaptive governance frameworks that integrate human-centered design, operational optimization, and regulatory enforcement. Ultimately, the findings demonstrate that the sustainability of aviation projects in Kenya depends not solely on technology, funding, or regulation, but on the holistic integration of people, processes, and standards, creating context-sensitive solutions that enhance long-term operational, environmental, and social outcomes.</w:t>
      </w:r>
    </w:p>
    <w:p w14:paraId="66B40C64" w14:textId="244C51A4" w:rsidR="006F551E" w:rsidRPr="00A41088" w:rsidRDefault="006F551E" w:rsidP="00A41088">
      <w:pPr>
        <w:spacing w:line="360" w:lineRule="auto"/>
        <w:jc w:val="both"/>
        <w:rPr>
          <w:rFonts w:cs="Times New Roman"/>
          <w:szCs w:val="24"/>
        </w:rPr>
      </w:pPr>
    </w:p>
    <w:p w14:paraId="66006D4B" w14:textId="3736417E" w:rsidR="00624218" w:rsidRPr="00F47743" w:rsidRDefault="00F47743" w:rsidP="00A41088">
      <w:pPr>
        <w:spacing w:line="360" w:lineRule="auto"/>
        <w:jc w:val="both"/>
        <w:rPr>
          <w:rFonts w:cs="Times New Roman"/>
          <w:b/>
          <w:szCs w:val="24"/>
        </w:rPr>
      </w:pPr>
      <w:r w:rsidRPr="00F47743">
        <w:rPr>
          <w:rFonts w:cs="Times New Roman"/>
          <w:b/>
          <w:szCs w:val="24"/>
        </w:rPr>
        <w:lastRenderedPageBreak/>
        <w:t>Table 4.22:</w:t>
      </w:r>
      <w:r w:rsidR="001623D2">
        <w:rPr>
          <w:rFonts w:cs="Times New Roman"/>
          <w:b/>
          <w:szCs w:val="24"/>
        </w:rPr>
        <w:t xml:space="preserve"> </w:t>
      </w:r>
      <w:r w:rsidR="001623D2" w:rsidRPr="001623D2">
        <w:rPr>
          <w:b/>
        </w:rPr>
        <w:t xml:space="preserve">Regression Results for the EFFECTS of User Centered Design, Lean Thinking and the Moderating Variable on the Sustainability of Aviation Projects in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1"/>
        <w:gridCol w:w="2121"/>
        <w:gridCol w:w="1327"/>
        <w:gridCol w:w="1330"/>
        <w:gridCol w:w="1467"/>
        <w:gridCol w:w="1021"/>
        <w:gridCol w:w="1332"/>
      </w:tblGrid>
      <w:tr w:rsidR="00C66A94" w:rsidRPr="00A41088" w14:paraId="5B01635A" w14:textId="77777777" w:rsidTr="00FF0759">
        <w:trPr>
          <w:cantSplit/>
        </w:trPr>
        <w:tc>
          <w:tcPr>
            <w:tcW w:w="1529" w:type="pct"/>
            <w:gridSpan w:val="2"/>
            <w:vMerge w:val="restart"/>
            <w:vAlign w:val="bottom"/>
          </w:tcPr>
          <w:p w14:paraId="56BDC117"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Model</w:t>
            </w:r>
          </w:p>
        </w:tc>
        <w:tc>
          <w:tcPr>
            <w:tcW w:w="1424" w:type="pct"/>
            <w:gridSpan w:val="2"/>
            <w:vAlign w:val="bottom"/>
          </w:tcPr>
          <w:p w14:paraId="48A5703D"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Unstandardized Coefficients</w:t>
            </w:r>
          </w:p>
        </w:tc>
        <w:tc>
          <w:tcPr>
            <w:tcW w:w="786" w:type="pct"/>
            <w:vAlign w:val="bottom"/>
          </w:tcPr>
          <w:p w14:paraId="0DCFA8AF"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Standardized Coefficients</w:t>
            </w:r>
          </w:p>
        </w:tc>
        <w:tc>
          <w:tcPr>
            <w:tcW w:w="547" w:type="pct"/>
            <w:vMerge w:val="restart"/>
            <w:vAlign w:val="bottom"/>
          </w:tcPr>
          <w:p w14:paraId="7286F0DA"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t</w:t>
            </w:r>
          </w:p>
        </w:tc>
        <w:tc>
          <w:tcPr>
            <w:tcW w:w="714" w:type="pct"/>
            <w:vMerge w:val="restart"/>
            <w:vAlign w:val="bottom"/>
          </w:tcPr>
          <w:p w14:paraId="3DD2CCA3"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Sig.</w:t>
            </w:r>
          </w:p>
        </w:tc>
      </w:tr>
      <w:tr w:rsidR="00C66A94" w:rsidRPr="00A41088" w14:paraId="2FDD533F" w14:textId="77777777" w:rsidTr="00FF0759">
        <w:trPr>
          <w:cantSplit/>
        </w:trPr>
        <w:tc>
          <w:tcPr>
            <w:tcW w:w="1529" w:type="pct"/>
            <w:gridSpan w:val="2"/>
            <w:vMerge/>
            <w:vAlign w:val="bottom"/>
          </w:tcPr>
          <w:p w14:paraId="5F4D613D" w14:textId="77777777" w:rsidR="00C66A94" w:rsidRPr="00A41088" w:rsidRDefault="00C66A94" w:rsidP="00A41088">
            <w:pPr>
              <w:spacing w:after="0" w:line="360" w:lineRule="auto"/>
              <w:jc w:val="both"/>
              <w:rPr>
                <w:rFonts w:cs="Times New Roman"/>
                <w:szCs w:val="24"/>
              </w:rPr>
            </w:pPr>
          </w:p>
        </w:tc>
        <w:tc>
          <w:tcPr>
            <w:tcW w:w="711" w:type="pct"/>
            <w:vAlign w:val="bottom"/>
          </w:tcPr>
          <w:p w14:paraId="3698506E"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B</w:t>
            </w:r>
          </w:p>
        </w:tc>
        <w:tc>
          <w:tcPr>
            <w:tcW w:w="713" w:type="pct"/>
            <w:vAlign w:val="bottom"/>
          </w:tcPr>
          <w:p w14:paraId="0C525BB0"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Std. Error</w:t>
            </w:r>
          </w:p>
        </w:tc>
        <w:tc>
          <w:tcPr>
            <w:tcW w:w="786" w:type="pct"/>
            <w:vAlign w:val="bottom"/>
          </w:tcPr>
          <w:p w14:paraId="4E942C9A" w14:textId="77777777" w:rsidR="00C66A94" w:rsidRPr="00A41088" w:rsidRDefault="00C66A94" w:rsidP="00A41088">
            <w:pPr>
              <w:spacing w:after="0" w:line="360" w:lineRule="auto"/>
              <w:jc w:val="both"/>
              <w:rPr>
                <w:rFonts w:cs="Times New Roman"/>
                <w:b/>
                <w:bCs/>
                <w:szCs w:val="24"/>
              </w:rPr>
            </w:pPr>
            <w:r w:rsidRPr="00A41088">
              <w:rPr>
                <w:rFonts w:cs="Times New Roman"/>
                <w:b/>
                <w:bCs/>
                <w:szCs w:val="24"/>
              </w:rPr>
              <w:t>Beta</w:t>
            </w:r>
          </w:p>
        </w:tc>
        <w:tc>
          <w:tcPr>
            <w:tcW w:w="547" w:type="pct"/>
            <w:vMerge/>
            <w:vAlign w:val="bottom"/>
          </w:tcPr>
          <w:p w14:paraId="257FFC98" w14:textId="77777777" w:rsidR="00C66A94" w:rsidRPr="00A41088" w:rsidRDefault="00C66A94" w:rsidP="00A41088">
            <w:pPr>
              <w:spacing w:after="0" w:line="360" w:lineRule="auto"/>
              <w:jc w:val="both"/>
              <w:rPr>
                <w:rFonts w:cs="Times New Roman"/>
                <w:szCs w:val="24"/>
              </w:rPr>
            </w:pPr>
          </w:p>
        </w:tc>
        <w:tc>
          <w:tcPr>
            <w:tcW w:w="714" w:type="pct"/>
            <w:vMerge/>
            <w:vAlign w:val="bottom"/>
          </w:tcPr>
          <w:p w14:paraId="3A0A153B" w14:textId="77777777" w:rsidR="00C66A94" w:rsidRPr="00A41088" w:rsidRDefault="00C66A94" w:rsidP="00A41088">
            <w:pPr>
              <w:spacing w:after="0" w:line="360" w:lineRule="auto"/>
              <w:jc w:val="both"/>
              <w:rPr>
                <w:rFonts w:cs="Times New Roman"/>
                <w:szCs w:val="24"/>
              </w:rPr>
            </w:pPr>
          </w:p>
        </w:tc>
      </w:tr>
      <w:tr w:rsidR="00C66A94" w:rsidRPr="00A41088" w14:paraId="16B43DE6" w14:textId="77777777" w:rsidTr="00FF0759">
        <w:trPr>
          <w:cantSplit/>
        </w:trPr>
        <w:tc>
          <w:tcPr>
            <w:tcW w:w="392" w:type="pct"/>
            <w:vMerge w:val="restart"/>
          </w:tcPr>
          <w:p w14:paraId="58CF776B" w14:textId="77777777" w:rsidR="00C66A94" w:rsidRPr="00A41088" w:rsidRDefault="00C66A94" w:rsidP="00A41088">
            <w:pPr>
              <w:spacing w:after="0" w:line="360" w:lineRule="auto"/>
              <w:jc w:val="both"/>
              <w:rPr>
                <w:rFonts w:cs="Times New Roman"/>
                <w:szCs w:val="24"/>
              </w:rPr>
            </w:pPr>
            <w:r w:rsidRPr="00A41088">
              <w:rPr>
                <w:rFonts w:cs="Times New Roman"/>
                <w:szCs w:val="24"/>
              </w:rPr>
              <w:t>1</w:t>
            </w:r>
          </w:p>
        </w:tc>
        <w:tc>
          <w:tcPr>
            <w:tcW w:w="1137" w:type="pct"/>
          </w:tcPr>
          <w:p w14:paraId="2A25346A" w14:textId="77777777" w:rsidR="00C66A94" w:rsidRPr="00A41088" w:rsidRDefault="00C66A94" w:rsidP="00A41088">
            <w:pPr>
              <w:spacing w:after="0" w:line="360" w:lineRule="auto"/>
              <w:jc w:val="both"/>
              <w:rPr>
                <w:rFonts w:cs="Times New Roman"/>
                <w:szCs w:val="24"/>
              </w:rPr>
            </w:pPr>
            <w:r w:rsidRPr="00A41088">
              <w:rPr>
                <w:rFonts w:cs="Times New Roman"/>
                <w:szCs w:val="24"/>
              </w:rPr>
              <w:t>(Constant)</w:t>
            </w:r>
          </w:p>
        </w:tc>
        <w:tc>
          <w:tcPr>
            <w:tcW w:w="711" w:type="pct"/>
          </w:tcPr>
          <w:p w14:paraId="7058999A" w14:textId="77777777" w:rsidR="00C66A94" w:rsidRPr="00A41088" w:rsidRDefault="00C66A94" w:rsidP="00A41088">
            <w:pPr>
              <w:spacing w:after="0" w:line="360" w:lineRule="auto"/>
              <w:jc w:val="both"/>
              <w:rPr>
                <w:rFonts w:cs="Times New Roman"/>
                <w:szCs w:val="24"/>
              </w:rPr>
            </w:pPr>
            <w:r w:rsidRPr="00A41088">
              <w:rPr>
                <w:rFonts w:cs="Times New Roman"/>
                <w:szCs w:val="24"/>
              </w:rPr>
              <w:t>1.124</w:t>
            </w:r>
          </w:p>
        </w:tc>
        <w:tc>
          <w:tcPr>
            <w:tcW w:w="713" w:type="pct"/>
          </w:tcPr>
          <w:p w14:paraId="120993A5" w14:textId="77777777" w:rsidR="00C66A94" w:rsidRPr="00A41088" w:rsidRDefault="00C66A94" w:rsidP="00A41088">
            <w:pPr>
              <w:spacing w:after="0" w:line="360" w:lineRule="auto"/>
              <w:jc w:val="both"/>
              <w:rPr>
                <w:rFonts w:cs="Times New Roman"/>
                <w:szCs w:val="24"/>
              </w:rPr>
            </w:pPr>
            <w:r w:rsidRPr="00A41088">
              <w:rPr>
                <w:rFonts w:cs="Times New Roman"/>
                <w:szCs w:val="24"/>
              </w:rPr>
              <w:t>.129</w:t>
            </w:r>
          </w:p>
        </w:tc>
        <w:tc>
          <w:tcPr>
            <w:tcW w:w="786" w:type="pct"/>
            <w:vAlign w:val="center"/>
          </w:tcPr>
          <w:p w14:paraId="1471ED99" w14:textId="77777777" w:rsidR="00C66A94" w:rsidRPr="00A41088" w:rsidRDefault="00C66A94" w:rsidP="00A41088">
            <w:pPr>
              <w:spacing w:after="0" w:line="360" w:lineRule="auto"/>
              <w:jc w:val="both"/>
              <w:rPr>
                <w:rFonts w:cs="Times New Roman"/>
                <w:szCs w:val="24"/>
              </w:rPr>
            </w:pPr>
          </w:p>
        </w:tc>
        <w:tc>
          <w:tcPr>
            <w:tcW w:w="547" w:type="pct"/>
          </w:tcPr>
          <w:p w14:paraId="71B4B316" w14:textId="77777777" w:rsidR="00C66A94" w:rsidRPr="00A41088" w:rsidRDefault="00C66A94" w:rsidP="00A41088">
            <w:pPr>
              <w:spacing w:after="0" w:line="360" w:lineRule="auto"/>
              <w:jc w:val="both"/>
              <w:rPr>
                <w:rFonts w:cs="Times New Roman"/>
                <w:szCs w:val="24"/>
              </w:rPr>
            </w:pPr>
            <w:r w:rsidRPr="00A41088">
              <w:rPr>
                <w:rFonts w:cs="Times New Roman"/>
                <w:szCs w:val="24"/>
              </w:rPr>
              <w:t>8.737</w:t>
            </w:r>
          </w:p>
        </w:tc>
        <w:tc>
          <w:tcPr>
            <w:tcW w:w="714" w:type="pct"/>
          </w:tcPr>
          <w:p w14:paraId="3C474F26"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18FD6838" w14:textId="77777777" w:rsidTr="00FF0759">
        <w:trPr>
          <w:cantSplit/>
        </w:trPr>
        <w:tc>
          <w:tcPr>
            <w:tcW w:w="392" w:type="pct"/>
            <w:vMerge/>
          </w:tcPr>
          <w:p w14:paraId="1BB752E9" w14:textId="77777777" w:rsidR="00C66A94" w:rsidRPr="00A41088" w:rsidRDefault="00C66A94" w:rsidP="00A41088">
            <w:pPr>
              <w:spacing w:after="0" w:line="360" w:lineRule="auto"/>
              <w:jc w:val="both"/>
              <w:rPr>
                <w:rFonts w:cs="Times New Roman"/>
                <w:szCs w:val="24"/>
              </w:rPr>
            </w:pPr>
          </w:p>
        </w:tc>
        <w:tc>
          <w:tcPr>
            <w:tcW w:w="1137" w:type="pct"/>
          </w:tcPr>
          <w:p w14:paraId="62F46A84" w14:textId="77777777" w:rsidR="00C66A94" w:rsidRPr="00A41088" w:rsidRDefault="00C66A94" w:rsidP="00A41088">
            <w:pPr>
              <w:spacing w:after="0" w:line="360" w:lineRule="auto"/>
              <w:jc w:val="both"/>
              <w:rPr>
                <w:rFonts w:cs="Times New Roman"/>
                <w:szCs w:val="24"/>
              </w:rPr>
            </w:pPr>
            <w:r w:rsidRPr="00A41088">
              <w:rPr>
                <w:rFonts w:cs="Times New Roman"/>
                <w:szCs w:val="24"/>
              </w:rPr>
              <w:t>User-centered design</w:t>
            </w:r>
          </w:p>
        </w:tc>
        <w:tc>
          <w:tcPr>
            <w:tcW w:w="711" w:type="pct"/>
          </w:tcPr>
          <w:p w14:paraId="55A73ACB" w14:textId="77777777" w:rsidR="00C66A94" w:rsidRPr="00A41088" w:rsidRDefault="00C66A94" w:rsidP="00A41088">
            <w:pPr>
              <w:spacing w:after="0" w:line="360" w:lineRule="auto"/>
              <w:jc w:val="both"/>
              <w:rPr>
                <w:rFonts w:cs="Times New Roman"/>
                <w:szCs w:val="24"/>
              </w:rPr>
            </w:pPr>
            <w:r w:rsidRPr="00A41088">
              <w:rPr>
                <w:rFonts w:cs="Times New Roman"/>
                <w:szCs w:val="24"/>
              </w:rPr>
              <w:t>.779</w:t>
            </w:r>
          </w:p>
        </w:tc>
        <w:tc>
          <w:tcPr>
            <w:tcW w:w="713" w:type="pct"/>
          </w:tcPr>
          <w:p w14:paraId="0B876CB8" w14:textId="77777777" w:rsidR="00C66A94" w:rsidRPr="00A41088" w:rsidRDefault="00C66A94" w:rsidP="00A41088">
            <w:pPr>
              <w:spacing w:after="0" w:line="360" w:lineRule="auto"/>
              <w:jc w:val="both"/>
              <w:rPr>
                <w:rFonts w:cs="Times New Roman"/>
                <w:szCs w:val="24"/>
              </w:rPr>
            </w:pPr>
            <w:r w:rsidRPr="00A41088">
              <w:rPr>
                <w:rFonts w:cs="Times New Roman"/>
                <w:szCs w:val="24"/>
              </w:rPr>
              <w:t>.057</w:t>
            </w:r>
          </w:p>
        </w:tc>
        <w:tc>
          <w:tcPr>
            <w:tcW w:w="786" w:type="pct"/>
          </w:tcPr>
          <w:p w14:paraId="656282B1" w14:textId="77777777" w:rsidR="00C66A94" w:rsidRPr="00A41088" w:rsidRDefault="00C66A94" w:rsidP="00A41088">
            <w:pPr>
              <w:spacing w:after="0" w:line="360" w:lineRule="auto"/>
              <w:jc w:val="both"/>
              <w:rPr>
                <w:rFonts w:cs="Times New Roman"/>
                <w:szCs w:val="24"/>
              </w:rPr>
            </w:pPr>
            <w:r w:rsidRPr="00A41088">
              <w:rPr>
                <w:rFonts w:cs="Times New Roman"/>
                <w:szCs w:val="24"/>
              </w:rPr>
              <w:t>.678</w:t>
            </w:r>
          </w:p>
        </w:tc>
        <w:tc>
          <w:tcPr>
            <w:tcW w:w="547" w:type="pct"/>
          </w:tcPr>
          <w:p w14:paraId="0F3CB4D1" w14:textId="77777777" w:rsidR="00C66A94" w:rsidRPr="00A41088" w:rsidRDefault="00C66A94" w:rsidP="00A41088">
            <w:pPr>
              <w:spacing w:after="0" w:line="360" w:lineRule="auto"/>
              <w:jc w:val="both"/>
              <w:rPr>
                <w:rFonts w:cs="Times New Roman"/>
                <w:szCs w:val="24"/>
              </w:rPr>
            </w:pPr>
            <w:r w:rsidRPr="00A41088">
              <w:rPr>
                <w:rFonts w:cs="Times New Roman"/>
                <w:szCs w:val="24"/>
              </w:rPr>
              <w:t>13.576</w:t>
            </w:r>
          </w:p>
        </w:tc>
        <w:tc>
          <w:tcPr>
            <w:tcW w:w="714" w:type="pct"/>
          </w:tcPr>
          <w:p w14:paraId="26F17AB6"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679675F0" w14:textId="77777777" w:rsidTr="00FF0759">
        <w:trPr>
          <w:cantSplit/>
        </w:trPr>
        <w:tc>
          <w:tcPr>
            <w:tcW w:w="392" w:type="pct"/>
            <w:vMerge w:val="restart"/>
          </w:tcPr>
          <w:p w14:paraId="4C93E67D" w14:textId="77777777" w:rsidR="00C66A94" w:rsidRPr="00A41088" w:rsidRDefault="00C66A94" w:rsidP="00A41088">
            <w:pPr>
              <w:spacing w:after="0" w:line="360" w:lineRule="auto"/>
              <w:jc w:val="both"/>
              <w:rPr>
                <w:rFonts w:cs="Times New Roman"/>
                <w:szCs w:val="24"/>
              </w:rPr>
            </w:pPr>
            <w:r w:rsidRPr="00A41088">
              <w:rPr>
                <w:rFonts w:cs="Times New Roman"/>
                <w:szCs w:val="24"/>
              </w:rPr>
              <w:t>2</w:t>
            </w:r>
          </w:p>
        </w:tc>
        <w:tc>
          <w:tcPr>
            <w:tcW w:w="1137" w:type="pct"/>
          </w:tcPr>
          <w:p w14:paraId="60FE2173" w14:textId="77777777" w:rsidR="00C66A94" w:rsidRPr="00A41088" w:rsidRDefault="00C66A94" w:rsidP="00A41088">
            <w:pPr>
              <w:spacing w:after="0" w:line="360" w:lineRule="auto"/>
              <w:jc w:val="both"/>
              <w:rPr>
                <w:rFonts w:cs="Times New Roman"/>
                <w:szCs w:val="24"/>
              </w:rPr>
            </w:pPr>
            <w:r w:rsidRPr="00A41088">
              <w:rPr>
                <w:rFonts w:cs="Times New Roman"/>
                <w:szCs w:val="24"/>
              </w:rPr>
              <w:t>(Constant)</w:t>
            </w:r>
          </w:p>
        </w:tc>
        <w:tc>
          <w:tcPr>
            <w:tcW w:w="711" w:type="pct"/>
          </w:tcPr>
          <w:p w14:paraId="10562307" w14:textId="77777777" w:rsidR="00C66A94" w:rsidRPr="00A41088" w:rsidRDefault="00C66A94" w:rsidP="00A41088">
            <w:pPr>
              <w:spacing w:after="0" w:line="360" w:lineRule="auto"/>
              <w:jc w:val="both"/>
              <w:rPr>
                <w:rFonts w:cs="Times New Roman"/>
                <w:szCs w:val="24"/>
              </w:rPr>
            </w:pPr>
            <w:r w:rsidRPr="00A41088">
              <w:rPr>
                <w:rFonts w:cs="Times New Roman"/>
                <w:szCs w:val="24"/>
              </w:rPr>
              <w:t>.955</w:t>
            </w:r>
          </w:p>
        </w:tc>
        <w:tc>
          <w:tcPr>
            <w:tcW w:w="713" w:type="pct"/>
          </w:tcPr>
          <w:p w14:paraId="538A8CBF" w14:textId="77777777" w:rsidR="00C66A94" w:rsidRPr="00A41088" w:rsidRDefault="00C66A94" w:rsidP="00A41088">
            <w:pPr>
              <w:spacing w:after="0" w:line="360" w:lineRule="auto"/>
              <w:jc w:val="both"/>
              <w:rPr>
                <w:rFonts w:cs="Times New Roman"/>
                <w:szCs w:val="24"/>
              </w:rPr>
            </w:pPr>
            <w:r w:rsidRPr="00A41088">
              <w:rPr>
                <w:rFonts w:cs="Times New Roman"/>
                <w:szCs w:val="24"/>
              </w:rPr>
              <w:t>.131</w:t>
            </w:r>
          </w:p>
        </w:tc>
        <w:tc>
          <w:tcPr>
            <w:tcW w:w="786" w:type="pct"/>
            <w:vAlign w:val="center"/>
          </w:tcPr>
          <w:p w14:paraId="054666FD" w14:textId="77777777" w:rsidR="00C66A94" w:rsidRPr="00A41088" w:rsidRDefault="00C66A94" w:rsidP="00A41088">
            <w:pPr>
              <w:spacing w:after="0" w:line="360" w:lineRule="auto"/>
              <w:jc w:val="both"/>
              <w:rPr>
                <w:rFonts w:cs="Times New Roman"/>
                <w:szCs w:val="24"/>
              </w:rPr>
            </w:pPr>
          </w:p>
        </w:tc>
        <w:tc>
          <w:tcPr>
            <w:tcW w:w="547" w:type="pct"/>
          </w:tcPr>
          <w:p w14:paraId="78E9A517" w14:textId="77777777" w:rsidR="00C66A94" w:rsidRPr="00A41088" w:rsidRDefault="00C66A94" w:rsidP="00A41088">
            <w:pPr>
              <w:spacing w:after="0" w:line="360" w:lineRule="auto"/>
              <w:jc w:val="both"/>
              <w:rPr>
                <w:rFonts w:cs="Times New Roman"/>
                <w:szCs w:val="24"/>
              </w:rPr>
            </w:pPr>
            <w:r w:rsidRPr="00A41088">
              <w:rPr>
                <w:rFonts w:cs="Times New Roman"/>
                <w:szCs w:val="24"/>
              </w:rPr>
              <w:t>7.263</w:t>
            </w:r>
          </w:p>
        </w:tc>
        <w:tc>
          <w:tcPr>
            <w:tcW w:w="714" w:type="pct"/>
          </w:tcPr>
          <w:p w14:paraId="366F5180"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7A5EFA4D" w14:textId="77777777" w:rsidTr="00FF0759">
        <w:trPr>
          <w:cantSplit/>
        </w:trPr>
        <w:tc>
          <w:tcPr>
            <w:tcW w:w="392" w:type="pct"/>
            <w:vMerge/>
          </w:tcPr>
          <w:p w14:paraId="12375B3F" w14:textId="77777777" w:rsidR="00C66A94" w:rsidRPr="00A41088" w:rsidRDefault="00C66A94" w:rsidP="00A41088">
            <w:pPr>
              <w:spacing w:after="0" w:line="360" w:lineRule="auto"/>
              <w:jc w:val="both"/>
              <w:rPr>
                <w:rFonts w:cs="Times New Roman"/>
                <w:szCs w:val="24"/>
              </w:rPr>
            </w:pPr>
          </w:p>
        </w:tc>
        <w:tc>
          <w:tcPr>
            <w:tcW w:w="1137" w:type="pct"/>
          </w:tcPr>
          <w:p w14:paraId="70B4384E" w14:textId="77777777" w:rsidR="00C66A94" w:rsidRPr="00A41088" w:rsidRDefault="00C66A94" w:rsidP="00A41088">
            <w:pPr>
              <w:spacing w:after="0" w:line="360" w:lineRule="auto"/>
              <w:jc w:val="both"/>
              <w:rPr>
                <w:rFonts w:cs="Times New Roman"/>
                <w:szCs w:val="24"/>
              </w:rPr>
            </w:pPr>
            <w:r w:rsidRPr="00A41088">
              <w:rPr>
                <w:rFonts w:cs="Times New Roman"/>
                <w:szCs w:val="24"/>
              </w:rPr>
              <w:t>User-centered design</w:t>
            </w:r>
          </w:p>
        </w:tc>
        <w:tc>
          <w:tcPr>
            <w:tcW w:w="711" w:type="pct"/>
          </w:tcPr>
          <w:p w14:paraId="4CE0FFEC" w14:textId="77777777" w:rsidR="00C66A94" w:rsidRPr="00A41088" w:rsidRDefault="00C66A94" w:rsidP="00A41088">
            <w:pPr>
              <w:spacing w:after="0" w:line="360" w:lineRule="auto"/>
              <w:jc w:val="both"/>
              <w:rPr>
                <w:rFonts w:cs="Times New Roman"/>
                <w:szCs w:val="24"/>
              </w:rPr>
            </w:pPr>
            <w:r w:rsidRPr="00A41088">
              <w:rPr>
                <w:rFonts w:cs="Times New Roman"/>
                <w:szCs w:val="24"/>
              </w:rPr>
              <w:t>.475</w:t>
            </w:r>
          </w:p>
        </w:tc>
        <w:tc>
          <w:tcPr>
            <w:tcW w:w="713" w:type="pct"/>
          </w:tcPr>
          <w:p w14:paraId="6EC6D6AD" w14:textId="77777777" w:rsidR="00C66A94" w:rsidRPr="00A41088" w:rsidRDefault="00C66A94" w:rsidP="00A41088">
            <w:pPr>
              <w:spacing w:after="0" w:line="360" w:lineRule="auto"/>
              <w:jc w:val="both"/>
              <w:rPr>
                <w:rFonts w:cs="Times New Roman"/>
                <w:szCs w:val="24"/>
              </w:rPr>
            </w:pPr>
            <w:r w:rsidRPr="00A41088">
              <w:rPr>
                <w:rFonts w:cs="Times New Roman"/>
                <w:szCs w:val="24"/>
              </w:rPr>
              <w:t>.094</w:t>
            </w:r>
          </w:p>
        </w:tc>
        <w:tc>
          <w:tcPr>
            <w:tcW w:w="786" w:type="pct"/>
          </w:tcPr>
          <w:p w14:paraId="5D2691CC" w14:textId="77777777" w:rsidR="00C66A94" w:rsidRPr="00A41088" w:rsidRDefault="00C66A94" w:rsidP="00A41088">
            <w:pPr>
              <w:spacing w:after="0" w:line="360" w:lineRule="auto"/>
              <w:jc w:val="both"/>
              <w:rPr>
                <w:rFonts w:cs="Times New Roman"/>
                <w:szCs w:val="24"/>
              </w:rPr>
            </w:pPr>
            <w:r w:rsidRPr="00A41088">
              <w:rPr>
                <w:rFonts w:cs="Times New Roman"/>
                <w:szCs w:val="24"/>
              </w:rPr>
              <w:t>.413</w:t>
            </w:r>
          </w:p>
        </w:tc>
        <w:tc>
          <w:tcPr>
            <w:tcW w:w="547" w:type="pct"/>
          </w:tcPr>
          <w:p w14:paraId="2BB42F21" w14:textId="77777777" w:rsidR="00C66A94" w:rsidRPr="00A41088" w:rsidRDefault="00C66A94" w:rsidP="00A41088">
            <w:pPr>
              <w:spacing w:after="0" w:line="360" w:lineRule="auto"/>
              <w:jc w:val="both"/>
              <w:rPr>
                <w:rFonts w:cs="Times New Roman"/>
                <w:szCs w:val="24"/>
              </w:rPr>
            </w:pPr>
            <w:r w:rsidRPr="00A41088">
              <w:rPr>
                <w:rFonts w:cs="Times New Roman"/>
                <w:szCs w:val="24"/>
              </w:rPr>
              <w:t>5.028</w:t>
            </w:r>
          </w:p>
        </w:tc>
        <w:tc>
          <w:tcPr>
            <w:tcW w:w="714" w:type="pct"/>
          </w:tcPr>
          <w:p w14:paraId="3A80CDAB"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19236987" w14:textId="77777777" w:rsidTr="00FF0759">
        <w:trPr>
          <w:cantSplit/>
        </w:trPr>
        <w:tc>
          <w:tcPr>
            <w:tcW w:w="392" w:type="pct"/>
            <w:vMerge/>
          </w:tcPr>
          <w:p w14:paraId="28B54C5E" w14:textId="77777777" w:rsidR="00C66A94" w:rsidRPr="00A41088" w:rsidRDefault="00C66A94" w:rsidP="00A41088">
            <w:pPr>
              <w:spacing w:after="0" w:line="360" w:lineRule="auto"/>
              <w:jc w:val="both"/>
              <w:rPr>
                <w:rFonts w:cs="Times New Roman"/>
                <w:szCs w:val="24"/>
              </w:rPr>
            </w:pPr>
          </w:p>
        </w:tc>
        <w:tc>
          <w:tcPr>
            <w:tcW w:w="1137" w:type="pct"/>
          </w:tcPr>
          <w:p w14:paraId="4E3F774F" w14:textId="77777777" w:rsidR="00C66A94" w:rsidRPr="00A41088" w:rsidRDefault="00C66A94" w:rsidP="00A41088">
            <w:pPr>
              <w:spacing w:after="0" w:line="360" w:lineRule="auto"/>
              <w:jc w:val="both"/>
              <w:rPr>
                <w:rFonts w:cs="Times New Roman"/>
                <w:szCs w:val="24"/>
              </w:rPr>
            </w:pPr>
            <w:r w:rsidRPr="00A41088">
              <w:rPr>
                <w:rFonts w:cs="Times New Roman"/>
                <w:szCs w:val="24"/>
              </w:rPr>
              <w:t>Lean Thinking</w:t>
            </w:r>
          </w:p>
        </w:tc>
        <w:tc>
          <w:tcPr>
            <w:tcW w:w="711" w:type="pct"/>
          </w:tcPr>
          <w:p w14:paraId="73D0DE46" w14:textId="77777777" w:rsidR="00C66A94" w:rsidRPr="00A41088" w:rsidRDefault="00C66A94" w:rsidP="00A41088">
            <w:pPr>
              <w:spacing w:after="0" w:line="360" w:lineRule="auto"/>
              <w:jc w:val="both"/>
              <w:rPr>
                <w:rFonts w:cs="Times New Roman"/>
                <w:szCs w:val="24"/>
              </w:rPr>
            </w:pPr>
            <w:r w:rsidRPr="00A41088">
              <w:rPr>
                <w:rFonts w:cs="Times New Roman"/>
                <w:szCs w:val="24"/>
              </w:rPr>
              <w:t>.364</w:t>
            </w:r>
          </w:p>
        </w:tc>
        <w:tc>
          <w:tcPr>
            <w:tcW w:w="713" w:type="pct"/>
          </w:tcPr>
          <w:p w14:paraId="2EEC15B2" w14:textId="77777777" w:rsidR="00C66A94" w:rsidRPr="00A41088" w:rsidRDefault="00C66A94" w:rsidP="00A41088">
            <w:pPr>
              <w:spacing w:after="0" w:line="360" w:lineRule="auto"/>
              <w:jc w:val="both"/>
              <w:rPr>
                <w:rFonts w:cs="Times New Roman"/>
                <w:szCs w:val="24"/>
              </w:rPr>
            </w:pPr>
            <w:r w:rsidRPr="00A41088">
              <w:rPr>
                <w:rFonts w:cs="Times New Roman"/>
                <w:szCs w:val="24"/>
              </w:rPr>
              <w:t>.091</w:t>
            </w:r>
          </w:p>
        </w:tc>
        <w:tc>
          <w:tcPr>
            <w:tcW w:w="786" w:type="pct"/>
          </w:tcPr>
          <w:p w14:paraId="320927A7" w14:textId="77777777" w:rsidR="00C66A94" w:rsidRPr="00A41088" w:rsidRDefault="00C66A94" w:rsidP="00A41088">
            <w:pPr>
              <w:spacing w:after="0" w:line="360" w:lineRule="auto"/>
              <w:jc w:val="both"/>
              <w:rPr>
                <w:rFonts w:cs="Times New Roman"/>
                <w:szCs w:val="24"/>
              </w:rPr>
            </w:pPr>
            <w:r w:rsidRPr="00A41088">
              <w:rPr>
                <w:rFonts w:cs="Times New Roman"/>
                <w:szCs w:val="24"/>
              </w:rPr>
              <w:t>.327</w:t>
            </w:r>
          </w:p>
        </w:tc>
        <w:tc>
          <w:tcPr>
            <w:tcW w:w="547" w:type="pct"/>
          </w:tcPr>
          <w:p w14:paraId="24431147" w14:textId="77777777" w:rsidR="00C66A94" w:rsidRPr="00A41088" w:rsidRDefault="00C66A94" w:rsidP="00A41088">
            <w:pPr>
              <w:spacing w:after="0" w:line="360" w:lineRule="auto"/>
              <w:jc w:val="both"/>
              <w:rPr>
                <w:rFonts w:cs="Times New Roman"/>
                <w:szCs w:val="24"/>
              </w:rPr>
            </w:pPr>
            <w:r w:rsidRPr="00A41088">
              <w:rPr>
                <w:rFonts w:cs="Times New Roman"/>
                <w:szCs w:val="24"/>
              </w:rPr>
              <w:t>3.986</w:t>
            </w:r>
          </w:p>
        </w:tc>
        <w:tc>
          <w:tcPr>
            <w:tcW w:w="714" w:type="pct"/>
          </w:tcPr>
          <w:p w14:paraId="3BFAA1F1"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6DB12EA1" w14:textId="77777777" w:rsidTr="00FF0759">
        <w:trPr>
          <w:cantSplit/>
        </w:trPr>
        <w:tc>
          <w:tcPr>
            <w:tcW w:w="392" w:type="pct"/>
            <w:vMerge w:val="restart"/>
          </w:tcPr>
          <w:p w14:paraId="7E9424C0" w14:textId="77777777" w:rsidR="00C66A94" w:rsidRPr="00A41088" w:rsidRDefault="00C66A94" w:rsidP="00A41088">
            <w:pPr>
              <w:spacing w:after="0" w:line="360" w:lineRule="auto"/>
              <w:jc w:val="both"/>
              <w:rPr>
                <w:rFonts w:cs="Times New Roman"/>
                <w:szCs w:val="24"/>
              </w:rPr>
            </w:pPr>
            <w:r w:rsidRPr="00A41088">
              <w:rPr>
                <w:rFonts w:cs="Times New Roman"/>
                <w:szCs w:val="24"/>
              </w:rPr>
              <w:t>3</w:t>
            </w:r>
          </w:p>
        </w:tc>
        <w:tc>
          <w:tcPr>
            <w:tcW w:w="1137" w:type="pct"/>
          </w:tcPr>
          <w:p w14:paraId="1452C93F" w14:textId="77777777" w:rsidR="00C66A94" w:rsidRPr="00A41088" w:rsidRDefault="00C66A94" w:rsidP="00A41088">
            <w:pPr>
              <w:spacing w:after="0" w:line="360" w:lineRule="auto"/>
              <w:jc w:val="both"/>
              <w:rPr>
                <w:rFonts w:cs="Times New Roman"/>
                <w:szCs w:val="24"/>
              </w:rPr>
            </w:pPr>
            <w:r w:rsidRPr="00A41088">
              <w:rPr>
                <w:rFonts w:cs="Times New Roman"/>
                <w:szCs w:val="24"/>
              </w:rPr>
              <w:t>(Constant)</w:t>
            </w:r>
          </w:p>
        </w:tc>
        <w:tc>
          <w:tcPr>
            <w:tcW w:w="711" w:type="pct"/>
          </w:tcPr>
          <w:p w14:paraId="46FF3427" w14:textId="77777777" w:rsidR="00C66A94" w:rsidRPr="00A41088" w:rsidRDefault="00C66A94" w:rsidP="00A41088">
            <w:pPr>
              <w:spacing w:after="0" w:line="360" w:lineRule="auto"/>
              <w:jc w:val="both"/>
              <w:rPr>
                <w:rFonts w:cs="Times New Roman"/>
                <w:szCs w:val="24"/>
              </w:rPr>
            </w:pPr>
            <w:r w:rsidRPr="00A41088">
              <w:rPr>
                <w:rFonts w:cs="Times New Roman"/>
                <w:szCs w:val="24"/>
              </w:rPr>
              <w:t>-.460</w:t>
            </w:r>
          </w:p>
        </w:tc>
        <w:tc>
          <w:tcPr>
            <w:tcW w:w="713" w:type="pct"/>
          </w:tcPr>
          <w:p w14:paraId="478093D5" w14:textId="77777777" w:rsidR="00C66A94" w:rsidRPr="00A41088" w:rsidRDefault="00C66A94" w:rsidP="00A41088">
            <w:pPr>
              <w:spacing w:after="0" w:line="360" w:lineRule="auto"/>
              <w:jc w:val="both"/>
              <w:rPr>
                <w:rFonts w:cs="Times New Roman"/>
                <w:szCs w:val="24"/>
              </w:rPr>
            </w:pPr>
            <w:r w:rsidRPr="00A41088">
              <w:rPr>
                <w:rFonts w:cs="Times New Roman"/>
                <w:szCs w:val="24"/>
              </w:rPr>
              <w:t>.424</w:t>
            </w:r>
          </w:p>
        </w:tc>
        <w:tc>
          <w:tcPr>
            <w:tcW w:w="786" w:type="pct"/>
            <w:vAlign w:val="center"/>
          </w:tcPr>
          <w:p w14:paraId="2AB44027" w14:textId="77777777" w:rsidR="00C66A94" w:rsidRPr="00A41088" w:rsidRDefault="00C66A94" w:rsidP="00A41088">
            <w:pPr>
              <w:spacing w:after="0" w:line="360" w:lineRule="auto"/>
              <w:jc w:val="both"/>
              <w:rPr>
                <w:rFonts w:cs="Times New Roman"/>
                <w:szCs w:val="24"/>
              </w:rPr>
            </w:pPr>
          </w:p>
        </w:tc>
        <w:tc>
          <w:tcPr>
            <w:tcW w:w="547" w:type="pct"/>
          </w:tcPr>
          <w:p w14:paraId="600DCF9D" w14:textId="77777777" w:rsidR="00C66A94" w:rsidRPr="00A41088" w:rsidRDefault="00C66A94" w:rsidP="00A41088">
            <w:pPr>
              <w:spacing w:after="0" w:line="360" w:lineRule="auto"/>
              <w:jc w:val="both"/>
              <w:rPr>
                <w:rFonts w:cs="Times New Roman"/>
                <w:szCs w:val="24"/>
              </w:rPr>
            </w:pPr>
            <w:r w:rsidRPr="00A41088">
              <w:rPr>
                <w:rFonts w:cs="Times New Roman"/>
                <w:szCs w:val="24"/>
              </w:rPr>
              <w:t>-1.086</w:t>
            </w:r>
          </w:p>
        </w:tc>
        <w:tc>
          <w:tcPr>
            <w:tcW w:w="714" w:type="pct"/>
          </w:tcPr>
          <w:p w14:paraId="0CE2A3C3" w14:textId="77777777" w:rsidR="00C66A94" w:rsidRPr="00A41088" w:rsidRDefault="00C66A94" w:rsidP="00A41088">
            <w:pPr>
              <w:spacing w:after="0" w:line="360" w:lineRule="auto"/>
              <w:jc w:val="both"/>
              <w:rPr>
                <w:rFonts w:cs="Times New Roman"/>
                <w:szCs w:val="24"/>
              </w:rPr>
            </w:pPr>
            <w:r w:rsidRPr="00A41088">
              <w:rPr>
                <w:rFonts w:cs="Times New Roman"/>
                <w:szCs w:val="24"/>
              </w:rPr>
              <w:t>.279</w:t>
            </w:r>
          </w:p>
        </w:tc>
      </w:tr>
      <w:tr w:rsidR="00C66A94" w:rsidRPr="00A41088" w14:paraId="2CD471C6" w14:textId="77777777" w:rsidTr="00FF0759">
        <w:trPr>
          <w:cantSplit/>
        </w:trPr>
        <w:tc>
          <w:tcPr>
            <w:tcW w:w="392" w:type="pct"/>
            <w:vMerge/>
          </w:tcPr>
          <w:p w14:paraId="4156B892" w14:textId="77777777" w:rsidR="00C66A94" w:rsidRPr="00A41088" w:rsidRDefault="00C66A94" w:rsidP="00A41088">
            <w:pPr>
              <w:spacing w:after="0" w:line="360" w:lineRule="auto"/>
              <w:jc w:val="both"/>
              <w:rPr>
                <w:rFonts w:cs="Times New Roman"/>
                <w:szCs w:val="24"/>
              </w:rPr>
            </w:pPr>
          </w:p>
        </w:tc>
        <w:tc>
          <w:tcPr>
            <w:tcW w:w="1137" w:type="pct"/>
          </w:tcPr>
          <w:p w14:paraId="36F38A0A" w14:textId="77777777" w:rsidR="00C66A94" w:rsidRPr="00A41088" w:rsidRDefault="00C66A94" w:rsidP="00A41088">
            <w:pPr>
              <w:spacing w:after="0" w:line="360" w:lineRule="auto"/>
              <w:jc w:val="both"/>
              <w:rPr>
                <w:rFonts w:cs="Times New Roman"/>
                <w:szCs w:val="24"/>
              </w:rPr>
            </w:pPr>
            <w:r w:rsidRPr="00A41088">
              <w:rPr>
                <w:rFonts w:cs="Times New Roman"/>
                <w:szCs w:val="24"/>
              </w:rPr>
              <w:t>User-centered design</w:t>
            </w:r>
          </w:p>
        </w:tc>
        <w:tc>
          <w:tcPr>
            <w:tcW w:w="711" w:type="pct"/>
          </w:tcPr>
          <w:p w14:paraId="380362AC" w14:textId="77777777" w:rsidR="00C66A94" w:rsidRPr="00A41088" w:rsidRDefault="00C66A94" w:rsidP="00A41088">
            <w:pPr>
              <w:spacing w:after="0" w:line="360" w:lineRule="auto"/>
              <w:jc w:val="both"/>
              <w:rPr>
                <w:rFonts w:cs="Times New Roman"/>
                <w:szCs w:val="24"/>
              </w:rPr>
            </w:pPr>
            <w:r w:rsidRPr="00A41088">
              <w:rPr>
                <w:rFonts w:cs="Times New Roman"/>
                <w:szCs w:val="24"/>
              </w:rPr>
              <w:t>1.196</w:t>
            </w:r>
          </w:p>
        </w:tc>
        <w:tc>
          <w:tcPr>
            <w:tcW w:w="713" w:type="pct"/>
          </w:tcPr>
          <w:p w14:paraId="74ED2D6F" w14:textId="77777777" w:rsidR="00C66A94" w:rsidRPr="00A41088" w:rsidRDefault="00C66A94" w:rsidP="00A41088">
            <w:pPr>
              <w:spacing w:after="0" w:line="360" w:lineRule="auto"/>
              <w:jc w:val="both"/>
              <w:rPr>
                <w:rFonts w:cs="Times New Roman"/>
                <w:szCs w:val="24"/>
              </w:rPr>
            </w:pPr>
            <w:r w:rsidRPr="00A41088">
              <w:rPr>
                <w:rFonts w:cs="Times New Roman"/>
                <w:szCs w:val="24"/>
              </w:rPr>
              <w:t>.226</w:t>
            </w:r>
          </w:p>
        </w:tc>
        <w:tc>
          <w:tcPr>
            <w:tcW w:w="786" w:type="pct"/>
          </w:tcPr>
          <w:p w14:paraId="49F4EA11" w14:textId="77777777" w:rsidR="00C66A94" w:rsidRPr="00A41088" w:rsidRDefault="00C66A94" w:rsidP="00A41088">
            <w:pPr>
              <w:spacing w:after="0" w:line="360" w:lineRule="auto"/>
              <w:jc w:val="both"/>
              <w:rPr>
                <w:rFonts w:cs="Times New Roman"/>
                <w:szCs w:val="24"/>
              </w:rPr>
            </w:pPr>
            <w:r w:rsidRPr="00A41088">
              <w:rPr>
                <w:rFonts w:cs="Times New Roman"/>
                <w:szCs w:val="24"/>
              </w:rPr>
              <w:t>1.041</w:t>
            </w:r>
          </w:p>
        </w:tc>
        <w:tc>
          <w:tcPr>
            <w:tcW w:w="547" w:type="pct"/>
          </w:tcPr>
          <w:p w14:paraId="53C479FF" w14:textId="77777777" w:rsidR="00C66A94" w:rsidRPr="00A41088" w:rsidRDefault="00C66A94" w:rsidP="00A41088">
            <w:pPr>
              <w:spacing w:after="0" w:line="360" w:lineRule="auto"/>
              <w:jc w:val="both"/>
              <w:rPr>
                <w:rFonts w:cs="Times New Roman"/>
                <w:szCs w:val="24"/>
              </w:rPr>
            </w:pPr>
            <w:r w:rsidRPr="00A41088">
              <w:rPr>
                <w:rFonts w:cs="Times New Roman"/>
                <w:szCs w:val="24"/>
              </w:rPr>
              <w:t>5.300</w:t>
            </w:r>
          </w:p>
        </w:tc>
        <w:tc>
          <w:tcPr>
            <w:tcW w:w="714" w:type="pct"/>
          </w:tcPr>
          <w:p w14:paraId="33891416"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4DD774DB" w14:textId="77777777" w:rsidTr="00FF0759">
        <w:trPr>
          <w:cantSplit/>
        </w:trPr>
        <w:tc>
          <w:tcPr>
            <w:tcW w:w="392" w:type="pct"/>
            <w:vMerge/>
          </w:tcPr>
          <w:p w14:paraId="6D1D9457" w14:textId="77777777" w:rsidR="00C66A94" w:rsidRPr="00A41088" w:rsidRDefault="00C66A94" w:rsidP="00A41088">
            <w:pPr>
              <w:spacing w:after="0" w:line="360" w:lineRule="auto"/>
              <w:jc w:val="both"/>
              <w:rPr>
                <w:rFonts w:cs="Times New Roman"/>
                <w:szCs w:val="24"/>
              </w:rPr>
            </w:pPr>
          </w:p>
        </w:tc>
        <w:tc>
          <w:tcPr>
            <w:tcW w:w="1137" w:type="pct"/>
          </w:tcPr>
          <w:p w14:paraId="22D0BE86" w14:textId="77777777" w:rsidR="00C66A94" w:rsidRPr="00A41088" w:rsidRDefault="00C66A94" w:rsidP="00A41088">
            <w:pPr>
              <w:spacing w:after="0" w:line="360" w:lineRule="auto"/>
              <w:jc w:val="both"/>
              <w:rPr>
                <w:rFonts w:cs="Times New Roman"/>
                <w:szCs w:val="24"/>
              </w:rPr>
            </w:pPr>
            <w:r w:rsidRPr="00A41088">
              <w:rPr>
                <w:rFonts w:cs="Times New Roman"/>
                <w:szCs w:val="24"/>
              </w:rPr>
              <w:t>Lean Thinking</w:t>
            </w:r>
          </w:p>
        </w:tc>
        <w:tc>
          <w:tcPr>
            <w:tcW w:w="711" w:type="pct"/>
          </w:tcPr>
          <w:p w14:paraId="3D29EA54" w14:textId="77777777" w:rsidR="00C66A94" w:rsidRPr="00A41088" w:rsidRDefault="00C66A94" w:rsidP="00A41088">
            <w:pPr>
              <w:spacing w:after="0" w:line="360" w:lineRule="auto"/>
              <w:jc w:val="both"/>
              <w:rPr>
                <w:rFonts w:cs="Times New Roman"/>
                <w:szCs w:val="24"/>
              </w:rPr>
            </w:pPr>
            <w:r w:rsidRPr="00A41088">
              <w:rPr>
                <w:rFonts w:cs="Times New Roman"/>
                <w:szCs w:val="24"/>
              </w:rPr>
              <w:t>.831</w:t>
            </w:r>
          </w:p>
        </w:tc>
        <w:tc>
          <w:tcPr>
            <w:tcW w:w="713" w:type="pct"/>
          </w:tcPr>
          <w:p w14:paraId="0C0F7594" w14:textId="77777777" w:rsidR="00C66A94" w:rsidRPr="00A41088" w:rsidRDefault="00C66A94" w:rsidP="00A41088">
            <w:pPr>
              <w:spacing w:after="0" w:line="360" w:lineRule="auto"/>
              <w:jc w:val="both"/>
              <w:rPr>
                <w:rFonts w:cs="Times New Roman"/>
                <w:szCs w:val="24"/>
              </w:rPr>
            </w:pPr>
            <w:r w:rsidRPr="00A41088">
              <w:rPr>
                <w:rFonts w:cs="Times New Roman"/>
                <w:szCs w:val="24"/>
              </w:rPr>
              <w:t>.161</w:t>
            </w:r>
          </w:p>
        </w:tc>
        <w:tc>
          <w:tcPr>
            <w:tcW w:w="786" w:type="pct"/>
          </w:tcPr>
          <w:p w14:paraId="481E792B" w14:textId="77777777" w:rsidR="00C66A94" w:rsidRPr="00A41088" w:rsidRDefault="00C66A94" w:rsidP="00A41088">
            <w:pPr>
              <w:spacing w:after="0" w:line="360" w:lineRule="auto"/>
              <w:jc w:val="both"/>
              <w:rPr>
                <w:rFonts w:cs="Times New Roman"/>
                <w:szCs w:val="24"/>
              </w:rPr>
            </w:pPr>
            <w:r w:rsidRPr="00A41088">
              <w:rPr>
                <w:rFonts w:cs="Times New Roman"/>
                <w:szCs w:val="24"/>
              </w:rPr>
              <w:t>.749</w:t>
            </w:r>
          </w:p>
        </w:tc>
        <w:tc>
          <w:tcPr>
            <w:tcW w:w="547" w:type="pct"/>
          </w:tcPr>
          <w:p w14:paraId="541B4E9F" w14:textId="77777777" w:rsidR="00C66A94" w:rsidRPr="00A41088" w:rsidRDefault="00C66A94" w:rsidP="00A41088">
            <w:pPr>
              <w:spacing w:after="0" w:line="360" w:lineRule="auto"/>
              <w:jc w:val="both"/>
              <w:rPr>
                <w:rFonts w:cs="Times New Roman"/>
                <w:szCs w:val="24"/>
              </w:rPr>
            </w:pPr>
            <w:r w:rsidRPr="00A41088">
              <w:rPr>
                <w:rFonts w:cs="Times New Roman"/>
                <w:szCs w:val="24"/>
              </w:rPr>
              <w:t>5.180</w:t>
            </w:r>
          </w:p>
        </w:tc>
        <w:tc>
          <w:tcPr>
            <w:tcW w:w="714" w:type="pct"/>
          </w:tcPr>
          <w:p w14:paraId="36A40819" w14:textId="77777777" w:rsidR="00C66A94" w:rsidRPr="00A41088" w:rsidRDefault="00C66A94" w:rsidP="00A41088">
            <w:pPr>
              <w:spacing w:after="0" w:line="360" w:lineRule="auto"/>
              <w:jc w:val="both"/>
              <w:rPr>
                <w:rFonts w:cs="Times New Roman"/>
                <w:szCs w:val="24"/>
              </w:rPr>
            </w:pPr>
            <w:r w:rsidRPr="00A41088">
              <w:rPr>
                <w:rFonts w:cs="Times New Roman"/>
                <w:szCs w:val="24"/>
              </w:rPr>
              <w:t>.000</w:t>
            </w:r>
          </w:p>
        </w:tc>
      </w:tr>
      <w:tr w:rsidR="00C66A94" w:rsidRPr="00A41088" w14:paraId="306BB91D" w14:textId="77777777" w:rsidTr="00FF0759">
        <w:trPr>
          <w:cantSplit/>
        </w:trPr>
        <w:tc>
          <w:tcPr>
            <w:tcW w:w="392" w:type="pct"/>
            <w:vMerge/>
          </w:tcPr>
          <w:p w14:paraId="5DAAE43A" w14:textId="77777777" w:rsidR="00C66A94" w:rsidRPr="00A41088" w:rsidRDefault="00C66A94" w:rsidP="00A41088">
            <w:pPr>
              <w:spacing w:after="0" w:line="360" w:lineRule="auto"/>
              <w:jc w:val="both"/>
              <w:rPr>
                <w:rFonts w:cs="Times New Roman"/>
                <w:szCs w:val="24"/>
              </w:rPr>
            </w:pPr>
          </w:p>
        </w:tc>
        <w:tc>
          <w:tcPr>
            <w:tcW w:w="1137" w:type="pct"/>
          </w:tcPr>
          <w:p w14:paraId="000269C7" w14:textId="3A3B4A25" w:rsidR="00C66A94" w:rsidRPr="00A41088" w:rsidRDefault="00C66A94" w:rsidP="00A41088">
            <w:pPr>
              <w:spacing w:after="0" w:line="360" w:lineRule="auto"/>
              <w:jc w:val="both"/>
              <w:rPr>
                <w:rFonts w:cs="Times New Roman"/>
                <w:szCs w:val="24"/>
              </w:rPr>
            </w:pPr>
            <w:r w:rsidRPr="00A41088">
              <w:rPr>
                <w:rFonts w:cs="Times New Roman"/>
                <w:szCs w:val="24"/>
              </w:rPr>
              <w:t>Moderator</w:t>
            </w:r>
          </w:p>
        </w:tc>
        <w:tc>
          <w:tcPr>
            <w:tcW w:w="711" w:type="pct"/>
          </w:tcPr>
          <w:p w14:paraId="77A0AF90" w14:textId="77777777" w:rsidR="00C66A94" w:rsidRPr="00A41088" w:rsidRDefault="00C66A94" w:rsidP="00A41088">
            <w:pPr>
              <w:spacing w:after="0" w:line="360" w:lineRule="auto"/>
              <w:jc w:val="both"/>
              <w:rPr>
                <w:rFonts w:cs="Times New Roman"/>
                <w:szCs w:val="24"/>
              </w:rPr>
            </w:pPr>
            <w:r w:rsidRPr="00A41088">
              <w:rPr>
                <w:rFonts w:cs="Times New Roman"/>
                <w:szCs w:val="24"/>
              </w:rPr>
              <w:t>-.212</w:t>
            </w:r>
          </w:p>
        </w:tc>
        <w:tc>
          <w:tcPr>
            <w:tcW w:w="713" w:type="pct"/>
          </w:tcPr>
          <w:p w14:paraId="6A7C10F6" w14:textId="77777777" w:rsidR="00C66A94" w:rsidRPr="00A41088" w:rsidRDefault="00C66A94" w:rsidP="00A41088">
            <w:pPr>
              <w:spacing w:after="0" w:line="360" w:lineRule="auto"/>
              <w:jc w:val="both"/>
              <w:rPr>
                <w:rFonts w:cs="Times New Roman"/>
                <w:szCs w:val="24"/>
              </w:rPr>
            </w:pPr>
            <w:r w:rsidRPr="00A41088">
              <w:rPr>
                <w:rFonts w:cs="Times New Roman"/>
                <w:szCs w:val="24"/>
              </w:rPr>
              <w:t>.061</w:t>
            </w:r>
          </w:p>
        </w:tc>
        <w:tc>
          <w:tcPr>
            <w:tcW w:w="786" w:type="pct"/>
          </w:tcPr>
          <w:p w14:paraId="34A3997D" w14:textId="77777777" w:rsidR="00C66A94" w:rsidRPr="00A41088" w:rsidRDefault="00C66A94" w:rsidP="00A41088">
            <w:pPr>
              <w:spacing w:after="0" w:line="360" w:lineRule="auto"/>
              <w:jc w:val="both"/>
              <w:rPr>
                <w:rFonts w:cs="Times New Roman"/>
                <w:szCs w:val="24"/>
              </w:rPr>
            </w:pPr>
            <w:r w:rsidRPr="00A41088">
              <w:rPr>
                <w:rFonts w:cs="Times New Roman"/>
                <w:szCs w:val="24"/>
              </w:rPr>
              <w:t>-1.013</w:t>
            </w:r>
          </w:p>
        </w:tc>
        <w:tc>
          <w:tcPr>
            <w:tcW w:w="547" w:type="pct"/>
          </w:tcPr>
          <w:p w14:paraId="03442E60" w14:textId="77777777" w:rsidR="00C66A94" w:rsidRPr="00A41088" w:rsidRDefault="00C66A94" w:rsidP="00A41088">
            <w:pPr>
              <w:spacing w:after="0" w:line="360" w:lineRule="auto"/>
              <w:jc w:val="both"/>
              <w:rPr>
                <w:rFonts w:cs="Times New Roman"/>
                <w:szCs w:val="24"/>
              </w:rPr>
            </w:pPr>
            <w:r w:rsidRPr="00A41088">
              <w:rPr>
                <w:rFonts w:cs="Times New Roman"/>
                <w:szCs w:val="24"/>
              </w:rPr>
              <w:t>-3.501</w:t>
            </w:r>
          </w:p>
        </w:tc>
        <w:tc>
          <w:tcPr>
            <w:tcW w:w="714" w:type="pct"/>
          </w:tcPr>
          <w:p w14:paraId="69B3C3CF" w14:textId="77777777" w:rsidR="00C66A94" w:rsidRPr="00A41088" w:rsidRDefault="00C66A94" w:rsidP="00A41088">
            <w:pPr>
              <w:spacing w:after="0" w:line="360" w:lineRule="auto"/>
              <w:jc w:val="both"/>
              <w:rPr>
                <w:rFonts w:cs="Times New Roman"/>
                <w:szCs w:val="24"/>
              </w:rPr>
            </w:pPr>
            <w:r w:rsidRPr="00A41088">
              <w:rPr>
                <w:rFonts w:cs="Times New Roman"/>
                <w:szCs w:val="24"/>
              </w:rPr>
              <w:t>.001</w:t>
            </w:r>
          </w:p>
        </w:tc>
      </w:tr>
      <w:tr w:rsidR="00C66A94" w:rsidRPr="00A41088" w14:paraId="0FFB4A8B" w14:textId="77777777" w:rsidTr="009255CF">
        <w:trPr>
          <w:cantSplit/>
        </w:trPr>
        <w:tc>
          <w:tcPr>
            <w:tcW w:w="5000" w:type="pct"/>
            <w:gridSpan w:val="7"/>
          </w:tcPr>
          <w:p w14:paraId="2FA96102" w14:textId="77777777" w:rsidR="00C66A94" w:rsidRPr="00A41088" w:rsidRDefault="00C66A94" w:rsidP="00A41088">
            <w:pPr>
              <w:spacing w:after="0" w:line="360" w:lineRule="auto"/>
              <w:jc w:val="both"/>
              <w:rPr>
                <w:rFonts w:cs="Times New Roman"/>
                <w:szCs w:val="24"/>
              </w:rPr>
            </w:pPr>
            <w:r w:rsidRPr="00A41088">
              <w:rPr>
                <w:rFonts w:cs="Times New Roman"/>
                <w:szCs w:val="24"/>
              </w:rPr>
              <w:t>a. Dependent Variable: Sustainability of Aviation Projects</w:t>
            </w:r>
          </w:p>
        </w:tc>
      </w:tr>
    </w:tbl>
    <w:p w14:paraId="32961FAF" w14:textId="77777777" w:rsidR="00487C96" w:rsidRDefault="00487C96" w:rsidP="00487C96">
      <w:pPr>
        <w:spacing w:after="0" w:line="240" w:lineRule="auto"/>
        <w:jc w:val="both"/>
        <w:rPr>
          <w:rFonts w:cs="Times New Roman"/>
          <w:b/>
          <w:bCs/>
          <w:szCs w:val="24"/>
        </w:rPr>
      </w:pPr>
    </w:p>
    <w:p w14:paraId="1882C22C" w14:textId="1C9F76DC" w:rsidR="008F6125"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567D091D" w14:textId="75EC4CE9" w:rsidR="00624218" w:rsidRPr="00A41088" w:rsidRDefault="00624218" w:rsidP="00A41088">
      <w:pPr>
        <w:spacing w:line="360" w:lineRule="auto"/>
        <w:jc w:val="both"/>
        <w:rPr>
          <w:rFonts w:cs="Times New Roman"/>
          <w:szCs w:val="24"/>
        </w:rPr>
      </w:pPr>
      <w:r w:rsidRPr="00A41088">
        <w:rPr>
          <w:rFonts w:cs="Times New Roman"/>
          <w:szCs w:val="24"/>
        </w:rPr>
        <w:t>The regression analysis demonstrates that sustainability in Kenyan aviation projects is strongly influenced by deliberate adoption of User-Centered Design (UCD) and Lean Thinking practices. In Model 1, the constant of 1.124 represents the baseline sustainability score when UCD is not applied, showing that minimal sustainability exists due to foundational practices or existing standards. However, the low baseline indicates that without proactive user-focused strategies, aviation projects are unlikely to achieve higher levels of operational, environmental, or economic sustainability. The UCD coefficient of 0.779 highlights a substantial positive effect: a one-unit increase in UCD implementation corresponds to a nearly 0.78-unit rise in sustainability. Practically, this shows that engaging end-users—pilots, cabin crew, maintenance teams, and passengers—in planning, design, and evaluation can directly improve project efficiency, safety, and resilience. Even modest UCD improvements can produce measurable sustainability gains, making participatory design a tangible driver of performance.</w:t>
      </w:r>
    </w:p>
    <w:p w14:paraId="7001483B" w14:textId="054F6E93" w:rsidR="00624218" w:rsidRPr="00A41088" w:rsidRDefault="00624218" w:rsidP="00A41088">
      <w:pPr>
        <w:spacing w:line="360" w:lineRule="auto"/>
        <w:jc w:val="both"/>
        <w:rPr>
          <w:rFonts w:cs="Times New Roman"/>
          <w:szCs w:val="24"/>
        </w:rPr>
      </w:pPr>
      <w:r w:rsidRPr="00A41088">
        <w:rPr>
          <w:rFonts w:cs="Times New Roman"/>
          <w:szCs w:val="24"/>
        </w:rPr>
        <w:lastRenderedPageBreak/>
        <w:t>In Model 2, where Lean Thinking is introduced alongside UCD, the constant drops slightly to 0.955, suggesting that minimal sustainability exists even without these strategies but remains insufficient for long-term goals. UCD maintains a positive effect (B = 0.475), while Lean Thinking independently contributes a coefficient of 0.364. This indicates that efficiency-oriented practices—waste reduction, process streamlining, and resource optimization—amplify the benefits of user-centered design. For aviation managers, this means initiatives like ergonomic cabin layouts, optimized check-in systems, or predictive maintenance schedules produce tangible operational and environmental benefits. Policymakers can similarly promote lean practices in parallel with user-focused policies to strengthen sustainability outcomes.</w:t>
      </w:r>
    </w:p>
    <w:p w14:paraId="4750CE31" w14:textId="5351AE7B" w:rsidR="00624218" w:rsidRPr="00A41088" w:rsidRDefault="00624218" w:rsidP="00A41088">
      <w:pPr>
        <w:spacing w:line="360" w:lineRule="auto"/>
        <w:jc w:val="both"/>
        <w:rPr>
          <w:rFonts w:cs="Times New Roman"/>
          <w:szCs w:val="24"/>
        </w:rPr>
      </w:pPr>
      <w:r w:rsidRPr="00A41088">
        <w:rPr>
          <w:rFonts w:cs="Times New Roman"/>
          <w:szCs w:val="24"/>
        </w:rPr>
        <w:t>Model 3 examines the interaction between UCD and Lean Thinking, with a negative and statistically insignificant constant (-0.460), indicating that sustainability does not occur naturally in the absence of deliberate interventions. UCD now exhibits an even stronger effect (B = 1.196), while Lean Thinking rises to 0.831, demonstrating that both approaches independently drive substantial sustainability gains. This suggests that engaging users and streamlining operations are complementary strategies, each producing meaningful improvements in project outcomes. The negative interaction term (-0.212) signals that when both strategies are applied intensively together, their combined effect is slightly less than the sum of individual contributions. In practice, this could reflect implementation complexity, competing priorities, or decision-making delays when both strategies are overemphasized simultaneously. For managers, the practical implication is to phase and balance the adoption of UCD and Lean Thinking, integrating them incrementally to avoid overloading project teams. For policymakers, training programs should focus on aligning both approaches effectively to maximize sustainability outcomes.</w:t>
      </w:r>
    </w:p>
    <w:p w14:paraId="5F9AAB3A" w14:textId="7F9F7D8C" w:rsidR="00624218" w:rsidRPr="00A41088" w:rsidRDefault="00624218" w:rsidP="00A41088">
      <w:pPr>
        <w:spacing w:line="360" w:lineRule="auto"/>
        <w:jc w:val="both"/>
        <w:rPr>
          <w:rFonts w:cs="Times New Roman"/>
          <w:szCs w:val="24"/>
        </w:rPr>
      </w:pPr>
      <w:r w:rsidRPr="00A41088">
        <w:rPr>
          <w:rFonts w:cs="Times New Roman"/>
          <w:szCs w:val="24"/>
        </w:rPr>
        <w:t xml:space="preserve">Overall, the regression findings underscore that sustainability in aviation projects is not achieved through passive compliance, technology upgrades, or isolated interventions. Rather, deliberate, integrated application of human-centered design and process efficiency produces measurable, practically significant improvements. Aviation managers should embed iterative user feedback mechanisms and lean process optimizations into project lifecycles, while policymakers should create supportive frameworks, training programs, and phased implementation guidelines. These results provide empirical evidence that balancing UCD and Lean Thinking, with attention to </w:t>
      </w:r>
      <w:r w:rsidRPr="00A41088">
        <w:rPr>
          <w:rFonts w:cs="Times New Roman"/>
          <w:szCs w:val="24"/>
        </w:rPr>
        <w:lastRenderedPageBreak/>
        <w:t>interaction effects, is critical for achieving resilient, efficient, and sustainable aviation infrastructure in Kenya.</w:t>
      </w:r>
      <w:bookmarkStart w:id="311" w:name="_Toc203852210"/>
      <w:bookmarkStart w:id="312" w:name="_Hlk203843899"/>
      <w:bookmarkEnd w:id="308"/>
    </w:p>
    <w:p w14:paraId="7A5BEA23" w14:textId="52CEB8F7" w:rsidR="00C66A94" w:rsidRPr="00A41088" w:rsidRDefault="00C66A94" w:rsidP="00A41088">
      <w:pPr>
        <w:pStyle w:val="Heading3"/>
        <w:rPr>
          <w:rFonts w:cs="Times New Roman"/>
        </w:rPr>
      </w:pPr>
      <w:bookmarkStart w:id="313" w:name="_Toc215662318"/>
      <w:r w:rsidRPr="00A41088">
        <w:rPr>
          <w:rFonts w:cs="Times New Roman"/>
        </w:rPr>
        <w:t xml:space="preserve">4.9.3 Effect of Aviation Standards on the relationship between </w:t>
      </w:r>
      <w:r w:rsidR="00F85F3F" w:rsidRPr="00A41088">
        <w:rPr>
          <w:rFonts w:cs="Times New Roman"/>
        </w:rPr>
        <w:t>User-Centered Design and the</w:t>
      </w:r>
      <w:r w:rsidRPr="00A41088">
        <w:rPr>
          <w:rFonts w:cs="Times New Roman"/>
        </w:rPr>
        <w:t xml:space="preserve"> sustainability of aviation projects in Kenya</w:t>
      </w:r>
      <w:bookmarkEnd w:id="311"/>
      <w:bookmarkEnd w:id="313"/>
    </w:p>
    <w:p w14:paraId="796B47B7" w14:textId="2CA0453A" w:rsidR="00DA435C" w:rsidRPr="00A41088" w:rsidRDefault="00DA435C" w:rsidP="00A41088">
      <w:pPr>
        <w:spacing w:line="360" w:lineRule="auto"/>
        <w:jc w:val="both"/>
        <w:rPr>
          <w:rFonts w:eastAsia="Times New Roman" w:cs="Times New Roman"/>
          <w:color w:val="000000"/>
          <w:szCs w:val="24"/>
        </w:rPr>
      </w:pPr>
      <w:r w:rsidRPr="00A41088">
        <w:rPr>
          <w:rFonts w:eastAsia="Times New Roman" w:cs="Times New Roman"/>
          <w:color w:val="000000"/>
          <w:szCs w:val="24"/>
        </w:rPr>
        <w:t xml:space="preserve">The third objective of the study was to evaluate the mediating effect of aviation standards on the relationship between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 xml:space="preserve">and the sustainability of aviation projects in Kenya. This objective was guided by the hypothesis that aviation standards have no significant mediating effect on the relationship between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and sustainability. To measure this, there is the mediation strategy developed by Baron and Kenny (1986), which has 4 consequent steps of measuring whether there is mediation, and in case there is, whether this is partial or whole.</w:t>
      </w:r>
    </w:p>
    <w:p w14:paraId="23AB2E9E" w14:textId="67273731" w:rsidR="00DA435C" w:rsidRPr="00A41088" w:rsidRDefault="00DA435C" w:rsidP="00A41088">
      <w:pPr>
        <w:spacing w:line="360" w:lineRule="auto"/>
        <w:jc w:val="both"/>
        <w:rPr>
          <w:rFonts w:eastAsia="Times New Roman" w:cs="Times New Roman"/>
          <w:color w:val="000000"/>
          <w:szCs w:val="24"/>
        </w:rPr>
      </w:pPr>
      <w:r w:rsidRPr="00A41088">
        <w:rPr>
          <w:rFonts w:eastAsia="Times New Roman" w:cs="Times New Roman"/>
          <w:color w:val="000000"/>
          <w:szCs w:val="24"/>
        </w:rPr>
        <w:t xml:space="preserve">In Step One, the research has investigated the degree to which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 xml:space="preserve">forecasts sustainability of aviation projects. This was seconded by the fact that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and sustainability had a great positive and statistically significant impact as deduced by the regression results. This was necessary in as far as proving that the independent variable (</w:t>
      </w:r>
      <w:r w:rsidR="00F85F3F" w:rsidRPr="00A41088">
        <w:rPr>
          <w:rFonts w:eastAsia="Times New Roman" w:cs="Times New Roman"/>
          <w:color w:val="000000"/>
          <w:szCs w:val="24"/>
        </w:rPr>
        <w:t>User-Centered Design</w:t>
      </w:r>
      <w:r w:rsidRPr="00A41088">
        <w:rPr>
          <w:rFonts w:eastAsia="Times New Roman" w:cs="Times New Roman"/>
          <w:color w:val="000000"/>
          <w:szCs w:val="24"/>
        </w:rPr>
        <w:t>) directly influences the dependent variable (sustainability) is a requirement in order to test mediation.</w:t>
      </w:r>
    </w:p>
    <w:p w14:paraId="114AFBDE" w14:textId="72B15701" w:rsidR="00DA435C" w:rsidRPr="00A41088" w:rsidRDefault="00DA435C" w:rsidP="00A41088">
      <w:pPr>
        <w:spacing w:line="360" w:lineRule="auto"/>
        <w:jc w:val="both"/>
        <w:rPr>
          <w:rFonts w:eastAsia="Times New Roman" w:cs="Times New Roman"/>
          <w:color w:val="000000"/>
          <w:szCs w:val="24"/>
        </w:rPr>
      </w:pPr>
      <w:r w:rsidRPr="00A41088">
        <w:rPr>
          <w:rFonts w:eastAsia="Times New Roman" w:cs="Times New Roman"/>
          <w:color w:val="000000"/>
          <w:szCs w:val="24"/>
        </w:rPr>
        <w:t xml:space="preserve">Step Two examined how well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 xml:space="preserve">can predict the proposed mediator (aviation standards). The results showed that </w:t>
      </w:r>
      <w:r w:rsidR="00F85F3F" w:rsidRPr="00A41088">
        <w:rPr>
          <w:rFonts w:eastAsia="Times New Roman" w:cs="Times New Roman"/>
          <w:color w:val="000000"/>
          <w:szCs w:val="24"/>
        </w:rPr>
        <w:t xml:space="preserve">User-Centered Design </w:t>
      </w:r>
      <w:r w:rsidRPr="00A41088">
        <w:rPr>
          <w:rFonts w:eastAsia="Times New Roman" w:cs="Times New Roman"/>
          <w:color w:val="000000"/>
          <w:szCs w:val="24"/>
        </w:rPr>
        <w:t>was a strong protective factor on aviation standards, as such fulfilling the second requirement of mediation. This meant that organizations that apply the principles of a user-centered organization are more inclined to perform aviation standards or improve aviation standards more than anything, implying that there is a connection between the philosophy of design that influences compliance or best practices in institutions.</w:t>
      </w:r>
      <w:bookmarkEnd w:id="312"/>
    </w:p>
    <w:p w14:paraId="1898AFB2" w14:textId="192DE8DC" w:rsidR="00C66A94" w:rsidRPr="00A41088" w:rsidRDefault="00C66A94" w:rsidP="00A41088">
      <w:pPr>
        <w:spacing w:line="360" w:lineRule="auto"/>
        <w:jc w:val="both"/>
        <w:rPr>
          <w:rFonts w:eastAsia="Times New Roman" w:cs="Times New Roman"/>
          <w:color w:val="000000"/>
          <w:szCs w:val="24"/>
        </w:rPr>
      </w:pPr>
      <w:r w:rsidRPr="00A41088">
        <w:rPr>
          <w:rFonts w:eastAsia="Times New Roman" w:cs="Times New Roman"/>
          <w:color w:val="000000"/>
          <w:szCs w:val="24"/>
        </w:rPr>
        <w:t>Step Three involved testing whether aviation standards, when acting alone, significantly predict the sustainability of aviation projects. The results confirmed that aviation standards had a strong and statistically significant influence on sustainability, demonstrating that the mediator itself has a direct relationship with the outcome variable. This reinforced the plausibility of aviation standards acting as a conduit between user-centered design and aviation sustainability.</w:t>
      </w:r>
    </w:p>
    <w:p w14:paraId="3498FC35" w14:textId="6FFAD200" w:rsidR="00C66A94" w:rsidRPr="00A41088" w:rsidRDefault="00C66A94" w:rsidP="00A41088">
      <w:pPr>
        <w:spacing w:line="360" w:lineRule="auto"/>
        <w:jc w:val="both"/>
        <w:rPr>
          <w:rFonts w:eastAsia="Times New Roman" w:cs="Times New Roman"/>
          <w:color w:val="000000"/>
          <w:szCs w:val="24"/>
        </w:rPr>
      </w:pPr>
      <w:bookmarkStart w:id="314" w:name="_Hlk203844047"/>
      <w:r w:rsidRPr="00A41088">
        <w:rPr>
          <w:rFonts w:eastAsia="Times New Roman" w:cs="Times New Roman"/>
          <w:color w:val="000000"/>
          <w:szCs w:val="24"/>
        </w:rPr>
        <w:lastRenderedPageBreak/>
        <w:t>In the final step, both user-centered design and aviation standards were included in the regression model to predict sustainability. The findings showed that while both predictors remained statistically significant, the beta coefficient of user-centered design was reduced compared to Step One. This reduction indicated that part of the effect of user-centered design on sustainability operates through aviation standards. As a result, the study confirmed the presence of partial mediation, meaning aviation standards mediate</w:t>
      </w:r>
      <w:r w:rsidR="002A5DF0" w:rsidRPr="00A41088">
        <w:rPr>
          <w:rFonts w:eastAsia="Times New Roman" w:cs="Times New Roman"/>
          <w:color w:val="000000"/>
          <w:szCs w:val="24"/>
        </w:rPr>
        <w:t xml:space="preserve"> </w:t>
      </w:r>
      <w:r w:rsidRPr="00A41088">
        <w:rPr>
          <w:rFonts w:eastAsia="Times New Roman" w:cs="Times New Roman"/>
          <w:color w:val="000000"/>
          <w:szCs w:val="24"/>
        </w:rPr>
        <w:t>but do not fully account for</w:t>
      </w:r>
      <w:r w:rsidR="002A5DF0" w:rsidRPr="00A41088">
        <w:rPr>
          <w:rFonts w:eastAsia="Times New Roman" w:cs="Times New Roman"/>
          <w:color w:val="000000"/>
          <w:szCs w:val="24"/>
        </w:rPr>
        <w:t xml:space="preserve"> </w:t>
      </w:r>
      <w:r w:rsidRPr="00A41088">
        <w:rPr>
          <w:rFonts w:eastAsia="Times New Roman" w:cs="Times New Roman"/>
          <w:color w:val="000000"/>
          <w:szCs w:val="24"/>
        </w:rPr>
        <w:t>the relationship between user-centered design and sustainability. These results emphasize that although user-centered design directly influences sustainability, its effect is strengthened and partially channeled through adherence to robust aviation standards.</w:t>
      </w:r>
    </w:p>
    <w:p w14:paraId="6C085EC5" w14:textId="06D6EB9A" w:rsidR="00710450" w:rsidRPr="00A41088" w:rsidRDefault="00761D36" w:rsidP="00A41088">
      <w:pPr>
        <w:spacing w:line="360" w:lineRule="auto"/>
        <w:jc w:val="both"/>
        <w:rPr>
          <w:rFonts w:eastAsia="Times New Roman" w:cs="Times New Roman"/>
          <w:b/>
          <w:bCs/>
          <w:color w:val="000000"/>
          <w:szCs w:val="24"/>
        </w:rPr>
      </w:pPr>
      <w:r w:rsidRPr="00A41088">
        <w:rPr>
          <w:rFonts w:eastAsia="Times New Roman" w:cs="Times New Roman"/>
          <w:b/>
          <w:bCs/>
          <w:color w:val="000000"/>
          <w:szCs w:val="24"/>
        </w:rPr>
        <w:t xml:space="preserve">4.9.3.1 Determine whether </w:t>
      </w:r>
      <w:r w:rsidR="006D719C" w:rsidRPr="00A41088">
        <w:rPr>
          <w:rFonts w:eastAsia="Times New Roman" w:cs="Times New Roman"/>
          <w:b/>
          <w:bCs/>
          <w:color w:val="000000"/>
          <w:szCs w:val="24"/>
        </w:rPr>
        <w:t>User</w:t>
      </w:r>
      <w:r w:rsidRPr="00A41088">
        <w:rPr>
          <w:rFonts w:eastAsia="Times New Roman" w:cs="Times New Roman"/>
          <w:b/>
          <w:bCs/>
          <w:color w:val="000000"/>
          <w:szCs w:val="24"/>
        </w:rPr>
        <w:t>-Centered Design has a Statistically Significant total effect on the Sustainability of Aviation Projects</w:t>
      </w:r>
    </w:p>
    <w:p w14:paraId="6690E45B" w14:textId="42EA7335" w:rsidR="00761D36" w:rsidRDefault="00761D36" w:rsidP="00A41088">
      <w:pPr>
        <w:spacing w:line="360" w:lineRule="auto"/>
        <w:jc w:val="both"/>
        <w:rPr>
          <w:rFonts w:cs="Times New Roman"/>
          <w:szCs w:val="24"/>
        </w:rPr>
      </w:pPr>
      <w:r w:rsidRPr="00A41088">
        <w:rPr>
          <w:rFonts w:cs="Times New Roman"/>
          <w:szCs w:val="24"/>
        </w:rPr>
        <w:t>In mediation analysis, the first step is to determine whether the independent variable (</w:t>
      </w:r>
      <w:r w:rsidR="006D719C" w:rsidRPr="00A41088">
        <w:rPr>
          <w:rFonts w:cs="Times New Roman"/>
          <w:szCs w:val="24"/>
        </w:rPr>
        <w:t>User-Centered Design</w:t>
      </w:r>
      <w:r w:rsidRPr="00A41088">
        <w:rPr>
          <w:rFonts w:cs="Times New Roman"/>
          <w:szCs w:val="24"/>
        </w:rPr>
        <w:t xml:space="preserve">) has a statistically significant total effect on the dependent variable (sustainability of aviation projects). This is referred to as Path c in the mediation model. The purpose of this step is to establish a baseline relationship, which helps in evaluating whether there is something for the mediator (aviation standards) to potentially mediate. A significant total effect provides justification to proceed to the next steps of testing the mediation pathway. In this context, Step One examines whether </w:t>
      </w:r>
      <w:r w:rsidR="006D719C" w:rsidRPr="00A41088">
        <w:rPr>
          <w:rFonts w:cs="Times New Roman"/>
          <w:szCs w:val="24"/>
        </w:rPr>
        <w:t xml:space="preserve">User-Centered Design </w:t>
      </w:r>
      <w:r w:rsidRPr="00A41088">
        <w:rPr>
          <w:rFonts w:cs="Times New Roman"/>
          <w:szCs w:val="24"/>
        </w:rPr>
        <w:t>directly influences the sustainability of aviation projects in Kenya before considering the role of aviation standards as a mediating variable</w:t>
      </w:r>
      <w:r w:rsidR="0049175A">
        <w:rPr>
          <w:rFonts w:cs="Times New Roman"/>
          <w:szCs w:val="24"/>
        </w:rPr>
        <w:t>.</w:t>
      </w:r>
    </w:p>
    <w:p w14:paraId="752F28A4" w14:textId="77777777" w:rsidR="0049175A" w:rsidRPr="00A41088" w:rsidRDefault="0049175A" w:rsidP="0049175A">
      <w:pPr>
        <w:spacing w:line="360" w:lineRule="auto"/>
        <w:jc w:val="both"/>
        <w:rPr>
          <w:rFonts w:eastAsia="Times New Roman" w:cs="Times New Roman"/>
          <w:color w:val="000000"/>
          <w:szCs w:val="24"/>
        </w:rPr>
      </w:pPr>
    </w:p>
    <w:p w14:paraId="6C104E19" w14:textId="57432C61" w:rsidR="00C66A94" w:rsidRPr="00A41088" w:rsidRDefault="00C66A94" w:rsidP="00A41088">
      <w:pPr>
        <w:pStyle w:val="Caption"/>
      </w:pPr>
      <w:bookmarkStart w:id="315" w:name="_Toc160731421"/>
      <w:bookmarkStart w:id="316" w:name="_Toc160731939"/>
      <w:bookmarkStart w:id="317" w:name="_Toc214021817"/>
      <w:bookmarkStart w:id="318" w:name="_Toc203852108"/>
      <w:r w:rsidRPr="00A41088">
        <w:lastRenderedPageBreak/>
        <w:t>Table 4.</w:t>
      </w:r>
      <w:r w:rsidR="00F47743">
        <w:t>23</w:t>
      </w:r>
      <w:r w:rsidRPr="00A41088">
        <w:t xml:space="preserve">: Regression results for </w:t>
      </w:r>
      <w:bookmarkEnd w:id="315"/>
      <w:bookmarkEnd w:id="316"/>
      <w:r w:rsidRPr="00A41088">
        <w:t>Step One</w:t>
      </w:r>
      <w:bookmarkEnd w:id="317"/>
      <w:r w:rsidRPr="00A41088">
        <w:t xml:space="preserve"> </w:t>
      </w:r>
      <w:bookmarkEnd w:id="318"/>
    </w:p>
    <w:p w14:paraId="74DCF42D" w14:textId="1B335478" w:rsidR="006F551E" w:rsidRPr="00A41088" w:rsidRDefault="00DD47CB" w:rsidP="00A41088">
      <w:pPr>
        <w:spacing w:line="360" w:lineRule="auto"/>
        <w:rPr>
          <w:rFonts w:cs="Times New Roman"/>
          <w:szCs w:val="24"/>
        </w:rPr>
      </w:pPr>
      <w:r w:rsidRPr="00A41088">
        <w:rPr>
          <w:rFonts w:cs="Times New Roman"/>
          <w:noProof/>
          <w:szCs w:val="24"/>
        </w:rPr>
        <w:drawing>
          <wp:inline distT="0" distB="0" distL="0" distR="0" wp14:anchorId="5ABEB9C5" wp14:editId="4035D2EB">
            <wp:extent cx="6007100" cy="3473450"/>
            <wp:effectExtent l="0" t="0" r="0" b="0"/>
            <wp:docPr id="12814760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07100" cy="3473450"/>
                    </a:xfrm>
                    <a:prstGeom prst="rect">
                      <a:avLst/>
                    </a:prstGeom>
                    <a:noFill/>
                  </pic:spPr>
                </pic:pic>
              </a:graphicData>
            </a:graphic>
          </wp:inline>
        </w:drawing>
      </w:r>
    </w:p>
    <w:p w14:paraId="4E0077AA" w14:textId="77777777" w:rsidR="00F47743" w:rsidRPr="00A41088" w:rsidRDefault="00F47743" w:rsidP="00F47743">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42DC6404" w14:textId="33A65F4E"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regression analysis demonstrates a strong, practically meaningful relationship between User-Centered Design (UCD) and the sustainability of aviation projects in Kenya. The correlation coefficient (R = 0.678) indicates a strong positive association, while the R² value of 0.459 shows that approximately 46% of the variation in sustainability outcomes can be explained solely by UCD practices. The adjusted R² of 0.457 confirms that this explanatory power remains robust when accounting for sample size and predictor numbers, underscoring that UCD is a reliable predictor of sustainable aviation outcomes. These results reinforce theoretical arguments that human-centered approaches are critical in complex, safety-sensitive sectors such as aviation (Norman, 2013; Allen, 2022).</w:t>
      </w:r>
    </w:p>
    <w:p w14:paraId="40E82307" w14:textId="21B513B7"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ANOVA results (F = 184.309, p &lt; 0.001) confirm the statistical significance of the model, indicating that the observed relationship is unlikely to be due to chance. More importantly, the unstandardized coefficient (B = 0.779) quantifies the practical effect: for every one-unit increase in UCD implementation, sustainability scores increase by approximately 0.78 units. This effect size demonstrates that even modest improvements in user-focused practices—such as iterative </w:t>
      </w:r>
      <w:r w:rsidRPr="00A41088">
        <w:rPr>
          <w:rFonts w:eastAsia="Times New Roman" w:cs="Times New Roman"/>
          <w:kern w:val="0"/>
          <w:szCs w:val="24"/>
          <w14:ligatures w14:val="none"/>
        </w:rPr>
        <w:lastRenderedPageBreak/>
        <w:t>consultations with pilots, engineers, cabin crew, and passengers—can yield substantial gains in operational efficiency, safety, and environmental resilience (Piercy &amp; Rich, 2015; Souza &amp; Alves, 2018). The standardized Beta coefficient (0.678) further highlights the relative strength of UCD as a determinant of sustainable project performance.</w:t>
      </w:r>
    </w:p>
    <w:p w14:paraId="74412BF4" w14:textId="3AC205C2"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model constant of 1.124 represents the baseline sustainability level when UCD is absent. This indicates that some minimal sustainability exists due to foundational processes or regulatory practices, but achieving meaningful long-term outcomes requires deliberate integration of user-centered approaches. Practically, this means that infrastructure or systems designed without user input—such as runways, terminals, or air navigation systems—may encounter operational challenges, higher maintenance costs, and reduced stakeholder acceptance. The findings empirically support the notion that UCD is not optional but foundational for effective aviation project delivery (Mwangi, 2021; Allen, 2022).</w:t>
      </w:r>
    </w:p>
    <w:p w14:paraId="4CEECBE1" w14:textId="4063B8BF"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From a managerial perspective, these results underscore the need to institutionalize UCD practices across project lifecycles. Strategies include iterative user consultations, usability testing, and systematic incorporation of feedback into operational processes. Doing so can reduce inefficiencies, improve user satisfaction, and enhance compliance with international standards, collectively strengthening long-term sustainability (ICAO, 2022; KCAA, 2020). For policymakers, promoting regulations that mandate participatory design can create an enabling environment for sustainable aviation infrastructure.</w:t>
      </w:r>
    </w:p>
    <w:p w14:paraId="0BF051F4" w14:textId="4CB345FC"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results also highlight the contextual relevance of UCD in Kenya, where resource constraints, variable regulatory enforcement, and diverse user characteristics (e.g., language diversity, digital literacy) can limit effectiveness if not carefully managed. The strong effect of UCD in this setting suggests it is a high-leverage intervention, capable of producing meaningful sustainability gains even under resource-constrained conditions (Husain &amp; Rahman, 2022).</w:t>
      </w:r>
    </w:p>
    <w:p w14:paraId="0857968A" w14:textId="1490C325"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Finally, the significant total effect between UCD and sustainability justifies further exploration of its interactions and mediation pathways, such as through Lean Thinking or adherence to aviation standards. This aligns with the study’s conceptual framework, indicating that UCD drives sustainability both directly and indirectly by shaping operational efficiency and regulatory compliance.</w:t>
      </w:r>
    </w:p>
    <w:p w14:paraId="76A01DD7" w14:textId="109B19D1" w:rsidR="006D3E9B" w:rsidRPr="00A41088" w:rsidRDefault="006D3E9B" w:rsidP="00A41088">
      <w:pPr>
        <w:spacing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In conclusion, the regression findings confirm that User-Centered Design is a critical driver of sustainable aviation projects in Kenya. Beyond technical compliance or financial investment, project success depends on systematically integrating user perspectives throughout design, implementation, and evaluation. These results provide actionable insights for aviation managers and policymakers, offering a clear empirical basis for embedding inclusive, efficient, and sustainable practices in aviation infrastructure projects in Kenya and similar developing-country contexts.</w:t>
      </w:r>
    </w:p>
    <w:p w14:paraId="7A6A4D24" w14:textId="7F262D2D" w:rsidR="00761D36" w:rsidRPr="00A41088" w:rsidRDefault="00761D36" w:rsidP="00F47743">
      <w:pPr>
        <w:spacing w:after="0" w:line="360" w:lineRule="auto"/>
        <w:jc w:val="both"/>
        <w:rPr>
          <w:rFonts w:cs="Times New Roman"/>
          <w:b/>
          <w:bCs/>
          <w:szCs w:val="24"/>
        </w:rPr>
      </w:pPr>
      <w:r w:rsidRPr="00A41088">
        <w:rPr>
          <w:rFonts w:cs="Times New Roman"/>
          <w:b/>
          <w:bCs/>
          <w:szCs w:val="24"/>
        </w:rPr>
        <w:t>4.9.3.2 To evaluate whether the User-Centered Design significantly predicts the proposed mediator</w:t>
      </w:r>
    </w:p>
    <w:p w14:paraId="0C819C29" w14:textId="61C4DBE9" w:rsidR="00776095" w:rsidRDefault="00761D36" w:rsidP="00F47743">
      <w:pPr>
        <w:spacing w:after="0" w:line="360" w:lineRule="auto"/>
        <w:jc w:val="both"/>
        <w:rPr>
          <w:b/>
          <w:bCs/>
        </w:rPr>
      </w:pPr>
      <w:r w:rsidRPr="00A41088">
        <w:rPr>
          <w:rFonts w:cs="Times New Roman"/>
          <w:szCs w:val="24"/>
        </w:rPr>
        <w:t xml:space="preserve">In mediation analysis, Step Two evaluates whether the independent variable (User-Centered Design) significantly predicts the proposed mediator (Aviation Standards). This step estimates Path a, which is essential because, for mediation to occur, the independent variable must have a statistically significant impact on the mediator. Establishing this path shows that </w:t>
      </w:r>
      <w:r w:rsidR="006D719C" w:rsidRPr="00A41088">
        <w:rPr>
          <w:rFonts w:cs="Times New Roman"/>
          <w:szCs w:val="24"/>
        </w:rPr>
        <w:t>User-Centered Design</w:t>
      </w:r>
      <w:r w:rsidRPr="00A41088">
        <w:rPr>
          <w:rFonts w:cs="Times New Roman"/>
          <w:szCs w:val="24"/>
        </w:rPr>
        <w:t xml:space="preserve"> may influence sustainability indirectly by affecting aviation standards. If Path a is not significant, then the mediator cannot be considered a channel through which the independent variable affects the dependent variable. Therefore, this step confirms whether the conditions for possible mediation are being met.</w:t>
      </w:r>
      <w:r w:rsidR="00F47743" w:rsidRPr="00F47743">
        <w:rPr>
          <w:b/>
          <w:bCs/>
          <w:highlight w:val="yellow"/>
        </w:rPr>
        <w:t xml:space="preserve"> </w:t>
      </w:r>
    </w:p>
    <w:p w14:paraId="58356E28" w14:textId="64BD6771" w:rsidR="00776095" w:rsidRDefault="00776095" w:rsidP="00F47743">
      <w:pPr>
        <w:spacing w:after="0" w:line="360" w:lineRule="auto"/>
        <w:jc w:val="both"/>
        <w:rPr>
          <w:b/>
          <w:bCs/>
        </w:rPr>
      </w:pPr>
    </w:p>
    <w:p w14:paraId="5F1E14C9" w14:textId="77777777" w:rsidR="0049175A" w:rsidRPr="0049175A" w:rsidRDefault="0049175A" w:rsidP="0049175A"/>
    <w:p w14:paraId="51364CD7" w14:textId="03F6B294" w:rsidR="00776095" w:rsidRDefault="00776095" w:rsidP="00F47743">
      <w:pPr>
        <w:spacing w:after="0" w:line="360" w:lineRule="auto"/>
        <w:jc w:val="both"/>
        <w:rPr>
          <w:b/>
          <w:bCs/>
        </w:rPr>
      </w:pPr>
    </w:p>
    <w:p w14:paraId="2A2D8DB7" w14:textId="246E9CA2" w:rsidR="00776095" w:rsidRDefault="00776095" w:rsidP="00F47743">
      <w:pPr>
        <w:spacing w:after="0" w:line="360" w:lineRule="auto"/>
        <w:jc w:val="both"/>
        <w:rPr>
          <w:b/>
          <w:bCs/>
        </w:rPr>
      </w:pPr>
    </w:p>
    <w:p w14:paraId="427BBA09" w14:textId="4DFD4C65" w:rsidR="00776095" w:rsidRDefault="00776095" w:rsidP="00F47743">
      <w:pPr>
        <w:spacing w:after="0" w:line="360" w:lineRule="auto"/>
        <w:jc w:val="both"/>
        <w:rPr>
          <w:b/>
          <w:bCs/>
        </w:rPr>
      </w:pPr>
    </w:p>
    <w:p w14:paraId="096891AE" w14:textId="42D6D7CB" w:rsidR="00776095" w:rsidRDefault="00776095" w:rsidP="00F47743">
      <w:pPr>
        <w:spacing w:after="0" w:line="360" w:lineRule="auto"/>
        <w:jc w:val="both"/>
        <w:rPr>
          <w:b/>
          <w:bCs/>
        </w:rPr>
      </w:pPr>
    </w:p>
    <w:p w14:paraId="472159C4" w14:textId="6020C413" w:rsidR="00776095" w:rsidRDefault="00776095" w:rsidP="00F47743">
      <w:pPr>
        <w:spacing w:after="0" w:line="360" w:lineRule="auto"/>
        <w:jc w:val="both"/>
        <w:rPr>
          <w:b/>
          <w:bCs/>
        </w:rPr>
      </w:pPr>
    </w:p>
    <w:p w14:paraId="640F0310" w14:textId="7645AC96" w:rsidR="00776095" w:rsidRDefault="00776095" w:rsidP="00F47743">
      <w:pPr>
        <w:spacing w:after="0" w:line="360" w:lineRule="auto"/>
        <w:jc w:val="both"/>
        <w:rPr>
          <w:b/>
          <w:bCs/>
        </w:rPr>
      </w:pPr>
    </w:p>
    <w:p w14:paraId="69FAF1D2" w14:textId="0823DF9A" w:rsidR="00776095" w:rsidRDefault="00776095" w:rsidP="00F47743">
      <w:pPr>
        <w:spacing w:after="0" w:line="360" w:lineRule="auto"/>
        <w:jc w:val="both"/>
        <w:rPr>
          <w:b/>
          <w:bCs/>
        </w:rPr>
      </w:pPr>
    </w:p>
    <w:p w14:paraId="6345CD57" w14:textId="2BAE63D4" w:rsidR="00776095" w:rsidRDefault="00776095" w:rsidP="00F47743">
      <w:pPr>
        <w:spacing w:after="0" w:line="360" w:lineRule="auto"/>
        <w:jc w:val="both"/>
        <w:rPr>
          <w:b/>
          <w:bCs/>
        </w:rPr>
      </w:pPr>
    </w:p>
    <w:p w14:paraId="5C389853" w14:textId="061D6376" w:rsidR="00776095" w:rsidRDefault="00776095" w:rsidP="00F47743">
      <w:pPr>
        <w:spacing w:after="0" w:line="360" w:lineRule="auto"/>
        <w:jc w:val="both"/>
        <w:rPr>
          <w:b/>
          <w:bCs/>
        </w:rPr>
      </w:pPr>
    </w:p>
    <w:p w14:paraId="307D59B8" w14:textId="6A52A665" w:rsidR="00776095" w:rsidRDefault="00776095" w:rsidP="00F47743">
      <w:pPr>
        <w:spacing w:after="0" w:line="360" w:lineRule="auto"/>
        <w:jc w:val="both"/>
        <w:rPr>
          <w:b/>
          <w:bCs/>
        </w:rPr>
      </w:pPr>
    </w:p>
    <w:p w14:paraId="7FC64F8C" w14:textId="58DB8588" w:rsidR="00776095" w:rsidRDefault="00776095" w:rsidP="00F47743">
      <w:pPr>
        <w:spacing w:after="0" w:line="360" w:lineRule="auto"/>
        <w:jc w:val="both"/>
        <w:rPr>
          <w:b/>
          <w:bCs/>
        </w:rPr>
      </w:pPr>
    </w:p>
    <w:p w14:paraId="789EA4E5" w14:textId="77777777" w:rsidR="00776095" w:rsidRDefault="00776095" w:rsidP="00F47743">
      <w:pPr>
        <w:spacing w:after="0" w:line="360" w:lineRule="auto"/>
        <w:jc w:val="both"/>
        <w:rPr>
          <w:b/>
          <w:bCs/>
        </w:rPr>
      </w:pPr>
    </w:p>
    <w:p w14:paraId="3304E683" w14:textId="59E604EB" w:rsidR="00DD47CB" w:rsidRPr="00A41088" w:rsidRDefault="00F47743" w:rsidP="00F47743">
      <w:pPr>
        <w:spacing w:after="0" w:line="360" w:lineRule="auto"/>
        <w:jc w:val="both"/>
        <w:rPr>
          <w:rFonts w:cs="Times New Roman"/>
          <w:szCs w:val="24"/>
        </w:rPr>
      </w:pPr>
      <w:r w:rsidRPr="00F47743">
        <w:rPr>
          <w:b/>
          <w:bCs/>
        </w:rPr>
        <w:lastRenderedPageBreak/>
        <w:t>Table 4.2</w:t>
      </w:r>
      <w:r w:rsidR="0071608E">
        <w:rPr>
          <w:b/>
          <w:bCs/>
        </w:rPr>
        <w:t>4</w:t>
      </w:r>
      <w:r w:rsidRPr="00F47743">
        <w:rPr>
          <w:b/>
          <w:bCs/>
        </w:rPr>
        <w:t>: Model Summary for Mediation Step Two – UCD as a Predictor of Aviation Standards</w:t>
      </w:r>
      <w:r w:rsidR="0049175A">
        <w:rPr>
          <w:b/>
          <w:bCs/>
        </w:rPr>
        <w:t xml:space="preserve"> 180</w:t>
      </w:r>
    </w:p>
    <w:p w14:paraId="224A4608" w14:textId="77777777" w:rsidR="00487C96" w:rsidRDefault="00DD47CB" w:rsidP="00A41088">
      <w:pPr>
        <w:spacing w:line="360" w:lineRule="auto"/>
        <w:jc w:val="both"/>
        <w:rPr>
          <w:rFonts w:cs="Times New Roman"/>
          <w:b/>
          <w:bCs/>
          <w:szCs w:val="24"/>
        </w:rPr>
      </w:pPr>
      <w:r w:rsidRPr="00A41088">
        <w:rPr>
          <w:rFonts w:cs="Times New Roman"/>
          <w:b/>
          <w:bCs/>
          <w:noProof/>
          <w:szCs w:val="24"/>
        </w:rPr>
        <w:drawing>
          <wp:inline distT="0" distB="0" distL="0" distR="0" wp14:anchorId="5069A99F" wp14:editId="048C77CC">
            <wp:extent cx="6000750" cy="3473450"/>
            <wp:effectExtent l="0" t="0" r="0" b="0"/>
            <wp:docPr id="7646331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00750" cy="3473450"/>
                    </a:xfrm>
                    <a:prstGeom prst="rect">
                      <a:avLst/>
                    </a:prstGeom>
                    <a:noFill/>
                  </pic:spPr>
                </pic:pic>
              </a:graphicData>
            </a:graphic>
          </wp:inline>
        </w:drawing>
      </w:r>
    </w:p>
    <w:p w14:paraId="101B4B96" w14:textId="25B149D4"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203B31FE" w14:textId="13BFFE11" w:rsidR="00D543CD" w:rsidRPr="00A41088" w:rsidRDefault="00D543CD" w:rsidP="00A41088">
      <w:pPr>
        <w:spacing w:line="360" w:lineRule="auto"/>
        <w:jc w:val="both"/>
        <w:rPr>
          <w:rFonts w:cs="Times New Roman"/>
          <w:szCs w:val="24"/>
        </w:rPr>
      </w:pPr>
      <w:r w:rsidRPr="00A41088">
        <w:rPr>
          <w:rFonts w:cs="Times New Roman"/>
          <w:szCs w:val="24"/>
        </w:rPr>
        <w:t xml:space="preserve">The findings reveal a clear and meaningful connection between User-Centered Design (UCD) and aviation standards within Kenya’s aviation sector. The model summary shows a correlation coefficient (R) of 0.514, indicating a moderately strong positive relationship between the two variables. In practical terms, this means that as aviation organizations increasingly apply user-focused design principles—such as adapting checklists, safety manuals, and digital interfaces to the needs and capabilities of their actual users—the overall quality, safety, and compliance standards in aviation operations tend to improve. The R Square value of 0.264 further shows that UCD explains about 26.4% of the variation in aviation standards, which is considerable given the complexity of the aviation environment. This implies that over a quarter of the differences in safety and operational quality among aviation organizations can be directly attributed to how effectively they integrate user needs into their design processes. The adjusted R Square (0.261) value confirms that this relationship remains robust even after accounting for model adjustments. For aviation policymakers, these results underscore the potential of UCD as a high-impact, cost-effective </w:t>
      </w:r>
      <w:r w:rsidRPr="00A41088">
        <w:rPr>
          <w:rFonts w:cs="Times New Roman"/>
          <w:szCs w:val="24"/>
        </w:rPr>
        <w:lastRenderedPageBreak/>
        <w:t>strategy—second only to formal regulation—for driving measurable improvements in operational safety and performance.</w:t>
      </w:r>
    </w:p>
    <w:p w14:paraId="1ABC332D" w14:textId="2A0AB27E" w:rsidR="00D543CD" w:rsidRPr="00A41088" w:rsidRDefault="00D543CD" w:rsidP="00A41088">
      <w:pPr>
        <w:spacing w:line="360" w:lineRule="auto"/>
        <w:jc w:val="both"/>
        <w:rPr>
          <w:rFonts w:cs="Times New Roman"/>
          <w:szCs w:val="24"/>
        </w:rPr>
      </w:pPr>
      <w:r w:rsidRPr="00A41088">
        <w:rPr>
          <w:rFonts w:cs="Times New Roman"/>
          <w:szCs w:val="24"/>
        </w:rPr>
        <w:t>The ANOVA results (F = 77.812, p &lt; 0.001) confirm that the relationship between UCD and aviation standards is statistically significant, meaning there is an extremely low likelihood that this observed relationship occurred by chance. This provides strong empirical evidence that enhancements in aviation standards are genuinely associated with increased adoption of user-centered design practices. In simpler terms, organizations that actively design systems, manuals, and workflows around real user experiences—such as those of pilots, engineers, air traffic controllers, and ground staff—see clear improvements in compliance, safety, and efficiency. For aviation managers, this confirms that investing in user-oriented design not only improves usability but also yields measurable operational benefits. For policymakers, this finding supports integrating UCD principles into national aviation regulations, safety audits, and certification criteria to promote consistent best practices across the industry.</w:t>
      </w:r>
    </w:p>
    <w:p w14:paraId="53D1A144" w14:textId="5B7B737F" w:rsidR="00D543CD" w:rsidRPr="00A41088" w:rsidRDefault="00D543CD" w:rsidP="00A41088">
      <w:pPr>
        <w:spacing w:line="360" w:lineRule="auto"/>
        <w:jc w:val="both"/>
        <w:rPr>
          <w:rFonts w:cs="Times New Roman"/>
          <w:szCs w:val="24"/>
        </w:rPr>
      </w:pPr>
      <w:r w:rsidRPr="00A41088">
        <w:rPr>
          <w:rFonts w:cs="Times New Roman"/>
          <w:szCs w:val="24"/>
        </w:rPr>
        <w:t>The constant value of 1.634 (p &lt; 0.001) represents the baseline level of aviation standards when UCD practices are entirely absent. This means that even without applying user-centered design, aviation standards would still exist at a modest level due to existing regulatory frameworks, training requirements, and safety protocols. However, this baseline is limited and does not ensure optimal performance. For aviation managers, this highlights that relying solely on traditional compliance mechanisms can maintain basic safety but will not lead to significant innovation or efficiency gains. For policymakers, it underscores that while regulations form an essential foundation, greater progress depends on complementing them with user-informed design practices that make procedures more practical and effective in real-world conditions.</w:t>
      </w:r>
    </w:p>
    <w:p w14:paraId="13958CF6" w14:textId="13D13218" w:rsidR="00D543CD" w:rsidRPr="00A41088" w:rsidRDefault="00D543CD" w:rsidP="00A41088">
      <w:pPr>
        <w:spacing w:line="360" w:lineRule="auto"/>
        <w:jc w:val="both"/>
        <w:rPr>
          <w:rFonts w:cs="Times New Roman"/>
          <w:szCs w:val="24"/>
        </w:rPr>
      </w:pPr>
      <w:r w:rsidRPr="00A41088">
        <w:rPr>
          <w:rFonts w:cs="Times New Roman"/>
          <w:szCs w:val="24"/>
        </w:rPr>
        <w:t xml:space="preserve">The regression coefficient for UCD (B = 0.637, p &lt; 0.001) demonstrates that for every one-unit increase in user-centered design practices, aviation standards improve by approximately 0.64 units. This is both statistically and practically significant. In operational terms, it means that enhancing user participation in the design of tools, manuals, and systems leads to tangible improvements in safety compliance, error reduction, and workflow efficiency. Aviation managers should therefore prioritize structured user engagement—through feedback mechanisms, pilot and maintenance crew consultations, and usability testing—during all phases of project and policy </w:t>
      </w:r>
      <w:r w:rsidRPr="00A41088">
        <w:rPr>
          <w:rFonts w:cs="Times New Roman"/>
          <w:szCs w:val="24"/>
        </w:rPr>
        <w:lastRenderedPageBreak/>
        <w:t>development. For policymakers, the findings provide quantitative justification for incorporating user-centered design requirements into aviation policy, training, and licensing frameworks.</w:t>
      </w:r>
    </w:p>
    <w:p w14:paraId="2DB9BA93" w14:textId="776E6011" w:rsidR="00D543CD" w:rsidRPr="00A41088" w:rsidRDefault="00D543CD" w:rsidP="00A41088">
      <w:pPr>
        <w:spacing w:line="360" w:lineRule="auto"/>
        <w:jc w:val="both"/>
        <w:rPr>
          <w:rFonts w:cs="Times New Roman"/>
          <w:szCs w:val="24"/>
        </w:rPr>
      </w:pPr>
      <w:r w:rsidRPr="00A41088">
        <w:rPr>
          <w:rFonts w:cs="Times New Roman"/>
          <w:szCs w:val="24"/>
        </w:rPr>
        <w:t>Overall, these results confirm that User-Centered Design is a significant and positive predictor of aviation standards, validating the hypothesized pathway and providing a solid foundation for advancing to the next analytical step. The practical implication is clear: aviation projects and institutions that prioritize user experience alongside regulatory compliance are more likely to achieve higher safety, operational quality, and long-term sustainability.</w:t>
      </w:r>
    </w:p>
    <w:p w14:paraId="453905BC" w14:textId="59651309" w:rsidR="00C66A94" w:rsidRPr="00A41088" w:rsidRDefault="00761D36" w:rsidP="00A41088">
      <w:pPr>
        <w:spacing w:line="360" w:lineRule="auto"/>
        <w:jc w:val="both"/>
        <w:rPr>
          <w:rFonts w:cs="Times New Roman"/>
          <w:b/>
          <w:bCs/>
          <w:szCs w:val="24"/>
        </w:rPr>
      </w:pPr>
      <w:r w:rsidRPr="00A41088">
        <w:rPr>
          <w:rFonts w:cs="Times New Roman"/>
          <w:b/>
          <w:bCs/>
          <w:szCs w:val="24"/>
        </w:rPr>
        <w:t xml:space="preserve">4.9.3.3 Whether the mediator   Aviation Standards   significantly predicts the dependent variable Sustainability of Aviation Projects  </w:t>
      </w:r>
    </w:p>
    <w:p w14:paraId="6387EACD" w14:textId="3B96E6F9" w:rsidR="00761D36" w:rsidRDefault="00761D36" w:rsidP="00A41088">
      <w:pPr>
        <w:spacing w:line="360" w:lineRule="auto"/>
        <w:jc w:val="both"/>
        <w:rPr>
          <w:rFonts w:cs="Times New Roman"/>
          <w:szCs w:val="24"/>
        </w:rPr>
      </w:pPr>
      <w:r w:rsidRPr="00A41088">
        <w:rPr>
          <w:rFonts w:cs="Times New Roman"/>
          <w:szCs w:val="24"/>
        </w:rPr>
        <w:t>Step Three in mediation analysis tests whether the mediator   Aviation Standards   significantly predicts the dependent variable Sustainability of Aviation Projects when considered independently. This step estimates Path b in the mediation framework. The goal is to determine whether the mediator has a significant effect on the outcome, which is critical in establishing a valid mediating relationship. A significant association at this stage suggests that the mediator (aviation standards) has a predictive value for sustainability and is a potential mechanism through which user-centered design may exert its influence. Without a significant Path b, mediation cannot be claimed even if earlier steps showed strong relationships.</w:t>
      </w:r>
    </w:p>
    <w:p w14:paraId="478F8E96" w14:textId="77777777" w:rsidR="0049175A" w:rsidRDefault="0049175A" w:rsidP="0049175A">
      <w:pPr>
        <w:spacing w:line="360" w:lineRule="auto"/>
        <w:jc w:val="both"/>
        <w:rPr>
          <w:rFonts w:cs="Times New Roman"/>
          <w:szCs w:val="24"/>
        </w:rPr>
      </w:pPr>
    </w:p>
    <w:p w14:paraId="48655CB0" w14:textId="77777777" w:rsidR="0049175A" w:rsidRPr="00A41088" w:rsidRDefault="0049175A" w:rsidP="0049175A">
      <w:pPr>
        <w:spacing w:after="0" w:line="360" w:lineRule="auto"/>
        <w:jc w:val="both"/>
        <w:rPr>
          <w:rFonts w:cs="Times New Roman"/>
          <w:szCs w:val="24"/>
        </w:rPr>
      </w:pPr>
    </w:p>
    <w:p w14:paraId="2727A62A" w14:textId="77777777" w:rsidR="0049175A" w:rsidRPr="00A41088" w:rsidRDefault="0049175A" w:rsidP="00A41088">
      <w:pPr>
        <w:spacing w:line="360" w:lineRule="auto"/>
        <w:jc w:val="both"/>
        <w:rPr>
          <w:rFonts w:cs="Times New Roman"/>
          <w:szCs w:val="24"/>
        </w:rPr>
      </w:pPr>
    </w:p>
    <w:p w14:paraId="38109E85" w14:textId="266E6BA9" w:rsidR="00C66A94" w:rsidRPr="00A41088" w:rsidRDefault="00C66A94" w:rsidP="00A41088">
      <w:pPr>
        <w:pStyle w:val="Caption"/>
      </w:pPr>
      <w:bookmarkStart w:id="319" w:name="_Toc203852109"/>
      <w:bookmarkStart w:id="320" w:name="_Toc214021818"/>
      <w:r w:rsidRPr="00A41088">
        <w:lastRenderedPageBreak/>
        <w:t>Table 4.</w:t>
      </w:r>
      <w:fldSimple w:instr=" SEQ Table \* ARABIC ">
        <w:r w:rsidR="00427071" w:rsidRPr="00A41088">
          <w:rPr>
            <w:noProof/>
          </w:rPr>
          <w:t>2</w:t>
        </w:r>
      </w:fldSimple>
      <w:r w:rsidR="0071608E">
        <w:rPr>
          <w:noProof/>
        </w:rPr>
        <w:t>5</w:t>
      </w:r>
      <w:r w:rsidRPr="00A41088">
        <w:t>: Regression results Step Three for effect of Aviation Standards on the relationship between user-centered design and the sustainability of aviation projects in Kenya.</w:t>
      </w:r>
      <w:bookmarkEnd w:id="319"/>
      <w:bookmarkEnd w:id="320"/>
      <w:r w:rsidR="0049175A">
        <w:t xml:space="preserve"> </w:t>
      </w:r>
      <w:r w:rsidR="00E81B4E">
        <w:t xml:space="preserve"> </w:t>
      </w:r>
    </w:p>
    <w:p w14:paraId="20D17350" w14:textId="47A1098F" w:rsidR="00C66A94" w:rsidRPr="00A41088" w:rsidRDefault="00DD47CB" w:rsidP="00A41088">
      <w:pPr>
        <w:spacing w:line="360" w:lineRule="auto"/>
        <w:jc w:val="both"/>
        <w:rPr>
          <w:rFonts w:cs="Times New Roman"/>
          <w:szCs w:val="24"/>
        </w:rPr>
      </w:pPr>
      <w:r w:rsidRPr="00A41088">
        <w:rPr>
          <w:rFonts w:cs="Times New Roman"/>
          <w:b/>
          <w:bCs/>
          <w:noProof/>
          <w:szCs w:val="24"/>
        </w:rPr>
        <w:drawing>
          <wp:inline distT="0" distB="0" distL="0" distR="0" wp14:anchorId="7413CB40" wp14:editId="015C2917">
            <wp:extent cx="5962650" cy="3486150"/>
            <wp:effectExtent l="0" t="0" r="0" b="0"/>
            <wp:docPr id="13137244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2650" cy="3486150"/>
                    </a:xfrm>
                    <a:prstGeom prst="rect">
                      <a:avLst/>
                    </a:prstGeom>
                    <a:noFill/>
                  </pic:spPr>
                </pic:pic>
              </a:graphicData>
            </a:graphic>
          </wp:inline>
        </w:drawing>
      </w:r>
      <w:r w:rsidR="00C66A94" w:rsidRPr="00A41088">
        <w:rPr>
          <w:rFonts w:cs="Times New Roman"/>
          <w:b/>
          <w:bCs/>
          <w:szCs w:val="24"/>
        </w:rPr>
        <w:t>Source:</w:t>
      </w:r>
      <w:r w:rsidR="00C66A94" w:rsidRPr="00A41088">
        <w:rPr>
          <w:rFonts w:cs="Times New Roman"/>
          <w:szCs w:val="24"/>
        </w:rPr>
        <w:t xml:space="preserve"> Field Data (2025)</w:t>
      </w:r>
    </w:p>
    <w:p w14:paraId="7475A5A5" w14:textId="3EAF02F0" w:rsidR="006F551E" w:rsidRPr="00A41088" w:rsidRDefault="006F551E" w:rsidP="00A41088">
      <w:pPr>
        <w:spacing w:line="360" w:lineRule="auto"/>
        <w:jc w:val="both"/>
        <w:rPr>
          <w:rFonts w:cs="Times New Roman"/>
          <w:szCs w:val="24"/>
        </w:rPr>
      </w:pPr>
      <w:r w:rsidRPr="00A41088">
        <w:rPr>
          <w:rFonts w:cs="Times New Roman"/>
          <w:szCs w:val="24"/>
        </w:rPr>
        <w:t>In this model, aviation standards are examined as the sole predictor of sustainability in Kenyan aviation projects. The model summary demonstrates a correlation coefficient (R) of 0.682, indicating a strong positive relationship between adherence to aviation standards and project sustainability. The R² value of 0.466 reveals that approximately 46.6% of the variation in sustainability outcomes can be explained solely by aviation standards. This suggests that nearly half of a project’s long-term success is directly influenced by how well it maintains safety, quality, and compliance benchmarks. For aviation managers, this emphasizes that robust standards are central to operational effectiveness, while policymakers can view standards not as regulatory hurdles but as strategic tools for ensuring resilience and sustainability.</w:t>
      </w:r>
    </w:p>
    <w:p w14:paraId="75B83199" w14:textId="5B1086D4" w:rsidR="006F551E" w:rsidRPr="00A41088" w:rsidRDefault="006F551E" w:rsidP="00A41088">
      <w:pPr>
        <w:spacing w:line="360" w:lineRule="auto"/>
        <w:jc w:val="both"/>
        <w:rPr>
          <w:rFonts w:cs="Times New Roman"/>
          <w:szCs w:val="24"/>
        </w:rPr>
      </w:pPr>
      <w:r w:rsidRPr="00A41088">
        <w:rPr>
          <w:rFonts w:cs="Times New Roman"/>
          <w:szCs w:val="24"/>
        </w:rPr>
        <w:t xml:space="preserve">The ANOVA results confirm the statistical significance of the model (F(1,217) = 189.051, p &lt; 0.001), demonstrating that the observed effect of aviation standards on sustainability is real and not attributable to random variation. This validation underscores the measurable impact of adhering to aviation standards in ensuring projects endure beyond the initial implementation </w:t>
      </w:r>
      <w:r w:rsidRPr="00A41088">
        <w:rPr>
          <w:rFonts w:cs="Times New Roman"/>
          <w:szCs w:val="24"/>
        </w:rPr>
        <w:lastRenderedPageBreak/>
        <w:t>phase. Practically, this finding signals to aviation managers that compliance should be treated as a strategic, ongoing investment rather than a one-off requirement. For policymakers, the result highlights the need to reinforce enforcement mechanisms and embed sustainability objectives within standards frameworks, ensuring that compliance supports long-term operational and environmental goals.</w:t>
      </w:r>
    </w:p>
    <w:p w14:paraId="45A19DCC" w14:textId="24116476" w:rsidR="006F551E" w:rsidRPr="00A41088" w:rsidRDefault="006F551E" w:rsidP="00A41088">
      <w:pPr>
        <w:spacing w:line="360" w:lineRule="auto"/>
        <w:jc w:val="both"/>
        <w:rPr>
          <w:rFonts w:cs="Times New Roman"/>
          <w:szCs w:val="24"/>
        </w:rPr>
      </w:pPr>
      <w:r w:rsidRPr="00A41088">
        <w:rPr>
          <w:rFonts w:cs="Times New Roman"/>
          <w:szCs w:val="24"/>
        </w:rPr>
        <w:t>The constant value of 0.865 (p &lt; 0.001) represents the baseline sustainability a project can achieve even with minimal adherence to aviation standards. This indicates that while other factors—such as managerial competence, technological innovation, or financial stability—can contribute to project sustainability, they cannot fully substitute for robust standards. Aviation managers are thus reminded that weaknesses in compliance or safety oversight can undermine overall project outcomes, regardless of other strengths. Policymakers are likewise cautioned against overreliance on market-driven forces or discretionary managerial practices, emphasizing the need for codified and enforceable standards as a cornerstone of aviation sustainability.</w:t>
      </w:r>
    </w:p>
    <w:p w14:paraId="0C94F538" w14:textId="4A47B67E" w:rsidR="006F551E" w:rsidRPr="00A41088" w:rsidRDefault="006F551E" w:rsidP="00A41088">
      <w:pPr>
        <w:spacing w:line="360" w:lineRule="auto"/>
        <w:jc w:val="both"/>
        <w:rPr>
          <w:rFonts w:cs="Times New Roman"/>
          <w:szCs w:val="24"/>
        </w:rPr>
      </w:pPr>
      <w:r w:rsidRPr="00A41088">
        <w:rPr>
          <w:rFonts w:cs="Times New Roman"/>
          <w:szCs w:val="24"/>
        </w:rPr>
        <w:t>The regression coefficient for aviation standards is 0.633 (p &lt; 0.001), indicating that for each one-point increase in standards adherence, the sustainability score of a project rises by approximately 0.63 points. This substantial effect highlights the tangible and predictable improvements in sustainability that result from strengthening safety, compliance, and quality measures. For aviation managers, this offers a clear performance metric: investing in better standards produces measurable returns in project longevity and operational resilience. Policymakers can use this evidence to justify integrating environmental, operational, and safety criteria within a unified standards framework that actively promotes sustainable outcomes.</w:t>
      </w:r>
    </w:p>
    <w:p w14:paraId="49901B97" w14:textId="77777777" w:rsidR="006F551E" w:rsidRPr="00A41088" w:rsidRDefault="006F551E" w:rsidP="00A41088">
      <w:pPr>
        <w:spacing w:line="360" w:lineRule="auto"/>
        <w:jc w:val="both"/>
        <w:rPr>
          <w:rFonts w:cs="Times New Roman"/>
          <w:szCs w:val="24"/>
        </w:rPr>
      </w:pPr>
      <w:r w:rsidRPr="00A41088">
        <w:rPr>
          <w:rFonts w:cs="Times New Roman"/>
          <w:szCs w:val="24"/>
        </w:rPr>
        <w:t>From a strategic perspective, these results underscore that aviation standards are not merely regulatory checklists but function as active levers for sustainability. High-quality standards guide design decisions, operational procedures, and maintenance practices, creating a structured environment in which human-centered and efficiency-focused interventions, such as UCD and Lean Thinking, can be more effectively applied. By formalizing the pathways through which sustainability is operationalized, standards help bridge the gap between design intent and long-term outcomes, reducing variability and enhancing predictability in project performance.</w:t>
      </w:r>
    </w:p>
    <w:p w14:paraId="387F5D2D" w14:textId="77777777" w:rsidR="006F551E" w:rsidRPr="00A41088" w:rsidRDefault="006F551E" w:rsidP="00A41088">
      <w:pPr>
        <w:spacing w:line="360" w:lineRule="auto"/>
        <w:jc w:val="both"/>
        <w:rPr>
          <w:rFonts w:cs="Times New Roman"/>
          <w:szCs w:val="24"/>
        </w:rPr>
      </w:pPr>
    </w:p>
    <w:p w14:paraId="207F5F35" w14:textId="3C30DF62" w:rsidR="006F551E" w:rsidRPr="00A41088" w:rsidRDefault="006F551E" w:rsidP="00A41088">
      <w:pPr>
        <w:spacing w:line="360" w:lineRule="auto"/>
        <w:jc w:val="both"/>
        <w:rPr>
          <w:rFonts w:cs="Times New Roman"/>
          <w:szCs w:val="24"/>
        </w:rPr>
      </w:pPr>
      <w:r w:rsidRPr="00A41088">
        <w:rPr>
          <w:rFonts w:cs="Times New Roman"/>
          <w:szCs w:val="24"/>
        </w:rPr>
        <w:lastRenderedPageBreak/>
        <w:t>The findings also highlight gaps in awareness and implementation. Despite recognizing the importance of standards, qualitative data suggest that many stakeholders—including contractors, engineers, and local authorities—have limited understanding of detailed compliance requirements. This knowledge gap can lead to inconsistent application, undermining potential sustainability gains. Consequently, aviation authorities and managers must complement strict standard-setting with capacity-building initiatives, structured training programs, and ongoing monitoring to ensure that adherence translates into meaningful outcomes.</w:t>
      </w:r>
    </w:p>
    <w:p w14:paraId="7180D2F4" w14:textId="39F683C0" w:rsidR="006F551E" w:rsidRPr="00A41088" w:rsidRDefault="006F551E" w:rsidP="00A41088">
      <w:pPr>
        <w:spacing w:line="360" w:lineRule="auto"/>
        <w:jc w:val="both"/>
        <w:rPr>
          <w:rFonts w:cs="Times New Roman"/>
          <w:szCs w:val="24"/>
        </w:rPr>
      </w:pPr>
      <w:r w:rsidRPr="00A41088">
        <w:rPr>
          <w:rFonts w:cs="Times New Roman"/>
          <w:szCs w:val="24"/>
        </w:rPr>
        <w:t>These results provide empirical support for Path b in the mediation model, confirming that aviation standards mediate the relationship between UCD practices and sustainability outcomes. By demonstrating a significant direct effect, the study validates the conceptual framework and justifies further analysis of how UCD and Lean Thinking interact with standards to enhance sustainability. This evidence strengthens the argument that effective aviation project management requires a coordinated approach in which standards, human-centered design, and operational efficiency reinforce one another.</w:t>
      </w:r>
    </w:p>
    <w:p w14:paraId="1C2906C5" w14:textId="47828ABF" w:rsidR="006F551E" w:rsidRPr="00A41088" w:rsidRDefault="006F551E" w:rsidP="00A41088">
      <w:pPr>
        <w:spacing w:line="360" w:lineRule="auto"/>
        <w:jc w:val="both"/>
        <w:rPr>
          <w:rFonts w:cs="Times New Roman"/>
          <w:b/>
          <w:bCs/>
          <w:szCs w:val="24"/>
        </w:rPr>
      </w:pPr>
      <w:r w:rsidRPr="00A41088">
        <w:rPr>
          <w:rFonts w:cs="Times New Roman"/>
          <w:szCs w:val="24"/>
        </w:rPr>
        <w:t>In conclusion, the regression analysis confirms that aviation standards alone exert a substantial and statistically significant influence on the sustainability of aviation projects in Kenya. For managers, this highlights the importance of investing in compliance, safety, and quality measures as foundational to project success. For policymakers, the findings provide a compelling rationale for embedding sustainability into regulatory frameworks, ensuring that aviation projects are not only technically sound but also resilient, safe, and environmentally responsible over the long term. The study thus positions aviation standards as both a practical and strategic mechanism for achieving sustainable outcomes in resource-constrained contexts.</w:t>
      </w:r>
    </w:p>
    <w:p w14:paraId="3AA7A6AE" w14:textId="0A3486EE" w:rsidR="00DB5360" w:rsidRPr="00A41088" w:rsidRDefault="008C7006" w:rsidP="00A41088">
      <w:pPr>
        <w:spacing w:line="360" w:lineRule="auto"/>
        <w:jc w:val="both"/>
        <w:rPr>
          <w:rFonts w:cs="Times New Roman"/>
          <w:b/>
          <w:bCs/>
          <w:szCs w:val="24"/>
        </w:rPr>
      </w:pPr>
      <w:r w:rsidRPr="00A41088">
        <w:rPr>
          <w:rFonts w:cs="Times New Roman"/>
          <w:b/>
          <w:bCs/>
          <w:szCs w:val="24"/>
        </w:rPr>
        <w:t xml:space="preserve">3.9.3.4 whether the aviation standards </w:t>
      </w:r>
      <w:r w:rsidR="00E00373" w:rsidRPr="00A41088">
        <w:rPr>
          <w:rFonts w:cs="Times New Roman"/>
          <w:b/>
          <w:bCs/>
          <w:szCs w:val="24"/>
        </w:rPr>
        <w:t>carry</w:t>
      </w:r>
      <w:r w:rsidRPr="00A41088">
        <w:rPr>
          <w:rFonts w:cs="Times New Roman"/>
          <w:b/>
          <w:bCs/>
          <w:szCs w:val="24"/>
        </w:rPr>
        <w:t xml:space="preserve"> the effect of the user-centered design to the sustainability of aviation projects when both predictors are included in the model</w:t>
      </w:r>
    </w:p>
    <w:p w14:paraId="0EBA24F6" w14:textId="0591ECDC" w:rsidR="008C7006" w:rsidRDefault="008C7006" w:rsidP="00A41088">
      <w:pPr>
        <w:spacing w:line="360" w:lineRule="auto"/>
        <w:jc w:val="both"/>
        <w:rPr>
          <w:rFonts w:cs="Times New Roman"/>
          <w:szCs w:val="24"/>
        </w:rPr>
      </w:pPr>
      <w:r w:rsidRPr="00A41088">
        <w:rPr>
          <w:rFonts w:cs="Times New Roman"/>
          <w:szCs w:val="24"/>
        </w:rPr>
        <w:t xml:space="preserve">Step Four examines whether the mediator (aviation standards) carries the effect of the independent variable (user-centered design) to the dependent variable (sustainability of aviation projects) when both predictors are included in the model. This step estimates the direct effect (Path c′) of user-centered design on sustainability while </w:t>
      </w:r>
      <w:r w:rsidR="00F35090" w:rsidRPr="00A41088">
        <w:rPr>
          <w:rFonts w:cs="Times New Roman"/>
          <w:szCs w:val="24"/>
        </w:rPr>
        <w:t>controlling</w:t>
      </w:r>
      <w:r w:rsidRPr="00A41088">
        <w:rPr>
          <w:rFonts w:cs="Times New Roman"/>
          <w:szCs w:val="24"/>
        </w:rPr>
        <w:t xml:space="preserve"> aviation standards, and simultaneously examines the mediated (indirect) effect through the inclusion of aviation standards. A reduction in </w:t>
      </w:r>
      <w:r w:rsidRPr="00A41088">
        <w:rPr>
          <w:rFonts w:cs="Times New Roman"/>
          <w:szCs w:val="24"/>
        </w:rPr>
        <w:lastRenderedPageBreak/>
        <w:t>the coefficient of user-centered design (compared to Step One) while aviation standards remain significant would indicate partial mediation.</w:t>
      </w:r>
    </w:p>
    <w:p w14:paraId="3100C357" w14:textId="52A5592B" w:rsidR="00C66A94" w:rsidRPr="00A41088" w:rsidRDefault="00C66A94" w:rsidP="00A41088">
      <w:pPr>
        <w:pStyle w:val="Caption"/>
      </w:pPr>
      <w:bookmarkStart w:id="321" w:name="_Toc203852110"/>
      <w:bookmarkStart w:id="322" w:name="_Toc214021819"/>
      <w:r w:rsidRPr="00A41088">
        <w:t>Table 4.</w:t>
      </w:r>
      <w:fldSimple w:instr=" SEQ Table \* ARABIC ">
        <w:r w:rsidR="00427071" w:rsidRPr="00A41088">
          <w:rPr>
            <w:noProof/>
          </w:rPr>
          <w:t>2</w:t>
        </w:r>
      </w:fldSimple>
      <w:r w:rsidR="0071608E">
        <w:rPr>
          <w:noProof/>
        </w:rPr>
        <w:t>6</w:t>
      </w:r>
      <w:r w:rsidRPr="00A41088">
        <w:t xml:space="preserve">: Regression results Step </w:t>
      </w:r>
      <w:r w:rsidR="00F35090" w:rsidRPr="00A41088">
        <w:t>Four for</w:t>
      </w:r>
      <w:r w:rsidRPr="00A41088">
        <w:t xml:space="preserve"> effect of Aviation Standards on the relationship between user-centered design and the sustainability of aviation projects in Kenya.</w:t>
      </w:r>
      <w:bookmarkEnd w:id="321"/>
      <w:bookmarkEnd w:id="322"/>
      <w:r w:rsidR="00E81B4E">
        <w:t xml:space="preserve"> </w:t>
      </w:r>
    </w:p>
    <w:p w14:paraId="0B30001F" w14:textId="7B10E2A1" w:rsidR="00C66A94" w:rsidRPr="00A41088" w:rsidRDefault="00DD47CB" w:rsidP="00A41088">
      <w:pPr>
        <w:spacing w:line="360" w:lineRule="auto"/>
        <w:jc w:val="both"/>
        <w:rPr>
          <w:rFonts w:cs="Times New Roman"/>
          <w:szCs w:val="24"/>
        </w:rPr>
      </w:pPr>
      <w:r w:rsidRPr="00A41088">
        <w:rPr>
          <w:rFonts w:cs="Times New Roman"/>
          <w:b/>
          <w:bCs/>
          <w:noProof/>
          <w:szCs w:val="24"/>
        </w:rPr>
        <w:drawing>
          <wp:inline distT="0" distB="0" distL="0" distR="0" wp14:anchorId="73A6E53D" wp14:editId="57413165">
            <wp:extent cx="5962650" cy="3657600"/>
            <wp:effectExtent l="0" t="0" r="0" b="0"/>
            <wp:docPr id="10898376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0" cy="3657600"/>
                    </a:xfrm>
                    <a:prstGeom prst="rect">
                      <a:avLst/>
                    </a:prstGeom>
                    <a:noFill/>
                  </pic:spPr>
                </pic:pic>
              </a:graphicData>
            </a:graphic>
          </wp:inline>
        </w:drawing>
      </w:r>
      <w:r w:rsidR="00C66A94" w:rsidRPr="00A41088">
        <w:rPr>
          <w:rFonts w:cs="Times New Roman"/>
          <w:b/>
          <w:bCs/>
          <w:szCs w:val="24"/>
        </w:rPr>
        <w:t>Source:</w:t>
      </w:r>
      <w:r w:rsidR="00C66A94" w:rsidRPr="00A41088">
        <w:rPr>
          <w:rFonts w:cs="Times New Roman"/>
          <w:szCs w:val="24"/>
        </w:rPr>
        <w:t xml:space="preserve"> Field Data (2025)</w:t>
      </w:r>
    </w:p>
    <w:p w14:paraId="7D9F7F0B" w14:textId="3968B722" w:rsidR="006F551E" w:rsidRPr="00A41088" w:rsidRDefault="006F551E" w:rsidP="00A41088">
      <w:pPr>
        <w:spacing w:line="360" w:lineRule="auto"/>
        <w:jc w:val="both"/>
        <w:rPr>
          <w:rFonts w:cs="Times New Roman"/>
          <w:szCs w:val="24"/>
        </w:rPr>
      </w:pPr>
      <w:bookmarkStart w:id="323" w:name="_Toc203852211"/>
      <w:bookmarkEnd w:id="314"/>
      <w:r w:rsidRPr="00A41088">
        <w:rPr>
          <w:rFonts w:cs="Times New Roman"/>
          <w:szCs w:val="24"/>
        </w:rPr>
        <w:t>The results reveal a strong and meaningful relationship between aviation standards, User-Centered Design (UCD), and the sustainability of aviation projects in Kenya. The model summary shows a correlation coefficient (R) of 0.782, reflecting a very strong joint association among the variables. The R² value of 0.611 indicates that approximately 61.1% of the variation in project sustainability can be explained by aviation standards and UCD together. This is a notable increase from the previous model (46.6% with aviation standards alone), highlighting the significant enhancement in sustainability outcomes when user-centered approaches are combined with rigorous standards. For aviation managers, this demonstrates that relying on either compliance or user engagement alone is insufficient. For policymakers, it emphasizes designing regulatory frameworks that integrate human-centered principles with technical compliance to maximize sustainability outcomes.</w:t>
      </w:r>
    </w:p>
    <w:p w14:paraId="3D4B1AD5" w14:textId="7611A08B" w:rsidR="006F551E" w:rsidRPr="00A41088" w:rsidRDefault="006F551E" w:rsidP="00A41088">
      <w:pPr>
        <w:spacing w:line="360" w:lineRule="auto"/>
        <w:jc w:val="both"/>
        <w:rPr>
          <w:rFonts w:cs="Times New Roman"/>
          <w:szCs w:val="24"/>
        </w:rPr>
      </w:pPr>
      <w:r w:rsidRPr="00A41088">
        <w:rPr>
          <w:rFonts w:cs="Times New Roman"/>
          <w:szCs w:val="24"/>
        </w:rPr>
        <w:lastRenderedPageBreak/>
        <w:t>The ANOVA results (</w:t>
      </w:r>
      <w:r w:rsidR="004225E1" w:rsidRPr="00A41088">
        <w:rPr>
          <w:rFonts w:cs="Times New Roman"/>
          <w:szCs w:val="24"/>
        </w:rPr>
        <w:t>F (</w:t>
      </w:r>
      <w:r w:rsidRPr="00A41088">
        <w:rPr>
          <w:rFonts w:cs="Times New Roman"/>
          <w:szCs w:val="24"/>
        </w:rPr>
        <w:t>2,216) = 169.624, p &lt; 0.001) confirm that the overall model is statistically significant, validating that aviation standards and UCD jointly exert a substantial and reliable effect on sustainability. This underscores that sustainable aviation outcomes are not accidental but result from structured, deliberate management practices. Aviation managers can interpret this as evidence to implement systematic processes that combine standardization with responsiveness to end-user needs. For policymakers, the findings reinforce the importance of harmonizing design policies and regulatory requirements to support coordinated and effective sustainability strategies.</w:t>
      </w:r>
    </w:p>
    <w:p w14:paraId="1433D9E3" w14:textId="02E9843B" w:rsidR="006F551E" w:rsidRPr="00A41088" w:rsidRDefault="006F551E" w:rsidP="00A41088">
      <w:pPr>
        <w:spacing w:line="360" w:lineRule="auto"/>
        <w:jc w:val="both"/>
        <w:rPr>
          <w:rFonts w:cs="Times New Roman"/>
          <w:szCs w:val="24"/>
        </w:rPr>
      </w:pPr>
      <w:r w:rsidRPr="00A41088">
        <w:rPr>
          <w:rFonts w:cs="Times New Roman"/>
          <w:szCs w:val="24"/>
        </w:rPr>
        <w:t>The baseline sustainability indicated by the constant value (0.436, p = 0.001) is relatively low, reflecting the level of project sustainability achievable when both aviation standards and UCD are minimal. This finding highlights the risk of default practices, where neglecting user-centered approaches or standards leads to suboptimal outcomes. For aviation managers, it signals the importance of proactive engagement and structured compliance; for policymakers, it underscores the need to provide enabling frameworks and incentives that encourage participatory design and rigorous adherence to standards.</w:t>
      </w:r>
    </w:p>
    <w:p w14:paraId="74DC0F9E" w14:textId="53827FE2" w:rsidR="006F551E" w:rsidRPr="00A41088" w:rsidRDefault="006F551E" w:rsidP="00A41088">
      <w:pPr>
        <w:spacing w:line="360" w:lineRule="auto"/>
        <w:jc w:val="both"/>
        <w:rPr>
          <w:rFonts w:cs="Times New Roman"/>
          <w:szCs w:val="24"/>
        </w:rPr>
      </w:pPr>
      <w:r w:rsidRPr="00A41088">
        <w:rPr>
          <w:rFonts w:cs="Times New Roman"/>
          <w:szCs w:val="24"/>
        </w:rPr>
        <w:t>The coefficient for User-Centered Design (B = 0.511, p &lt; 0.001) demonstrates that each one-unit increase in UCD corresponds to a 0.51-point improvement in sustainability scores, holding aviation standards constant. This emphasizes that engaging end-users—including pilots, passengers, engineers, and maintenance teams—has tangible benefits on operational efficiency, environmental performance, and stakeholder satisfaction. Practically, this suggests that aviation managers should prioritize iterative feedback loops, workshops, and participatory evaluation throughout project lifecycles. Policymakers can support these practices through guidelines or incentives that embed UCD in aviation project planning.</w:t>
      </w:r>
    </w:p>
    <w:p w14:paraId="4FEE9D7D" w14:textId="5070EC22" w:rsidR="006F551E" w:rsidRPr="00A41088" w:rsidRDefault="006F551E" w:rsidP="00A41088">
      <w:pPr>
        <w:spacing w:line="360" w:lineRule="auto"/>
        <w:jc w:val="both"/>
        <w:rPr>
          <w:rFonts w:cs="Times New Roman"/>
          <w:szCs w:val="24"/>
        </w:rPr>
      </w:pPr>
      <w:r w:rsidRPr="00A41088">
        <w:rPr>
          <w:rFonts w:cs="Times New Roman"/>
          <w:szCs w:val="24"/>
        </w:rPr>
        <w:t>The coefficient for aviation standards (B = 0.421, p &lt; 0.001) shows that a one-unit improvement in compliance raises sustainability by 0.42 points, even after accounting for UCD. Although slightly smaller than the UCD coefficient, this highlights that adherence to standards remains a critical driver of sustainable aviation practices. The results indicate that standards are most effective when implemented in tandem with adaptive, user-driven approaches. For managers, this means that compliance alone is insufficient without alignment to operational realities and user needs; for policymakers, it reinforces the value of integrated strategies that combine regulation with participatory and innovative design.</w:t>
      </w:r>
    </w:p>
    <w:p w14:paraId="3490F331" w14:textId="171FBC94" w:rsidR="006F551E" w:rsidRPr="00A41088" w:rsidRDefault="006F551E" w:rsidP="00A41088">
      <w:pPr>
        <w:spacing w:line="360" w:lineRule="auto"/>
        <w:jc w:val="both"/>
        <w:rPr>
          <w:rFonts w:cs="Times New Roman"/>
          <w:szCs w:val="24"/>
        </w:rPr>
      </w:pPr>
      <w:r w:rsidRPr="00A41088">
        <w:rPr>
          <w:rFonts w:cs="Times New Roman"/>
          <w:szCs w:val="24"/>
        </w:rPr>
        <w:lastRenderedPageBreak/>
        <w:t>The t-values (UCD: t = 8.985; Aviation Standards: t = 9.178) and corresponding p-values (&lt;0.001) confirm the high statistical significance of both predictors. This demonstrates that UCD and aviation standards are not only individually important but also jointly contribute to sustainability outcomes. Compared to prior steps, the partial reduction in UCD’s coefficient (from B = 0.779 to B = 0.511) indicates partial mediation, suggesting that aviation standards account for part—but not all—of UCD’s effect on sustainability. This underscores the complementary nature of standards and user-centered approaches rather than treating them as substitutes.</w:t>
      </w:r>
    </w:p>
    <w:p w14:paraId="0447FC2A" w14:textId="379246A5" w:rsidR="006F551E" w:rsidRPr="00A41088" w:rsidRDefault="006F551E" w:rsidP="00A41088">
      <w:pPr>
        <w:spacing w:line="360" w:lineRule="auto"/>
        <w:jc w:val="both"/>
        <w:rPr>
          <w:rFonts w:cs="Times New Roman"/>
          <w:szCs w:val="24"/>
        </w:rPr>
      </w:pPr>
      <w:r w:rsidRPr="00A41088">
        <w:rPr>
          <w:rFonts w:cs="Times New Roman"/>
          <w:szCs w:val="24"/>
        </w:rPr>
        <w:t>The findings carry clear practical implications. For aviation managers, they indicate that sustainability improves most effectively when UCD practices are systematically applied alongside rigorous standards. This includes embedding user feedback, accessibility considerations, and operational efficiency measures into design, planning, and maintenance. For policymakers, the results provide evidence to support regulations that integrate human-centered design principles within aviation standards frameworks, ensuring that compliance actively contributes to sustainable outcomes rather than functioning as a purely bureaucratic requirement.</w:t>
      </w:r>
    </w:p>
    <w:p w14:paraId="4662D658" w14:textId="6181117D" w:rsidR="006F551E" w:rsidRPr="00A41088" w:rsidRDefault="006F551E" w:rsidP="00A41088">
      <w:pPr>
        <w:spacing w:line="360" w:lineRule="auto"/>
        <w:jc w:val="both"/>
        <w:rPr>
          <w:rFonts w:cs="Times New Roman"/>
          <w:szCs w:val="24"/>
        </w:rPr>
      </w:pPr>
      <w:r w:rsidRPr="00A41088">
        <w:rPr>
          <w:rFonts w:cs="Times New Roman"/>
          <w:szCs w:val="24"/>
        </w:rPr>
        <w:t>These results also highlight strategic insights for resource allocation and training. Partial mediation suggests that some benefits of UCD are realized only when aligned with standards, pointing to the need for capacity-building initiatives, structured training, and continuous monitoring to ensure that personnel at all levels understand and implement both user-centered and standards-based practices. This approach ensures that operational teams can translate high-level policies and design principles into practical, sustainable project outcomes.</w:t>
      </w:r>
    </w:p>
    <w:p w14:paraId="34199E32" w14:textId="1D48E890" w:rsidR="006F551E" w:rsidRPr="00A41088" w:rsidRDefault="006F551E" w:rsidP="00A41088">
      <w:pPr>
        <w:spacing w:line="360" w:lineRule="auto"/>
        <w:jc w:val="both"/>
        <w:rPr>
          <w:rFonts w:cs="Times New Roman"/>
          <w:szCs w:val="24"/>
        </w:rPr>
      </w:pPr>
      <w:r w:rsidRPr="00A41088">
        <w:rPr>
          <w:rFonts w:cs="Times New Roman"/>
          <w:szCs w:val="24"/>
        </w:rPr>
        <w:t>In addition, the study demonstrates the value of combining quantitative and qualitative analyses. Regression results are supported by qualitative insights from interviews, which reveal challenges such as knowledge gaps, inconsistent enforcement, and fragmented stakeholder engagement. Together, these findings reinforce that sustainability is multidimensional and requires coordinated interventions that consider technical, human, and institutional factors.</w:t>
      </w:r>
    </w:p>
    <w:p w14:paraId="45E47862" w14:textId="55D6AB58" w:rsidR="006F551E" w:rsidRPr="00A41088" w:rsidRDefault="006F551E" w:rsidP="00A41088">
      <w:pPr>
        <w:spacing w:line="360" w:lineRule="auto"/>
        <w:jc w:val="both"/>
        <w:rPr>
          <w:rFonts w:cs="Times New Roman"/>
          <w:szCs w:val="24"/>
        </w:rPr>
      </w:pPr>
      <w:r w:rsidRPr="00A41088">
        <w:rPr>
          <w:rFonts w:cs="Times New Roman"/>
          <w:szCs w:val="24"/>
        </w:rPr>
        <w:t xml:space="preserve">In conclusion, the integration of UCD and aviation standards is statistically and practically essential for enhancing the sustainability of aviation projects in Kenya. While UCD directly influences sustainability, its impact is amplified when aligned with standards, demonstrating partial mediation. For managers and policymakers, these results emphasize a dual strategy: fostering participatory, user-centered processes while maintaining rigorous adherence to aviation </w:t>
      </w:r>
      <w:r w:rsidRPr="00A41088">
        <w:rPr>
          <w:rFonts w:cs="Times New Roman"/>
          <w:szCs w:val="24"/>
        </w:rPr>
        <w:lastRenderedPageBreak/>
        <w:t>standards. This combined approach not only strengthens operational efficiency, safety, and stakeholder satisfaction but also ensures long-term resilience and sustainability of aviation infrastructure in resource-constrained contexts.</w:t>
      </w:r>
    </w:p>
    <w:p w14:paraId="532F1A03" w14:textId="68EB203D" w:rsidR="00C66A94" w:rsidRPr="00A41088" w:rsidRDefault="00C66A94" w:rsidP="00A41088">
      <w:pPr>
        <w:pStyle w:val="Heading3"/>
        <w:rPr>
          <w:rFonts w:cs="Times New Roman"/>
        </w:rPr>
      </w:pPr>
      <w:bookmarkStart w:id="324" w:name="_Toc215662319"/>
      <w:r w:rsidRPr="00A41088">
        <w:rPr>
          <w:rFonts w:cs="Times New Roman"/>
        </w:rPr>
        <w:t>4</w:t>
      </w:r>
      <w:bookmarkStart w:id="325" w:name="_Hlk203844357"/>
      <w:r w:rsidRPr="00A41088">
        <w:rPr>
          <w:rFonts w:cs="Times New Roman"/>
        </w:rPr>
        <w:t xml:space="preserve">.9.4 The joint effect of </w:t>
      </w:r>
      <w:r w:rsidR="00E00373" w:rsidRPr="00A41088">
        <w:rPr>
          <w:rFonts w:cs="Times New Roman"/>
        </w:rPr>
        <w:t>User-Centered Design</w:t>
      </w:r>
      <w:r w:rsidRPr="00A41088">
        <w:rPr>
          <w:rFonts w:cs="Times New Roman"/>
        </w:rPr>
        <w:t>, Lean Thinking, Aviation Standards and the sustainability of aviation projects in Kenya.</w:t>
      </w:r>
      <w:bookmarkEnd w:id="323"/>
      <w:bookmarkEnd w:id="324"/>
    </w:p>
    <w:p w14:paraId="1E338F51" w14:textId="423544D0" w:rsidR="0090503E" w:rsidRPr="00A41088" w:rsidRDefault="0090503E" w:rsidP="00A41088">
      <w:pPr>
        <w:spacing w:line="360" w:lineRule="auto"/>
        <w:jc w:val="both"/>
        <w:rPr>
          <w:rFonts w:cs="Times New Roman"/>
          <w:szCs w:val="24"/>
        </w:rPr>
      </w:pPr>
      <w:bookmarkStart w:id="326" w:name="_Hlk203844453"/>
      <w:bookmarkEnd w:id="299"/>
      <w:bookmarkEnd w:id="325"/>
      <w:r w:rsidRPr="00A41088">
        <w:rPr>
          <w:rFonts w:cs="Times New Roman"/>
          <w:szCs w:val="24"/>
        </w:rPr>
        <w:t xml:space="preserve">Researching how </w:t>
      </w:r>
      <w:r w:rsidR="00E00373" w:rsidRPr="00A41088">
        <w:rPr>
          <w:rFonts w:cs="Times New Roman"/>
          <w:szCs w:val="24"/>
        </w:rPr>
        <w:t>User-Centered Design</w:t>
      </w:r>
      <w:r w:rsidRPr="00A41088">
        <w:rPr>
          <w:rFonts w:cs="Times New Roman"/>
          <w:szCs w:val="24"/>
        </w:rPr>
        <w:t xml:space="preserve">, lean methodology, and aviation standards interact to make aviation projects in Kenya more sustainable was the study's fourth goal.  </w:t>
      </w:r>
      <w:r w:rsidR="00F35090" w:rsidRPr="00A41088">
        <w:rPr>
          <w:rFonts w:cs="Times New Roman"/>
          <w:szCs w:val="24"/>
        </w:rPr>
        <w:t>To</w:t>
      </w:r>
      <w:r w:rsidRPr="00A41088">
        <w:rPr>
          <w:rFonts w:cs="Times New Roman"/>
          <w:szCs w:val="24"/>
        </w:rPr>
        <w:t xml:space="preserve"> accomplish this goal, we investigated the following hypothesis: Hypothesis 04: When it comes to the sustainability of aviation projects in Kenya, the combined impact of </w:t>
      </w:r>
      <w:r w:rsidR="00E00373" w:rsidRPr="00A41088">
        <w:rPr>
          <w:rFonts w:cs="Times New Roman"/>
          <w:szCs w:val="24"/>
        </w:rPr>
        <w:t>User-Centered Design</w:t>
      </w:r>
      <w:r w:rsidRPr="00A41088">
        <w:rPr>
          <w:rFonts w:cs="Times New Roman"/>
          <w:szCs w:val="24"/>
        </w:rPr>
        <w:t>, lean thinking, and aviation standards is not much different from the total of their separate impacts.</w:t>
      </w:r>
    </w:p>
    <w:p w14:paraId="6471E285" w14:textId="1C97741D" w:rsidR="00C66A94" w:rsidRDefault="0090503E" w:rsidP="00A41088">
      <w:pPr>
        <w:spacing w:line="360" w:lineRule="auto"/>
        <w:jc w:val="both"/>
        <w:rPr>
          <w:rFonts w:cs="Times New Roman"/>
          <w:szCs w:val="24"/>
        </w:rPr>
      </w:pPr>
      <w:r w:rsidRPr="00A41088">
        <w:rPr>
          <w:rFonts w:cs="Times New Roman"/>
          <w:szCs w:val="24"/>
        </w:rPr>
        <w:t xml:space="preserve"> Initially, the impact of </w:t>
      </w:r>
      <w:r w:rsidR="00E00373" w:rsidRPr="00A41088">
        <w:rPr>
          <w:rFonts w:cs="Times New Roman"/>
          <w:szCs w:val="24"/>
        </w:rPr>
        <w:t xml:space="preserve">User-Centered Design </w:t>
      </w:r>
      <w:r w:rsidRPr="00A41088">
        <w:rPr>
          <w:rFonts w:cs="Times New Roman"/>
          <w:szCs w:val="24"/>
        </w:rPr>
        <w:t xml:space="preserve">on aviation project sustainability was evaluated using basic linear regression in order to test this claim.  Afterwards, the combined impact of UCD, lean thinking, and aviation norms on sustainability was assessed using a multiple regression analysis.  Using </w:t>
      </w:r>
      <w:r w:rsidR="00E00373" w:rsidRPr="00A41088">
        <w:rPr>
          <w:rFonts w:cs="Times New Roman"/>
          <w:szCs w:val="24"/>
        </w:rPr>
        <w:t>User-Centered Design</w:t>
      </w:r>
      <w:r w:rsidRPr="00A41088">
        <w:rPr>
          <w:rFonts w:cs="Times New Roman"/>
          <w:szCs w:val="24"/>
        </w:rPr>
        <w:t>, lean thinking, and aviation standards as independent factors, the regression model included sustainability as the dependent criteria variable.  Using this method, the researchers were able to calculate the combined predictors' impact on sustainability outcomes when taken into account all at once.  Table 4.24 displays the results of the regression analysis</w:t>
      </w:r>
      <w:r w:rsidR="00C66A94" w:rsidRPr="00A41088">
        <w:rPr>
          <w:rFonts w:cs="Times New Roman"/>
          <w:szCs w:val="24"/>
        </w:rPr>
        <w:t>.</w:t>
      </w:r>
    </w:p>
    <w:p w14:paraId="55D8B381" w14:textId="77777777" w:rsidR="00E81B4E" w:rsidRPr="00E81B4E" w:rsidRDefault="00E81B4E" w:rsidP="00E81B4E"/>
    <w:p w14:paraId="794E436A" w14:textId="77777777" w:rsidR="00E81B4E" w:rsidRPr="00A41088" w:rsidRDefault="00E81B4E" w:rsidP="00A41088">
      <w:pPr>
        <w:spacing w:line="360" w:lineRule="auto"/>
        <w:jc w:val="both"/>
        <w:rPr>
          <w:rFonts w:cs="Times New Roman"/>
          <w:szCs w:val="24"/>
        </w:rPr>
      </w:pPr>
    </w:p>
    <w:p w14:paraId="000BEE13" w14:textId="625C1998" w:rsidR="00C66A94" w:rsidRPr="00A41088" w:rsidRDefault="00C66A94" w:rsidP="00A41088">
      <w:pPr>
        <w:pStyle w:val="Caption"/>
      </w:pPr>
      <w:bookmarkStart w:id="327" w:name="_Toc203852111"/>
      <w:bookmarkStart w:id="328" w:name="_Toc214021820"/>
      <w:r w:rsidRPr="00A41088">
        <w:lastRenderedPageBreak/>
        <w:t>Table 4</w:t>
      </w:r>
      <w:r w:rsidR="00427071" w:rsidRPr="00A41088">
        <w:t>.</w:t>
      </w:r>
      <w:r w:rsidR="0071608E">
        <w:t>27</w:t>
      </w:r>
      <w:r w:rsidRPr="00A41088">
        <w:rPr>
          <w:b w:val="0"/>
          <w:bCs/>
        </w:rPr>
        <w:t xml:space="preserve">: </w:t>
      </w:r>
      <w:r w:rsidRPr="00A41088">
        <w:t>Regression results for the joint effect of user-centered design, Lean Thinking, Aviation Standards and the sustainability of aviation projects in Kenya</w:t>
      </w:r>
      <w:bookmarkEnd w:id="327"/>
      <w:bookmarkEnd w:id="328"/>
      <w:r w:rsidR="00E81B4E">
        <w:t xml:space="preserve"> </w:t>
      </w:r>
    </w:p>
    <w:p w14:paraId="15001711" w14:textId="07FDF3B1" w:rsidR="00B80B83" w:rsidRPr="00A41088" w:rsidRDefault="00DD47CB" w:rsidP="00092AF5">
      <w:pPr>
        <w:spacing w:line="360" w:lineRule="auto"/>
        <w:rPr>
          <w:rFonts w:cs="Times New Roman"/>
          <w:szCs w:val="24"/>
        </w:rPr>
      </w:pPr>
      <w:r w:rsidRPr="00A41088">
        <w:rPr>
          <w:rFonts w:cs="Times New Roman"/>
          <w:noProof/>
          <w:szCs w:val="24"/>
        </w:rPr>
        <w:drawing>
          <wp:inline distT="0" distB="0" distL="0" distR="0" wp14:anchorId="46008818" wp14:editId="66182519">
            <wp:extent cx="5981700" cy="2762250"/>
            <wp:effectExtent l="0" t="0" r="0" b="0"/>
            <wp:docPr id="1016705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81700" cy="2762250"/>
                    </a:xfrm>
                    <a:prstGeom prst="rect">
                      <a:avLst/>
                    </a:prstGeom>
                    <a:noFill/>
                  </pic:spPr>
                </pic:pic>
              </a:graphicData>
            </a:graphic>
          </wp:inline>
        </w:drawing>
      </w:r>
      <w:r w:rsidR="00B80B83" w:rsidRPr="00A41088">
        <w:rPr>
          <w:rFonts w:cs="Times New Roman"/>
          <w:noProof/>
          <w:szCs w:val="24"/>
        </w:rPr>
        <w:drawing>
          <wp:anchor distT="0" distB="0" distL="114300" distR="114300" simplePos="0" relativeHeight="251658240" behindDoc="1" locked="0" layoutInCell="1" allowOverlap="1" wp14:anchorId="3EE78EA2" wp14:editId="1CB37EDF">
            <wp:simplePos x="0" y="0"/>
            <wp:positionH relativeFrom="margin">
              <wp:align>center</wp:align>
            </wp:positionH>
            <wp:positionV relativeFrom="margin">
              <wp:posOffset>3885565</wp:posOffset>
            </wp:positionV>
            <wp:extent cx="6057265" cy="3906520"/>
            <wp:effectExtent l="0" t="0" r="635" b="0"/>
            <wp:wrapTight wrapText="bothSides">
              <wp:wrapPolygon edited="0">
                <wp:start x="0" y="0"/>
                <wp:lineTo x="0" y="21488"/>
                <wp:lineTo x="21534" y="21488"/>
                <wp:lineTo x="21534" y="0"/>
                <wp:lineTo x="0" y="0"/>
              </wp:wrapPolygon>
            </wp:wrapTight>
            <wp:docPr id="90827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3149" name=""/>
                    <pic:cNvPicPr/>
                  </pic:nvPicPr>
                  <pic:blipFill>
                    <a:blip r:embed="rId38">
                      <a:extLst>
                        <a:ext uri="{28A0092B-C50C-407E-A947-70E740481C1C}">
                          <a14:useLocalDpi xmlns:a14="http://schemas.microsoft.com/office/drawing/2010/main" val="0"/>
                        </a:ext>
                      </a:extLst>
                    </a:blip>
                    <a:stretch>
                      <a:fillRect/>
                    </a:stretch>
                  </pic:blipFill>
                  <pic:spPr>
                    <a:xfrm>
                      <a:off x="0" y="0"/>
                      <a:ext cx="6057265" cy="3906520"/>
                    </a:xfrm>
                    <a:prstGeom prst="rect">
                      <a:avLst/>
                    </a:prstGeom>
                  </pic:spPr>
                </pic:pic>
              </a:graphicData>
            </a:graphic>
          </wp:anchor>
        </w:drawing>
      </w:r>
      <w:r w:rsidR="00092AF5" w:rsidRPr="00092AF5">
        <w:rPr>
          <w:b/>
          <w:bCs/>
          <w:highlight w:val="yellow"/>
        </w:rPr>
        <w:t xml:space="preserve"> </w:t>
      </w:r>
      <w:r w:rsidR="00092AF5" w:rsidRPr="00092AF5">
        <w:rPr>
          <w:b/>
          <w:bCs/>
        </w:rPr>
        <w:t>Table 4.2</w:t>
      </w:r>
      <w:r w:rsidR="0071608E">
        <w:rPr>
          <w:b/>
          <w:bCs/>
        </w:rPr>
        <w:t>8</w:t>
      </w:r>
      <w:r w:rsidR="00092AF5" w:rsidRPr="00092AF5">
        <w:rPr>
          <w:b/>
          <w:bCs/>
        </w:rPr>
        <w:t>: Model Summary for Mediation Step Two – UCD as a Predictor of Aviation Standards</w:t>
      </w:r>
    </w:p>
    <w:p w14:paraId="56A1E905" w14:textId="034EA8B8" w:rsidR="00EF27BB" w:rsidRPr="00A41088" w:rsidRDefault="00B80B83" w:rsidP="00B80B83">
      <w:pPr>
        <w:spacing w:line="360" w:lineRule="auto"/>
        <w:jc w:val="both"/>
        <w:rPr>
          <w:rFonts w:cs="Times New Roman"/>
          <w:szCs w:val="24"/>
        </w:rPr>
      </w:pPr>
      <w:r w:rsidRPr="00A41088">
        <w:rPr>
          <w:rFonts w:cs="Times New Roman"/>
          <w:b/>
          <w:bCs/>
          <w:szCs w:val="24"/>
        </w:rPr>
        <w:t>Source:</w:t>
      </w:r>
      <w:r>
        <w:rPr>
          <w:rFonts w:cs="Times New Roman"/>
          <w:szCs w:val="24"/>
        </w:rPr>
        <w:t xml:space="preserve"> Field Data (2025</w:t>
      </w:r>
    </w:p>
    <w:p w14:paraId="1C286BA7" w14:textId="1CEE596D"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The first model examines the effect of User-Centered Design (UCD) on the sustainability of aviation projects in Kenya. The correlation coefficient (R = 0.678) indicates a strong positive relationship between UCD and sustainability, while the R² value of 0.459 shows that 45.9% of the variance in project sustainability is explained solely by user-centered practices. This highlights the importance of engaging key stakeholders—including pilots, passengers, engineers, and ground staff—in planning, design, and evaluation processes. For aviation managers, this underscores that integrating user feedback improves operational functionality, safety, and acceptability. For policymakers, it suggests that national aviation development guidelines should formally embed participatory design principles to ensure projects meet user expectations and long-term viability.</w:t>
      </w:r>
    </w:p>
    <w:p w14:paraId="55B6AF52" w14:textId="39AF072B"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the second model, Lean Thinking is introduced alongside UCD, leading to an increase in correlation (R = 0.704) and R² (0.496). The addition of Lean principles contributes an additional 3.7% explanatory power, indicating that operational efficiency strengthens the benefits of user-centered approaches. Lean Thinking emphasizes waste reduction, process optimization, and continuous improvement. This combination ensures that projects are not only responsive to users but also resource-efficient and streamlined. For managers, this finding highlights that attention to operational processes enhances sustainability outcomes. Policymakers are prompted to incorporate efficiency-oriented policies, promoting cost-effective, reliable, and resilient aviation infrastructure across Kenya.</w:t>
      </w:r>
    </w:p>
    <w:p w14:paraId="5C70CBD5"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third model integrates Aviation Standards alongside UCD and Lean Thinking, producing a correlation of R = 0.790 and R² = 0.624. This shows that the combined effect of all three predictors explains 62.4% of sustainability variation, a substantial improvement over the previous models. Aviation Standards provide safety protocols, quality benchmarks, and regulatory compliance that align local projects with international best practices. For aviation managers, this demonstrates that even the most user-focused and operationally efficient projects may fail to achieve sustainability without adherence to recognized standards. Policymakers are encouraged to institutionalize robust aviation standards within regulatory frameworks to ensure project reliability, safety, and alignment with global norms.</w:t>
      </w:r>
    </w:p>
    <w:p w14:paraId="6E488B8F"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The coefficients for the three models further clarify their relative contributions. In Model 1, UCD alone has a strong positive effect (B = 0.779, p &lt; 0.001), confirming that user-driven design </w:t>
      </w:r>
      <w:r w:rsidRPr="00A41088">
        <w:rPr>
          <w:rFonts w:eastAsia="Times New Roman" w:cs="Times New Roman"/>
          <w:kern w:val="0"/>
          <w:szCs w:val="24"/>
          <w14:ligatures w14:val="none"/>
        </w:rPr>
        <w:lastRenderedPageBreak/>
        <w:t>significantly enhances sustainability. In Model 2, the inclusion of Lean Thinking reduces the UCD coefficient slightly (B = 0.732), indicating that part of UCD’s effect overlaps with efficiency improvements, while Lean contributes directly to sustainability. In Model 3, UCD’s coefficient decreases further (B = 0.511), with Aviation Standards adding B = 0.421. This pattern suggests partial mediation, where standards translate some of the benefits of user-centered approaches into measurable sustainable outcomes.</w:t>
      </w:r>
    </w:p>
    <w:p w14:paraId="701EDD57"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incremental improvements across the three models emphasize the interdependent nature of UCD, Lean Thinking, and Aviation Standards. While UCD directly addresses user needs, Lean ensures that resources are efficiently utilized, and standards provide a compliance and quality framework. For aviation managers, this indicates that focusing on a single dimension is insufficient; projects require a coordinated approach that integrates human-centered design, process efficiency, and regulatory adherence. Policymakers should note that sustainability interventions are most effective when these dimensions are harmonized within strategic aviation frameworks.</w:t>
      </w:r>
    </w:p>
    <w:p w14:paraId="6B1E3E20"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practical implications for project design are substantial. Projects designed solely around user needs may fail if inefficiencies or non-compliance issues arise. Similarly, projects optimized for efficiency without stakeholder input risk operational challenges and poor user acceptance. Integrating all three factors minimizes risks, enhances user satisfaction, and ensures compliance with both national and international standards. This integrated approach is particularly relevant for Kenya’s growing aviation sector, where projects face complex technological, social, and environmental demands.</w:t>
      </w:r>
    </w:p>
    <w:p w14:paraId="024244A5"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From a policy perspective, the findings demonstrate the need for adaptive, evidence-informed frameworks. Regulations should not focus solely on technical compliance but should also promote participatory design and operational excellence. Policies that encourage collaboration between regulators, project managers, engineers, and end-users can create a more sustainable aviation ecosystem. For instance, guidelines could mandate iterative design reviews, Lean process audits, and formal standards assessments at multiple project stages.</w:t>
      </w:r>
    </w:p>
    <w:p w14:paraId="43501A86"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The results also highlight knowledge and capacity gaps. Partial mediation indicates that some UCD benefits are only realized when translated through standards. This suggests that project teams may require training in both user-centered practices and standard compliance to maximize sustainability. Policymakers could support this through capacity-building initiatives, workshops, and certification programs, ensuring that both managerial and technical staff are equipped to apply these integrated strategies effectively.</w:t>
      </w:r>
    </w:p>
    <w:p w14:paraId="73166371" w14:textId="77777777" w:rsidR="006F551E" w:rsidRPr="00A4108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Methodologically, the stepwise improvement across models validates the research design. Using multiple predictors and regression analysis provides a nuanced understanding of the factors shaping aviation sustainability. The strong explanatory power of the third model (62.4%) demonstrates the robustness of the analytical approach and confirms that integrating UCD, Lean Thinking, and Aviation Standards captures the major determinants of sustainable outcomes in Kenyan aviation projects.</w:t>
      </w:r>
    </w:p>
    <w:p w14:paraId="2E876477" w14:textId="1C7C89C0" w:rsidR="00AE0CB8" w:rsidRDefault="006F551E"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conclusion, the results emphasize that sustainability is multidimensional, shaped by human-centered design, operational efficiency, and adherence to standards. For aviation managers, achieving high sustainability requires balancing these factors rather than focusing on any single approach. For policymakers, the findings support the development of integrated frameworks that institutionalize participatory design, enforce rigorous standards, and encourage process efficiency. This holistic strategy ensures that aviation projects in Kenya are safe, efficient, user-friendly, and resilient over the long term.</w:t>
      </w:r>
    </w:p>
    <w:p w14:paraId="668846D5" w14:textId="77777777" w:rsidR="0071608E" w:rsidRDefault="0071608E" w:rsidP="00A41088">
      <w:pPr>
        <w:spacing w:before="100" w:beforeAutospacing="1" w:after="100" w:afterAutospacing="1" w:line="360" w:lineRule="auto"/>
        <w:jc w:val="both"/>
        <w:rPr>
          <w:b/>
          <w:bCs/>
        </w:rPr>
      </w:pPr>
    </w:p>
    <w:p w14:paraId="09733B3E" w14:textId="77777777" w:rsidR="0071608E" w:rsidRDefault="0071608E" w:rsidP="00A41088">
      <w:pPr>
        <w:spacing w:before="100" w:beforeAutospacing="1" w:after="100" w:afterAutospacing="1" w:line="360" w:lineRule="auto"/>
        <w:jc w:val="both"/>
        <w:rPr>
          <w:b/>
          <w:bCs/>
        </w:rPr>
      </w:pPr>
    </w:p>
    <w:p w14:paraId="0B146107" w14:textId="77777777" w:rsidR="0071608E" w:rsidRDefault="0071608E" w:rsidP="00A41088">
      <w:pPr>
        <w:spacing w:before="100" w:beforeAutospacing="1" w:after="100" w:afterAutospacing="1" w:line="360" w:lineRule="auto"/>
        <w:jc w:val="both"/>
        <w:rPr>
          <w:b/>
          <w:bCs/>
        </w:rPr>
      </w:pPr>
    </w:p>
    <w:p w14:paraId="1318831A" w14:textId="77777777" w:rsidR="0071608E" w:rsidRDefault="0071608E" w:rsidP="00A41088">
      <w:pPr>
        <w:spacing w:before="100" w:beforeAutospacing="1" w:after="100" w:afterAutospacing="1" w:line="360" w:lineRule="auto"/>
        <w:jc w:val="both"/>
        <w:rPr>
          <w:b/>
          <w:bCs/>
        </w:rPr>
      </w:pPr>
    </w:p>
    <w:p w14:paraId="607F49FC" w14:textId="77777777" w:rsidR="0071608E" w:rsidRDefault="0071608E" w:rsidP="00A41088">
      <w:pPr>
        <w:spacing w:before="100" w:beforeAutospacing="1" w:after="100" w:afterAutospacing="1" w:line="360" w:lineRule="auto"/>
        <w:jc w:val="both"/>
        <w:rPr>
          <w:b/>
          <w:bCs/>
        </w:rPr>
      </w:pPr>
    </w:p>
    <w:p w14:paraId="151F0B70" w14:textId="77777777" w:rsidR="0071608E" w:rsidRDefault="0071608E" w:rsidP="00A41088">
      <w:pPr>
        <w:spacing w:before="100" w:beforeAutospacing="1" w:after="100" w:afterAutospacing="1" w:line="360" w:lineRule="auto"/>
        <w:jc w:val="both"/>
        <w:rPr>
          <w:b/>
          <w:bCs/>
        </w:rPr>
      </w:pPr>
    </w:p>
    <w:p w14:paraId="70BD591F" w14:textId="7FDCDF24" w:rsidR="00092AF5" w:rsidRPr="00A41088" w:rsidRDefault="00092AF5" w:rsidP="0071608E">
      <w:pPr>
        <w:spacing w:after="0" w:line="360" w:lineRule="auto"/>
        <w:jc w:val="both"/>
        <w:rPr>
          <w:rFonts w:eastAsia="Times New Roman" w:cs="Times New Roman"/>
          <w:kern w:val="0"/>
          <w:szCs w:val="24"/>
          <w14:ligatures w14:val="none"/>
        </w:rPr>
      </w:pPr>
      <w:r w:rsidRPr="0071608E">
        <w:rPr>
          <w:b/>
          <w:bCs/>
        </w:rPr>
        <w:lastRenderedPageBreak/>
        <w:t>Table 4.2</w:t>
      </w:r>
      <w:r w:rsidR="0071608E" w:rsidRPr="0071608E">
        <w:rPr>
          <w:b/>
          <w:bCs/>
        </w:rPr>
        <w:t>9</w:t>
      </w:r>
      <w:r w:rsidRPr="0071608E">
        <w:rPr>
          <w:b/>
          <w:bCs/>
        </w:rPr>
        <w:t>: Predictive Effects of UCD, Lean Thinking, and Aviation Standards on Aviation Project Sustainability</w:t>
      </w:r>
      <w:r w:rsidRPr="0071608E">
        <w:rPr>
          <w:color w:val="EE0000"/>
        </w:rPr>
        <w:t xml:space="preserve">  </w:t>
      </w:r>
    </w:p>
    <w:p w14:paraId="0D64AA25" w14:textId="77777777" w:rsidR="00B80B83" w:rsidRDefault="007841CA" w:rsidP="00A41088">
      <w:pPr>
        <w:spacing w:line="360" w:lineRule="auto"/>
        <w:jc w:val="both"/>
        <w:rPr>
          <w:rFonts w:cs="Times New Roman"/>
          <w:b/>
          <w:bCs/>
          <w:szCs w:val="24"/>
        </w:rPr>
      </w:pPr>
      <w:r w:rsidRPr="00A41088">
        <w:rPr>
          <w:rFonts w:cs="Times New Roman"/>
          <w:b/>
          <w:bCs/>
          <w:noProof/>
          <w:szCs w:val="24"/>
        </w:rPr>
        <w:drawing>
          <wp:inline distT="0" distB="0" distL="0" distR="0" wp14:anchorId="2022A328" wp14:editId="3C8DACDC">
            <wp:extent cx="5778500" cy="2857500"/>
            <wp:effectExtent l="0" t="0" r="0" b="0"/>
            <wp:docPr id="34167318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78500" cy="2857500"/>
                    </a:xfrm>
                    <a:prstGeom prst="rect">
                      <a:avLst/>
                    </a:prstGeom>
                    <a:noFill/>
                  </pic:spPr>
                </pic:pic>
              </a:graphicData>
            </a:graphic>
          </wp:inline>
        </w:drawing>
      </w:r>
    </w:p>
    <w:p w14:paraId="3DE41B05" w14:textId="5968BF8F" w:rsidR="00C66A94" w:rsidRPr="00A41088" w:rsidRDefault="00C66A94" w:rsidP="00A41088">
      <w:pPr>
        <w:spacing w:line="360" w:lineRule="auto"/>
        <w:jc w:val="both"/>
        <w:rPr>
          <w:rFonts w:cs="Times New Roman"/>
          <w:szCs w:val="24"/>
        </w:rPr>
      </w:pPr>
      <w:r w:rsidRPr="00A41088">
        <w:rPr>
          <w:rFonts w:cs="Times New Roman"/>
          <w:b/>
          <w:bCs/>
          <w:szCs w:val="24"/>
        </w:rPr>
        <w:t>Source:</w:t>
      </w:r>
      <w:r w:rsidRPr="00A41088">
        <w:rPr>
          <w:rFonts w:cs="Times New Roman"/>
          <w:szCs w:val="24"/>
        </w:rPr>
        <w:t xml:space="preserve"> Field Data (2025)</w:t>
      </w:r>
    </w:p>
    <w:p w14:paraId="23B4E274" w14:textId="4BAF5B3E" w:rsidR="006F551E" w:rsidRPr="00A41088" w:rsidRDefault="006F551E" w:rsidP="00A41088">
      <w:pPr>
        <w:spacing w:line="360" w:lineRule="auto"/>
        <w:jc w:val="both"/>
        <w:rPr>
          <w:rFonts w:cs="Times New Roman"/>
          <w:szCs w:val="24"/>
        </w:rPr>
      </w:pPr>
      <w:r w:rsidRPr="00A41088">
        <w:rPr>
          <w:rFonts w:cs="Times New Roman"/>
          <w:szCs w:val="24"/>
        </w:rPr>
        <w:t>In Model 1, the constant of 1.124 (p &lt; 0.05) indicates that even without measurable improvements in User-Centered Design (UCD), aviation projects have a baseline sustainability score of about 1.12 points. This baseline likely reflects minimal compliance with industry norms or existing operational practices that keep projects functional. For managers and policymakers, this provides a “starting point” before introducing targeted strategies, showing that while there is some embedded sustainability, relying solely on this baseline leaves projects vulnerable to inefficiencies, user dissatisfaction, and regulatory challenges if proactive measures are not implemented.</w:t>
      </w:r>
    </w:p>
    <w:p w14:paraId="224E2130" w14:textId="2C441A3D" w:rsidR="006F551E" w:rsidRPr="00A41088" w:rsidRDefault="006F551E" w:rsidP="00A41088">
      <w:pPr>
        <w:spacing w:line="360" w:lineRule="auto"/>
        <w:jc w:val="both"/>
        <w:rPr>
          <w:rFonts w:cs="Times New Roman"/>
          <w:szCs w:val="24"/>
        </w:rPr>
      </w:pPr>
      <w:r w:rsidRPr="00A41088">
        <w:rPr>
          <w:rFonts w:cs="Times New Roman"/>
          <w:szCs w:val="24"/>
        </w:rPr>
        <w:t>The coefficient for UCD in Model 1 shows that a one-point increase in user-focused practices, such as engaging pilots, engineers, and maintenance crews in design decisions, raises sustainability scores by approximately 0.78 points (β = 0.779, p &lt; 0.05). The standardized coefficient (β = 0.678) reflects a strong effect size, making UCD a critical driver of project success. Practically, integrating end-user input significantly improves safety, operational functionality, and budget adherence. For aviation decision-makers, this demonstrates the measurable value of stakeholder engagement, while ignoring user needs can lead to costly redesigns and operational inefficiencies.</w:t>
      </w:r>
    </w:p>
    <w:p w14:paraId="242A0655" w14:textId="449892CA" w:rsidR="006F551E" w:rsidRPr="00A41088" w:rsidRDefault="006F551E" w:rsidP="00A41088">
      <w:pPr>
        <w:spacing w:line="360" w:lineRule="auto"/>
        <w:jc w:val="both"/>
        <w:rPr>
          <w:rFonts w:cs="Times New Roman"/>
          <w:szCs w:val="24"/>
        </w:rPr>
      </w:pPr>
      <w:r w:rsidRPr="00A41088">
        <w:rPr>
          <w:rFonts w:cs="Times New Roman"/>
          <w:szCs w:val="24"/>
        </w:rPr>
        <w:lastRenderedPageBreak/>
        <w:t>In Model 2, with Lean Thinking added alongside UCD, the constant drops slightly to 0.955 (p &lt; 0.05). This means that without improvements in UCD or Lean processes, sustainability scores average just under one point. While some inherent sustainability remains due to existing protocols, the base performance is weaker, highlighting the importance of proactive adoption of both practices. Managers should view this as a caution: passive reliance on current procedures may not suffice to achieve long-term project success, and proactive interventions are essential for operational resilience.</w:t>
      </w:r>
    </w:p>
    <w:p w14:paraId="24C2DCEA" w14:textId="380C229C" w:rsidR="006F551E" w:rsidRPr="00A41088" w:rsidRDefault="006F551E" w:rsidP="00A41088">
      <w:pPr>
        <w:spacing w:line="360" w:lineRule="auto"/>
        <w:jc w:val="both"/>
        <w:rPr>
          <w:rFonts w:cs="Times New Roman"/>
          <w:szCs w:val="24"/>
        </w:rPr>
      </w:pPr>
      <w:r w:rsidRPr="00A41088">
        <w:rPr>
          <w:rFonts w:cs="Times New Roman"/>
          <w:szCs w:val="24"/>
        </w:rPr>
        <w:t>The effect of UCD in Model 2 decreases to 0.475 (β = 0.475, p &lt; 0.05), showing that some benefits of user focus overlap with Lean Thinking. Despite this reduction, each one-point increase in UCD still raises sustainability nearly half a point, emphasizing its substantial influence. The standardized coefficient (β = 0.413) confirms a strong impact even after accounting for efficiency measures. For aviation managers, this reinforces that operational efficiency alone cannot replace user involvement, and systems that are both lean and user-focused perform better, reducing risks and improving adaptability.</w:t>
      </w:r>
    </w:p>
    <w:p w14:paraId="73AB2C4C" w14:textId="465EA5D1" w:rsidR="006F551E" w:rsidRPr="00A41088" w:rsidRDefault="006F551E" w:rsidP="00A41088">
      <w:pPr>
        <w:spacing w:line="360" w:lineRule="auto"/>
        <w:jc w:val="both"/>
        <w:rPr>
          <w:rFonts w:cs="Times New Roman"/>
          <w:szCs w:val="24"/>
        </w:rPr>
      </w:pPr>
      <w:r w:rsidRPr="00A41088">
        <w:rPr>
          <w:rFonts w:cs="Times New Roman"/>
          <w:szCs w:val="24"/>
        </w:rPr>
        <w:t>Lean Thinking in Model 2 has a coefficient of 0.364 (β = 0.364, p &lt; 0.05) and a standardized effect of β = 0.327. This indicates that each one-point improvement in process efficiency and waste reduction significantly enhances sustainability. In practice, this may involve minimizing turnaround times, eliminating redundant procedures, or optimizing supply chains, which reduce costs and increase project resilience. Policymakers can encourage Lean practices via training, operational audits, or incentive programs. However, Lean should complement, not replace, UCD, as efficiency without usability can create technically optimal but impractical systems.</w:t>
      </w:r>
    </w:p>
    <w:p w14:paraId="1531509B" w14:textId="16BC06D4" w:rsidR="006F551E" w:rsidRPr="00A41088" w:rsidRDefault="006F551E" w:rsidP="00A41088">
      <w:pPr>
        <w:spacing w:line="360" w:lineRule="auto"/>
        <w:jc w:val="both"/>
        <w:rPr>
          <w:rFonts w:cs="Times New Roman"/>
          <w:szCs w:val="24"/>
        </w:rPr>
      </w:pPr>
      <w:r w:rsidRPr="00A41088">
        <w:rPr>
          <w:rFonts w:cs="Times New Roman"/>
          <w:szCs w:val="24"/>
        </w:rPr>
        <w:t>Model 3 introduces Aviation Standards alongside UCD and Lean Thinking, with the constant at 0.374 (p &lt; 0.05). This low baseline underscores the critical importance of these three factors for project viability. It demonstrates that regulatory compliance, operational efficiency, and user engagement are core requirements for sustainability. Managers must treat these pillars as essential, while policymakers are reminded that structured guidelines and monitoring are necessary to ensure systematic integration of these elements into aviation projects.</w:t>
      </w:r>
    </w:p>
    <w:p w14:paraId="0C3B8B02" w14:textId="670DC7EF" w:rsidR="006F551E" w:rsidRPr="00A41088" w:rsidRDefault="006F551E" w:rsidP="00A41088">
      <w:pPr>
        <w:spacing w:line="360" w:lineRule="auto"/>
        <w:jc w:val="both"/>
        <w:rPr>
          <w:rFonts w:cs="Times New Roman"/>
          <w:szCs w:val="24"/>
        </w:rPr>
      </w:pPr>
      <w:r w:rsidRPr="00A41088">
        <w:rPr>
          <w:rFonts w:cs="Times New Roman"/>
          <w:szCs w:val="24"/>
        </w:rPr>
        <w:t xml:space="preserve">Even with Lean Thinking and Aviation Standards included, UCD still positively impacts sustainability, with a coefficient of 0.34 (β = 0.340, p &lt; 0.05) and a standardized β = 0.296. This moderate but meaningful effect shows that regulatory compliance and operational efficiency </w:t>
      </w:r>
      <w:r w:rsidRPr="00A41088">
        <w:rPr>
          <w:rFonts w:cs="Times New Roman"/>
          <w:szCs w:val="24"/>
        </w:rPr>
        <w:lastRenderedPageBreak/>
        <w:t>cannot fully substitute for user engagement. Managers should ensure that design elements such as cockpit layouts, maintenance procedures, and passenger services remain intuitive and practical. Policymakers should support regulations that mandate user testing and stakeholder feedback, ensuring human factors are not overlooked.</w:t>
      </w:r>
    </w:p>
    <w:p w14:paraId="236051BA" w14:textId="02E6B080" w:rsidR="006F551E" w:rsidRPr="00A41088" w:rsidRDefault="006F551E" w:rsidP="00A41088">
      <w:pPr>
        <w:spacing w:line="360" w:lineRule="auto"/>
        <w:jc w:val="both"/>
        <w:rPr>
          <w:rFonts w:cs="Times New Roman"/>
          <w:szCs w:val="24"/>
        </w:rPr>
      </w:pPr>
      <w:r w:rsidRPr="00A41088">
        <w:rPr>
          <w:rFonts w:cs="Times New Roman"/>
          <w:szCs w:val="24"/>
        </w:rPr>
        <w:t>Lean Thinking’s coefficient in Model 3 decreases to 0.224 (β = 0.224, p &lt; 0.05) because Aviation Standards absorb part of its effect. Nonetheless, efficiency improvements still meaningfully contribute to sustainability, indicating that even in highly regulated environments, streamlining operations enhances performance and reduces costs. Managers must combine compliance with smart process design, while policymakers should allow flexibility within standards to support operational innovation without compromising safety.</w:t>
      </w:r>
    </w:p>
    <w:p w14:paraId="52E1DD50" w14:textId="2458EF72" w:rsidR="006F551E" w:rsidRPr="00A41088" w:rsidRDefault="006F551E" w:rsidP="00A41088">
      <w:pPr>
        <w:spacing w:line="360" w:lineRule="auto"/>
        <w:jc w:val="both"/>
        <w:rPr>
          <w:rFonts w:cs="Times New Roman"/>
          <w:szCs w:val="24"/>
        </w:rPr>
      </w:pPr>
      <w:r w:rsidRPr="00A41088">
        <w:rPr>
          <w:rFonts w:cs="Times New Roman"/>
          <w:szCs w:val="24"/>
        </w:rPr>
        <w:t>Aviation Standards emerge as the strongest predictor in Model 3, with a coefficient of 0.395 (β = 0.395, p &lt; 0.05) and a standardized β = 0.426. This confirms that adherence to safety, regulatory, and technical benchmarks is a cornerstone of project sustainability. In practice, this means embedding compliance processes throughout every project phase. For policymakers, the result reinforces the need for rigorous yet practical standards that support both safety and operational performance.</w:t>
      </w:r>
    </w:p>
    <w:p w14:paraId="5861DF22" w14:textId="214C457F" w:rsidR="006F551E" w:rsidRPr="00A41088" w:rsidRDefault="006F551E" w:rsidP="00A41088">
      <w:pPr>
        <w:spacing w:line="360" w:lineRule="auto"/>
        <w:jc w:val="both"/>
        <w:rPr>
          <w:rFonts w:cs="Times New Roman"/>
          <w:szCs w:val="24"/>
        </w:rPr>
      </w:pPr>
      <w:r w:rsidRPr="00A41088">
        <w:rPr>
          <w:rFonts w:cs="Times New Roman"/>
          <w:szCs w:val="24"/>
        </w:rPr>
        <w:t>The combined models illustrate partial mediation, where Aviation Standards translate part of UCD’s effect into measurable sustainability gains. This highlights that while standards amplify the benefits of user-centered and lean practices, they do not eliminate the need for them. Managers should implement these strategies jointly to maximize long-term project performance, while policymakers are encouraged to integrate compliance, efficiency, and participatory design into cohesive regulatory frameworks.</w:t>
      </w:r>
    </w:p>
    <w:p w14:paraId="283F6C1B" w14:textId="66876AB2" w:rsidR="006F551E" w:rsidRPr="00A41088" w:rsidRDefault="006F551E" w:rsidP="00A41088">
      <w:pPr>
        <w:spacing w:line="360" w:lineRule="auto"/>
        <w:jc w:val="both"/>
        <w:rPr>
          <w:rFonts w:cs="Times New Roman"/>
          <w:szCs w:val="24"/>
        </w:rPr>
      </w:pPr>
      <w:r w:rsidRPr="00A41088">
        <w:rPr>
          <w:rFonts w:cs="Times New Roman"/>
          <w:szCs w:val="24"/>
        </w:rPr>
        <w:t>In conclusion, these results emphasize that sustainable aviation projects require a multidimensional approach. UCD drives stakeholder engagement and usability, Lean Thinking ensures efficiency and resource optimization, and Aviation Standards provide a regulatory and safety foundation. Ignoring any of these components risks operational inefficiencies, non-compliance, or reduced project lifespan. For aviation managers and policymakers in Kenya, the findings underscore the necessity of harmonizing user engagement, operational efficiency, and standards compliance to achieve safe, reliable, and sustainable aviation infrastructure.</w:t>
      </w:r>
    </w:p>
    <w:p w14:paraId="1DBDB391" w14:textId="64897D92" w:rsidR="00C66A94" w:rsidRPr="00A41088" w:rsidRDefault="00C66A94" w:rsidP="00A41088">
      <w:pPr>
        <w:pStyle w:val="Heading2"/>
        <w:rPr>
          <w:szCs w:val="24"/>
        </w:rPr>
      </w:pPr>
      <w:bookmarkStart w:id="329" w:name="_Toc203852212"/>
      <w:bookmarkStart w:id="330" w:name="_Toc215662320"/>
      <w:bookmarkEnd w:id="326"/>
      <w:r w:rsidRPr="00A41088">
        <w:rPr>
          <w:szCs w:val="24"/>
        </w:rPr>
        <w:lastRenderedPageBreak/>
        <w:t>4.10 Discussion of the Research findings</w:t>
      </w:r>
      <w:bookmarkEnd w:id="329"/>
      <w:bookmarkEnd w:id="330"/>
    </w:p>
    <w:p w14:paraId="63B62293" w14:textId="6E30F15E" w:rsidR="00DA435C" w:rsidRPr="00A41088" w:rsidRDefault="00DA435C" w:rsidP="00A41088">
      <w:pPr>
        <w:spacing w:line="360" w:lineRule="auto"/>
        <w:jc w:val="both"/>
        <w:rPr>
          <w:rFonts w:cs="Times New Roman"/>
          <w:szCs w:val="24"/>
        </w:rPr>
      </w:pPr>
      <w:r w:rsidRPr="00A41088">
        <w:rPr>
          <w:rFonts w:cs="Times New Roman"/>
          <w:szCs w:val="24"/>
        </w:rPr>
        <w:t>In this section, one can find the findings presented by the analysis of data. Findings of the work have also been justified in the light of the theoretical basis of this research, empirical literature and some new knowledge.</w:t>
      </w:r>
    </w:p>
    <w:p w14:paraId="3D115ED4" w14:textId="77777777" w:rsidR="008C6C04" w:rsidRPr="00A41088" w:rsidRDefault="008C6C04" w:rsidP="00A41088">
      <w:pPr>
        <w:spacing w:line="360" w:lineRule="auto"/>
        <w:jc w:val="both"/>
        <w:rPr>
          <w:rFonts w:cs="Times New Roman"/>
          <w:b/>
          <w:bCs/>
          <w:szCs w:val="24"/>
        </w:rPr>
      </w:pPr>
      <w:r w:rsidRPr="00A41088">
        <w:rPr>
          <w:rFonts w:cs="Times New Roman"/>
          <w:b/>
          <w:bCs/>
          <w:szCs w:val="24"/>
        </w:rPr>
        <w:t>4.10.1 Relationship Between User-Centered Design and the Sustainability of Aviation Projects in Kenya</w:t>
      </w:r>
    </w:p>
    <w:p w14:paraId="01B76D89" w14:textId="661D86CD" w:rsidR="008C6C04" w:rsidRPr="008660DD" w:rsidRDefault="008C6C04" w:rsidP="00A41088">
      <w:pPr>
        <w:spacing w:line="360" w:lineRule="auto"/>
        <w:jc w:val="both"/>
        <w:rPr>
          <w:rFonts w:cs="Times New Roman"/>
          <w:b/>
          <w:szCs w:val="24"/>
        </w:rPr>
      </w:pPr>
      <w:r w:rsidRPr="008660DD">
        <w:rPr>
          <w:rFonts w:cs="Times New Roman"/>
          <w:b/>
          <w:szCs w:val="24"/>
        </w:rPr>
        <w:t>Theoretical Implications</w:t>
      </w:r>
    </w:p>
    <w:p w14:paraId="74F1D19F" w14:textId="77777777" w:rsidR="008C6C04" w:rsidRPr="00A41088" w:rsidRDefault="008C6C04" w:rsidP="00A41088">
      <w:pPr>
        <w:spacing w:line="360" w:lineRule="auto"/>
        <w:jc w:val="both"/>
        <w:rPr>
          <w:rFonts w:cs="Times New Roman"/>
          <w:szCs w:val="24"/>
        </w:rPr>
      </w:pPr>
      <w:r w:rsidRPr="00A41088">
        <w:rPr>
          <w:rFonts w:cs="Times New Roman"/>
          <w:szCs w:val="24"/>
        </w:rPr>
        <w:t>The study revealed a strong and statistically significant positive relationship between User-Centered Design (UCD) and sustainability outcomes in aviation projects in Kenya (R² = 0.459). This finding supports User Experience (UX) Design Theory, which posits that empathetic, participatory, and iterative design enhances usability and long-term adoption (Inan Nur et al., 2021; Reig et al., 2022). However, it extends existing UX frameworks by demonstrating that sustainability outcomes are partially mediated by regulatory compliance—indicating that human-centered design alone is insufficient unless aligned with institutional and technical standards.</w:t>
      </w:r>
    </w:p>
    <w:p w14:paraId="33C7522B" w14:textId="6658BBDA" w:rsidR="008C6C04" w:rsidRPr="00A41088" w:rsidRDefault="008C6C04" w:rsidP="00A41088">
      <w:pPr>
        <w:spacing w:line="360" w:lineRule="auto"/>
        <w:jc w:val="both"/>
        <w:rPr>
          <w:rFonts w:cs="Times New Roman"/>
          <w:szCs w:val="24"/>
        </w:rPr>
      </w:pPr>
      <w:r w:rsidRPr="00A41088">
        <w:rPr>
          <w:rFonts w:cs="Times New Roman"/>
          <w:szCs w:val="24"/>
        </w:rPr>
        <w:t>This finding advances Systems Theory by illustrating that sustainable development is not a linear product of user engagement but a result of interaction among interdependent subsystems—namely user participation, regulatory governance, and process efficiency. It also reinforces Sustainable Development Theory by empirically validating that participatory and inclusive approaches yield resilient and context-specific project outcomes.</w:t>
      </w:r>
    </w:p>
    <w:p w14:paraId="4BFE5985" w14:textId="15C94B41" w:rsidR="008C6C04" w:rsidRPr="00A41088" w:rsidRDefault="008C6C04" w:rsidP="00A41088">
      <w:pPr>
        <w:spacing w:line="360" w:lineRule="auto"/>
        <w:jc w:val="both"/>
        <w:rPr>
          <w:rFonts w:cs="Times New Roman"/>
          <w:b/>
          <w:bCs/>
          <w:szCs w:val="24"/>
        </w:rPr>
      </w:pPr>
      <w:r w:rsidRPr="00A41088">
        <w:rPr>
          <w:rFonts w:cs="Times New Roman"/>
          <w:b/>
          <w:bCs/>
          <w:szCs w:val="24"/>
        </w:rPr>
        <w:t>Managerial Implications</w:t>
      </w:r>
    </w:p>
    <w:p w14:paraId="2EF74EF1" w14:textId="1F8D7DC5" w:rsidR="008C6C04" w:rsidRDefault="008C6C04" w:rsidP="00A41088">
      <w:pPr>
        <w:spacing w:line="360" w:lineRule="auto"/>
        <w:jc w:val="both"/>
        <w:rPr>
          <w:rFonts w:cs="Times New Roman"/>
          <w:szCs w:val="24"/>
        </w:rPr>
      </w:pPr>
      <w:r w:rsidRPr="00A41088">
        <w:rPr>
          <w:rFonts w:cs="Times New Roman"/>
          <w:szCs w:val="24"/>
        </w:rPr>
        <w:t>For aviation managers, the study underscores the importance of institutionalizing participatory design processes throughout planning and implementation. Training project teams in adaptive management can help reconcile the potential tension between operational efficiency and user engagement. Managers should employ phased design-feedback loops and establish metrics to evaluate how UCD initiatives contribute to sustainability performance. Data-driven monitoring can inform future resource allocation, minimize design inefficiencies, and ensure stakeholder satisfaction.</w:t>
      </w:r>
    </w:p>
    <w:p w14:paraId="121EBB85" w14:textId="77777777" w:rsidR="00B80B83" w:rsidRPr="00A41088" w:rsidRDefault="00B80B83" w:rsidP="00A41088">
      <w:pPr>
        <w:spacing w:line="360" w:lineRule="auto"/>
        <w:jc w:val="both"/>
        <w:rPr>
          <w:rFonts w:cs="Times New Roman"/>
          <w:szCs w:val="24"/>
        </w:rPr>
      </w:pPr>
    </w:p>
    <w:p w14:paraId="65CAD896" w14:textId="20CFBAC5" w:rsidR="008C6C04" w:rsidRPr="00A41088" w:rsidRDefault="008C6C04" w:rsidP="00A41088">
      <w:pPr>
        <w:spacing w:line="360" w:lineRule="auto"/>
        <w:jc w:val="both"/>
        <w:rPr>
          <w:rFonts w:cs="Times New Roman"/>
          <w:b/>
          <w:bCs/>
          <w:szCs w:val="24"/>
        </w:rPr>
      </w:pPr>
      <w:r w:rsidRPr="00A41088">
        <w:rPr>
          <w:rFonts w:cs="Times New Roman"/>
          <w:b/>
          <w:bCs/>
          <w:szCs w:val="24"/>
        </w:rPr>
        <w:lastRenderedPageBreak/>
        <w:t>Policy Implications</w:t>
      </w:r>
    </w:p>
    <w:p w14:paraId="0E9242FB" w14:textId="5C3CD408" w:rsidR="008C6C04" w:rsidRPr="00A41088" w:rsidRDefault="008C6C04" w:rsidP="00A41088">
      <w:pPr>
        <w:spacing w:line="360" w:lineRule="auto"/>
        <w:jc w:val="both"/>
        <w:rPr>
          <w:rFonts w:cs="Times New Roman"/>
          <w:szCs w:val="24"/>
        </w:rPr>
      </w:pPr>
      <w:r w:rsidRPr="00A41088">
        <w:rPr>
          <w:rFonts w:cs="Times New Roman"/>
          <w:szCs w:val="24"/>
        </w:rPr>
        <w:t>Policymakers in Kenya’s aviation sector should embed user-centered design guidelines into regulatory and approval frameworks. Establishing formal mechanisms—such as stakeholder engagement audits, participatory design standards, and continuous feedback protocols—can ensure that human-centered practices become a compliance requirement. Moreover, supporting capacity-building programs for design-thinking and user research within aviation agencies can enhance innovation and long-term sustainability.</w:t>
      </w:r>
    </w:p>
    <w:p w14:paraId="1C204F28" w14:textId="68BDEDEA" w:rsidR="008C6C04" w:rsidRPr="00A41088" w:rsidRDefault="008C6C04" w:rsidP="00A41088">
      <w:pPr>
        <w:pStyle w:val="Heading3"/>
        <w:rPr>
          <w:rFonts w:cs="Times New Roman"/>
        </w:rPr>
      </w:pPr>
      <w:bookmarkStart w:id="331" w:name="_Toc215662321"/>
      <w:r w:rsidRPr="00A41088">
        <w:rPr>
          <w:rFonts w:cs="Times New Roman"/>
        </w:rPr>
        <w:t>4.10.2 Moderating Effect of Lean Thinking on the Relationship Between User-Centered Design and Sustainability</w:t>
      </w:r>
      <w:bookmarkEnd w:id="331"/>
    </w:p>
    <w:p w14:paraId="1BE5C202" w14:textId="0B45E126" w:rsidR="008C6C04" w:rsidRPr="00A41088" w:rsidRDefault="008C6C04" w:rsidP="00A41088">
      <w:pPr>
        <w:spacing w:line="360" w:lineRule="auto"/>
        <w:jc w:val="both"/>
        <w:rPr>
          <w:rFonts w:cs="Times New Roman"/>
          <w:b/>
          <w:bCs/>
          <w:szCs w:val="24"/>
        </w:rPr>
      </w:pPr>
      <w:r w:rsidRPr="00A41088">
        <w:rPr>
          <w:rFonts w:cs="Times New Roman"/>
          <w:b/>
          <w:bCs/>
          <w:szCs w:val="24"/>
        </w:rPr>
        <w:t>Theoretical Implications</w:t>
      </w:r>
    </w:p>
    <w:p w14:paraId="240DBBD0" w14:textId="12DB2821" w:rsidR="008C6C04" w:rsidRPr="00A41088" w:rsidRDefault="008C6C04" w:rsidP="00A41088">
      <w:pPr>
        <w:spacing w:line="360" w:lineRule="auto"/>
        <w:jc w:val="both"/>
        <w:rPr>
          <w:rFonts w:cs="Times New Roman"/>
          <w:szCs w:val="24"/>
        </w:rPr>
      </w:pPr>
      <w:r w:rsidRPr="00A41088">
        <w:rPr>
          <w:rFonts w:cs="Times New Roman"/>
          <w:szCs w:val="24"/>
        </w:rPr>
        <w:t>This study extends Lean Production Theory beyond manufacturing by showing that User-Centered Design moderates the relationship between Lean Thinking and sustainability in aviation projects. While Lean principles improve efficiency, their sustainability impact is amplified when complemented by participatory, user-driven processes. This integration enriches Systems Theory, confirming that efficiency and adaptability must co-evolve within a system to sustain performance. The findings also challenge the traditional assumption in Lean Theory that efficiency inherently leads to sustainability, emphasizing instead that context and user participation determine long-term success.</w:t>
      </w:r>
    </w:p>
    <w:p w14:paraId="764DAC04" w14:textId="7C9F2BBD" w:rsidR="008C6C04" w:rsidRPr="00A41088" w:rsidRDefault="008C6C04" w:rsidP="00A41088">
      <w:pPr>
        <w:spacing w:line="360" w:lineRule="auto"/>
        <w:jc w:val="both"/>
        <w:rPr>
          <w:rFonts w:cs="Times New Roman"/>
          <w:b/>
          <w:bCs/>
          <w:szCs w:val="24"/>
        </w:rPr>
      </w:pPr>
      <w:r w:rsidRPr="00A41088">
        <w:rPr>
          <w:rFonts w:cs="Times New Roman"/>
          <w:b/>
          <w:bCs/>
          <w:szCs w:val="24"/>
        </w:rPr>
        <w:t>Managerial Implications</w:t>
      </w:r>
    </w:p>
    <w:p w14:paraId="7EDF2C93" w14:textId="7891F69E" w:rsidR="008C6C04" w:rsidRPr="00A41088" w:rsidRDefault="008C6C04" w:rsidP="00A41088">
      <w:pPr>
        <w:spacing w:line="360" w:lineRule="auto"/>
        <w:jc w:val="both"/>
        <w:rPr>
          <w:rFonts w:cs="Times New Roman"/>
          <w:szCs w:val="24"/>
        </w:rPr>
      </w:pPr>
      <w:r w:rsidRPr="00A41088">
        <w:rPr>
          <w:rFonts w:cs="Times New Roman"/>
          <w:szCs w:val="24"/>
        </w:rPr>
        <w:t>Managers should sequence Lean and UCD practices—implementing UCD during the design phase to capture user insights and Lean during implementation to enhance efficiency. Organizational culture must evolve to support participatory decision-making, cross-functional collaboration, and adaptive leadership. Given financial and institutional constraints in Kenya’s aviation sector, leadership development programs and incentive systems promoting innovation without compromising efficiency are essential.</w:t>
      </w:r>
    </w:p>
    <w:p w14:paraId="602131AB" w14:textId="015DE2E2" w:rsidR="008C6C04" w:rsidRPr="00A41088" w:rsidRDefault="008C6C04" w:rsidP="00A41088">
      <w:pPr>
        <w:spacing w:line="360" w:lineRule="auto"/>
        <w:jc w:val="both"/>
        <w:rPr>
          <w:rFonts w:cs="Times New Roman"/>
          <w:b/>
          <w:bCs/>
          <w:szCs w:val="24"/>
        </w:rPr>
      </w:pPr>
      <w:r w:rsidRPr="00A41088">
        <w:rPr>
          <w:rFonts w:cs="Times New Roman"/>
          <w:b/>
          <w:bCs/>
          <w:szCs w:val="24"/>
        </w:rPr>
        <w:t>Policy Implications</w:t>
      </w:r>
    </w:p>
    <w:p w14:paraId="3D4084C8" w14:textId="09D596E7" w:rsidR="008C6C04" w:rsidRPr="00A41088" w:rsidRDefault="008C6C04" w:rsidP="00A41088">
      <w:pPr>
        <w:spacing w:line="360" w:lineRule="auto"/>
        <w:jc w:val="both"/>
        <w:rPr>
          <w:rFonts w:cs="Times New Roman"/>
          <w:szCs w:val="24"/>
        </w:rPr>
      </w:pPr>
      <w:r w:rsidRPr="00A41088">
        <w:rPr>
          <w:rFonts w:cs="Times New Roman"/>
          <w:szCs w:val="24"/>
        </w:rPr>
        <w:t xml:space="preserve">Policymakers should promote institutional integration of Lean and UCD through regulatory frameworks. By mandating participatory design reviews, efficiency audits, and continuous </w:t>
      </w:r>
      <w:r w:rsidRPr="00A41088">
        <w:rPr>
          <w:rFonts w:cs="Times New Roman"/>
          <w:szCs w:val="24"/>
        </w:rPr>
        <w:lastRenderedPageBreak/>
        <w:t>feedback mechanisms, regulators can standardize Lean-UCD practices. Investment in training workshops, simulations, and knowledge-sharing platforms should accompany these measures to build sector-wide competency in Lean-UCD integration.</w:t>
      </w:r>
    </w:p>
    <w:p w14:paraId="6F32D088" w14:textId="20B4F84B" w:rsidR="008C6C04" w:rsidRPr="00A41088" w:rsidRDefault="008C6C04" w:rsidP="00A41088">
      <w:pPr>
        <w:pStyle w:val="Heading3"/>
        <w:rPr>
          <w:rFonts w:cs="Times New Roman"/>
        </w:rPr>
      </w:pPr>
      <w:bookmarkStart w:id="332" w:name="_Toc215662322"/>
      <w:r w:rsidRPr="00A41088">
        <w:rPr>
          <w:rFonts w:cs="Times New Roman"/>
        </w:rPr>
        <w:t>4.10.3 Effect of Aviation Standards on the Relationship Between User-Centered Design and Sustainability</w:t>
      </w:r>
      <w:bookmarkEnd w:id="332"/>
    </w:p>
    <w:p w14:paraId="6DDA96EF" w14:textId="620AC221" w:rsidR="008C6C04" w:rsidRPr="00A41088" w:rsidRDefault="008C6C04" w:rsidP="00A41088">
      <w:pPr>
        <w:spacing w:line="360" w:lineRule="auto"/>
        <w:jc w:val="both"/>
        <w:rPr>
          <w:rFonts w:cs="Times New Roman"/>
          <w:b/>
          <w:bCs/>
          <w:szCs w:val="24"/>
        </w:rPr>
      </w:pPr>
      <w:r w:rsidRPr="00A41088">
        <w:rPr>
          <w:rFonts w:cs="Times New Roman"/>
          <w:b/>
          <w:bCs/>
          <w:szCs w:val="24"/>
        </w:rPr>
        <w:t>Theoretical Implications</w:t>
      </w:r>
    </w:p>
    <w:p w14:paraId="463630FA" w14:textId="51C669C1" w:rsidR="008C6C04" w:rsidRPr="00A41088" w:rsidRDefault="008C6C04" w:rsidP="00A41088">
      <w:pPr>
        <w:spacing w:line="360" w:lineRule="auto"/>
        <w:jc w:val="both"/>
        <w:rPr>
          <w:rFonts w:cs="Times New Roman"/>
          <w:szCs w:val="24"/>
        </w:rPr>
      </w:pPr>
      <w:r w:rsidRPr="00A41088">
        <w:rPr>
          <w:rFonts w:cs="Times New Roman"/>
          <w:szCs w:val="24"/>
        </w:rPr>
        <w:t>The study validates and extends both Lean Production and UX Design Theories by demonstrating that sustainable aviation outcomes depend on balancing efficiency with user-centered adaptability. This interplay aligns with System Theory’s principle of interdependence, illustrating that technical standards, user engagement, and regulatory compliance must coalesce for optimal performance. The research challenges the universal applicability of Lean frameworks by revealing that rigid efficiency-driven approaches can undermine participatory innovation, especially in resource-constrained environments.</w:t>
      </w:r>
    </w:p>
    <w:p w14:paraId="6676E2FF" w14:textId="43D3F9B7" w:rsidR="008C6C04" w:rsidRPr="00A41088" w:rsidRDefault="008C6C04" w:rsidP="00A41088">
      <w:pPr>
        <w:spacing w:line="360" w:lineRule="auto"/>
        <w:jc w:val="both"/>
        <w:rPr>
          <w:rFonts w:cs="Times New Roman"/>
          <w:b/>
          <w:bCs/>
          <w:szCs w:val="24"/>
        </w:rPr>
      </w:pPr>
      <w:r w:rsidRPr="00A41088">
        <w:rPr>
          <w:rFonts w:cs="Times New Roman"/>
          <w:b/>
          <w:bCs/>
          <w:szCs w:val="24"/>
        </w:rPr>
        <w:t>Managerial Implications</w:t>
      </w:r>
    </w:p>
    <w:p w14:paraId="68CA0A25" w14:textId="361FAAD6" w:rsidR="008C6C04" w:rsidRPr="00A41088" w:rsidRDefault="008C6C04" w:rsidP="00A41088">
      <w:pPr>
        <w:spacing w:line="360" w:lineRule="auto"/>
        <w:jc w:val="both"/>
        <w:rPr>
          <w:rFonts w:cs="Times New Roman"/>
          <w:szCs w:val="24"/>
        </w:rPr>
      </w:pPr>
      <w:r w:rsidRPr="00A41088">
        <w:rPr>
          <w:rFonts w:cs="Times New Roman"/>
          <w:szCs w:val="24"/>
        </w:rPr>
        <w:t>Managers should align UCD and Lean practices across project phases, emphasizing participatory design during planning and Lean execution during implementation. Such sequencing reduces friction between flexibility and standardization, ensuring both usability and efficiency. Continuous feedback from users and technical audits can enhance adaptability. Comparative evidence from other developing countries reinforces that this balance is essential for sustainability in aviation projects.</w:t>
      </w:r>
    </w:p>
    <w:p w14:paraId="12B99BF8" w14:textId="77E9A6E9" w:rsidR="008C6C04" w:rsidRPr="00A41088" w:rsidRDefault="008C6C04" w:rsidP="00A41088">
      <w:pPr>
        <w:spacing w:line="360" w:lineRule="auto"/>
        <w:jc w:val="both"/>
        <w:rPr>
          <w:rFonts w:cs="Times New Roman"/>
          <w:b/>
          <w:bCs/>
          <w:szCs w:val="24"/>
        </w:rPr>
      </w:pPr>
      <w:r w:rsidRPr="00A41088">
        <w:rPr>
          <w:rFonts w:cs="Times New Roman"/>
          <w:b/>
          <w:bCs/>
          <w:szCs w:val="24"/>
        </w:rPr>
        <w:t>Policy Implications</w:t>
      </w:r>
    </w:p>
    <w:p w14:paraId="39066609" w14:textId="59B52A4F" w:rsidR="008C6C04" w:rsidRPr="00A41088" w:rsidRDefault="008C6C04" w:rsidP="00A41088">
      <w:pPr>
        <w:spacing w:line="360" w:lineRule="auto"/>
        <w:jc w:val="both"/>
        <w:rPr>
          <w:rFonts w:cs="Times New Roman"/>
          <w:szCs w:val="24"/>
        </w:rPr>
      </w:pPr>
      <w:r w:rsidRPr="00A41088">
        <w:rPr>
          <w:rFonts w:cs="Times New Roman"/>
          <w:szCs w:val="24"/>
        </w:rPr>
        <w:t>Regulatory bodies should institutionalize participatory and Lean-based principles in aviation policy through performance audits, participatory design mandates, and compliance incentives. Funding mechanisms and recognition programs can motivate project teams to adopt iterative and efficient design processes. This ensures that both human-centered and operational objectives are systematically embedded in aviation development frameworks.</w:t>
      </w:r>
    </w:p>
    <w:p w14:paraId="7B39D886" w14:textId="40CAF56F" w:rsidR="00C66A94" w:rsidRPr="00A41088" w:rsidRDefault="00C66A94" w:rsidP="00A41088">
      <w:pPr>
        <w:pStyle w:val="Heading2"/>
        <w:rPr>
          <w:szCs w:val="24"/>
        </w:rPr>
      </w:pPr>
      <w:bookmarkStart w:id="333" w:name="_Toc160803803"/>
      <w:bookmarkStart w:id="334" w:name="_Toc203852217"/>
      <w:bookmarkStart w:id="335" w:name="_Toc215662323"/>
      <w:r w:rsidRPr="00A41088">
        <w:rPr>
          <w:szCs w:val="24"/>
        </w:rPr>
        <w:t>4.11 Summary of the Findings</w:t>
      </w:r>
      <w:bookmarkEnd w:id="333"/>
      <w:bookmarkEnd w:id="334"/>
      <w:bookmarkEnd w:id="335"/>
      <w:r w:rsidRPr="00A41088">
        <w:rPr>
          <w:szCs w:val="24"/>
        </w:rPr>
        <w:t xml:space="preserve">    </w:t>
      </w:r>
    </w:p>
    <w:p w14:paraId="75347A99" w14:textId="263ACF13" w:rsidR="00C66A94" w:rsidRDefault="00A16C6D" w:rsidP="00A41088">
      <w:pPr>
        <w:widowControl w:val="0"/>
        <w:spacing w:after="0" w:line="360" w:lineRule="auto"/>
        <w:jc w:val="both"/>
        <w:rPr>
          <w:rFonts w:eastAsia="Times New Roman" w:cs="Times New Roman"/>
          <w:szCs w:val="24"/>
        </w:rPr>
      </w:pPr>
      <w:r w:rsidRPr="00A41088">
        <w:rPr>
          <w:rFonts w:eastAsia="Times New Roman" w:cs="Times New Roman"/>
          <w:szCs w:val="24"/>
        </w:rPr>
        <w:t xml:space="preserve">The study looked at how </w:t>
      </w:r>
      <w:r w:rsidR="001A318B" w:rsidRPr="00A41088">
        <w:rPr>
          <w:rFonts w:eastAsia="Times New Roman" w:cs="Times New Roman"/>
          <w:szCs w:val="24"/>
        </w:rPr>
        <w:t xml:space="preserve">User-Centered Design </w:t>
      </w:r>
      <w:r w:rsidRPr="00A41088">
        <w:rPr>
          <w:rFonts w:eastAsia="Times New Roman" w:cs="Times New Roman"/>
          <w:szCs w:val="24"/>
        </w:rPr>
        <w:t xml:space="preserve">and sustainability relate to aviation projects in </w:t>
      </w:r>
      <w:r w:rsidRPr="00A41088">
        <w:rPr>
          <w:rFonts w:eastAsia="Times New Roman" w:cs="Times New Roman"/>
          <w:szCs w:val="24"/>
        </w:rPr>
        <w:lastRenderedPageBreak/>
        <w:t>Kenya, as well as the impact of lean thinking and aviation standards. Joint influence was statistically supported, and the null hypothesis (H4) was disproved.</w:t>
      </w:r>
      <w:r w:rsidRPr="00A41088">
        <w:rPr>
          <w:rFonts w:cs="Times New Roman"/>
          <w:szCs w:val="24"/>
        </w:rPr>
        <w:t xml:space="preserve"> </w:t>
      </w:r>
      <w:r w:rsidRPr="00A41088">
        <w:rPr>
          <w:rFonts w:eastAsia="Times New Roman" w:cs="Times New Roman"/>
          <w:szCs w:val="24"/>
        </w:rPr>
        <w:t>A narrative of the findings summary can be found below in Table 4.2</w:t>
      </w:r>
      <w:r w:rsidR="00B80B83">
        <w:rPr>
          <w:rFonts w:eastAsia="Times New Roman" w:cs="Times New Roman"/>
          <w:szCs w:val="24"/>
        </w:rPr>
        <w:t>5</w:t>
      </w:r>
      <w:r w:rsidRPr="00A41088">
        <w:rPr>
          <w:rFonts w:eastAsia="Times New Roman" w:cs="Times New Roman"/>
          <w:szCs w:val="24"/>
        </w:rPr>
        <w:t>.</w:t>
      </w:r>
    </w:p>
    <w:p w14:paraId="3926D51C" w14:textId="77777777" w:rsidR="00B80B83" w:rsidRPr="00A41088" w:rsidRDefault="00B80B83" w:rsidP="00A41088">
      <w:pPr>
        <w:widowControl w:val="0"/>
        <w:spacing w:after="0" w:line="360" w:lineRule="auto"/>
        <w:jc w:val="both"/>
        <w:rPr>
          <w:rFonts w:eastAsia="Times New Roman" w:cs="Times New Roman"/>
          <w:szCs w:val="24"/>
        </w:rPr>
      </w:pPr>
    </w:p>
    <w:p w14:paraId="79502B67" w14:textId="325EC484" w:rsidR="00C66A94" w:rsidRPr="00A41088" w:rsidRDefault="00427071" w:rsidP="00A41088">
      <w:pPr>
        <w:pStyle w:val="Caption"/>
        <w:rPr>
          <w:rFonts w:eastAsia="Times New Roman"/>
          <w:b w:val="0"/>
          <w:bCs/>
          <w:iCs w:val="0"/>
        </w:rPr>
      </w:pPr>
      <w:bookmarkStart w:id="336" w:name="_Toc203852112"/>
      <w:bookmarkStart w:id="337" w:name="_Toc214021821"/>
      <w:r w:rsidRPr="00A41088">
        <w:t>Table 4.</w:t>
      </w:r>
      <w:r w:rsidR="0071608E">
        <w:t>30</w:t>
      </w:r>
      <w:r w:rsidRPr="00A41088">
        <w:t>:</w:t>
      </w:r>
      <w:r w:rsidRPr="00A41088">
        <w:rPr>
          <w:rFonts w:eastAsia="Times New Roman"/>
          <w:bCs/>
        </w:rPr>
        <w:t xml:space="preserve"> Summary of Study Findings</w:t>
      </w:r>
      <w:bookmarkEnd w:id="336"/>
      <w:bookmarkEnd w:id="337"/>
      <w:r w:rsidR="00E77E78">
        <w:rPr>
          <w:rFonts w:eastAsia="Times New Roman"/>
          <w:bCs/>
        </w:rPr>
        <w:t xml:space="preserve"> </w:t>
      </w:r>
    </w:p>
    <w:p w14:paraId="60FFA70D" w14:textId="7F886719" w:rsidR="00C66A94" w:rsidRPr="00A41088" w:rsidRDefault="00DD47CB" w:rsidP="00A41088">
      <w:pPr>
        <w:widowControl w:val="0"/>
        <w:spacing w:after="0" w:line="360" w:lineRule="auto"/>
        <w:jc w:val="both"/>
        <w:rPr>
          <w:rFonts w:eastAsia="Times New Roman" w:cs="Times New Roman"/>
          <w:szCs w:val="24"/>
        </w:rPr>
      </w:pPr>
      <w:r w:rsidRPr="00A41088">
        <w:rPr>
          <w:rFonts w:eastAsia="Times New Roman" w:cs="Times New Roman"/>
          <w:noProof/>
          <w:szCs w:val="24"/>
        </w:rPr>
        <w:drawing>
          <wp:inline distT="0" distB="0" distL="0" distR="0" wp14:anchorId="651C3CA0" wp14:editId="518BE977">
            <wp:extent cx="5359400" cy="4730750"/>
            <wp:effectExtent l="0" t="0" r="0" b="0"/>
            <wp:docPr id="14347089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59400" cy="4730750"/>
                    </a:xfrm>
                    <a:prstGeom prst="rect">
                      <a:avLst/>
                    </a:prstGeom>
                    <a:noFill/>
                  </pic:spPr>
                </pic:pic>
              </a:graphicData>
            </a:graphic>
          </wp:inline>
        </w:drawing>
      </w:r>
    </w:p>
    <w:p w14:paraId="4AB87E9B" w14:textId="77777777" w:rsidR="00C66A94" w:rsidRPr="00A41088" w:rsidRDefault="00C66A94" w:rsidP="00A41088">
      <w:pPr>
        <w:spacing w:line="360" w:lineRule="auto"/>
        <w:jc w:val="both"/>
        <w:rPr>
          <w:rFonts w:cs="Times New Roman"/>
          <w:szCs w:val="24"/>
        </w:rPr>
      </w:pPr>
    </w:p>
    <w:p w14:paraId="22DDD4D4" w14:textId="208C1F5B" w:rsidR="00C66A94" w:rsidRPr="00A41088" w:rsidRDefault="00C66A94" w:rsidP="00A41088">
      <w:pPr>
        <w:spacing w:line="360" w:lineRule="auto"/>
        <w:jc w:val="both"/>
        <w:rPr>
          <w:rFonts w:cs="Times New Roman"/>
          <w:szCs w:val="24"/>
        </w:rPr>
      </w:pPr>
    </w:p>
    <w:p w14:paraId="3A9B9830" w14:textId="7E2A30C4" w:rsidR="00C755C7" w:rsidRPr="00A41088" w:rsidRDefault="00C755C7" w:rsidP="00A41088">
      <w:pPr>
        <w:spacing w:line="360" w:lineRule="auto"/>
        <w:jc w:val="both"/>
        <w:rPr>
          <w:rFonts w:cs="Times New Roman"/>
          <w:szCs w:val="24"/>
        </w:rPr>
      </w:pPr>
    </w:p>
    <w:p w14:paraId="339DCC69" w14:textId="77777777" w:rsidR="00C755C7" w:rsidRPr="00A41088" w:rsidRDefault="00C755C7" w:rsidP="00A41088">
      <w:pPr>
        <w:spacing w:line="360" w:lineRule="auto"/>
        <w:jc w:val="both"/>
        <w:rPr>
          <w:rFonts w:cs="Times New Roman"/>
          <w:szCs w:val="24"/>
        </w:rPr>
      </w:pPr>
    </w:p>
    <w:p w14:paraId="333A9EA9" w14:textId="77777777" w:rsidR="00C66A94" w:rsidRPr="00A41088" w:rsidRDefault="00C66A94" w:rsidP="00A41088">
      <w:pPr>
        <w:spacing w:line="360" w:lineRule="auto"/>
        <w:jc w:val="both"/>
        <w:rPr>
          <w:rFonts w:cs="Times New Roman"/>
          <w:szCs w:val="24"/>
        </w:rPr>
      </w:pPr>
    </w:p>
    <w:p w14:paraId="6AE58478" w14:textId="49BA52EE" w:rsidR="00C66A94" w:rsidRPr="00A41088" w:rsidRDefault="00C66A94" w:rsidP="00A41088">
      <w:pPr>
        <w:pStyle w:val="Heading1"/>
      </w:pPr>
      <w:bookmarkStart w:id="338" w:name="_Toc160803806"/>
      <w:bookmarkStart w:id="339" w:name="_Toc203852218"/>
      <w:bookmarkStart w:id="340" w:name="_Toc215662324"/>
      <w:r w:rsidRPr="00A41088">
        <w:lastRenderedPageBreak/>
        <w:t>CHAPTER FIVE</w:t>
      </w:r>
      <w:bookmarkEnd w:id="338"/>
      <w:bookmarkEnd w:id="339"/>
      <w:bookmarkEnd w:id="340"/>
    </w:p>
    <w:p w14:paraId="0217EFF3" w14:textId="2607E915" w:rsidR="00C66A94" w:rsidRPr="00A41088" w:rsidRDefault="00C66A94" w:rsidP="00A41088">
      <w:pPr>
        <w:pStyle w:val="Heading1"/>
      </w:pPr>
      <w:bookmarkStart w:id="341" w:name="_Toc160803807"/>
      <w:bookmarkStart w:id="342" w:name="_Toc203852219"/>
      <w:bookmarkStart w:id="343" w:name="_Toc215662325"/>
      <w:r w:rsidRPr="00A41088">
        <w:t>SUMMARY, CONCLUSION AND RECOMMENDATIONS</w:t>
      </w:r>
      <w:bookmarkEnd w:id="341"/>
      <w:bookmarkEnd w:id="342"/>
      <w:bookmarkEnd w:id="343"/>
    </w:p>
    <w:p w14:paraId="6B5CF698" w14:textId="6DA14259" w:rsidR="00C66A94" w:rsidRPr="00A41088" w:rsidRDefault="00C66A94" w:rsidP="00A41088">
      <w:pPr>
        <w:pStyle w:val="Heading2"/>
        <w:rPr>
          <w:szCs w:val="24"/>
        </w:rPr>
      </w:pPr>
      <w:bookmarkStart w:id="344" w:name="_Toc160803808"/>
      <w:bookmarkStart w:id="345" w:name="_Toc203852220"/>
      <w:bookmarkStart w:id="346" w:name="_Toc215662326"/>
      <w:r w:rsidRPr="00A41088">
        <w:rPr>
          <w:szCs w:val="24"/>
        </w:rPr>
        <w:t>5.1 Introduction</w:t>
      </w:r>
      <w:bookmarkEnd w:id="344"/>
      <w:bookmarkEnd w:id="345"/>
      <w:bookmarkEnd w:id="346"/>
      <w:r w:rsidRPr="00A41088">
        <w:rPr>
          <w:szCs w:val="24"/>
        </w:rPr>
        <w:t xml:space="preserve">  </w:t>
      </w:r>
    </w:p>
    <w:p w14:paraId="686D23B3" w14:textId="078E840C" w:rsidR="00C66A94" w:rsidRPr="00A41088" w:rsidRDefault="007841CA" w:rsidP="00A41088">
      <w:pPr>
        <w:spacing w:line="360" w:lineRule="auto"/>
        <w:jc w:val="both"/>
        <w:rPr>
          <w:rFonts w:cs="Times New Roman"/>
          <w:szCs w:val="24"/>
        </w:rPr>
      </w:pPr>
      <w:r w:rsidRPr="00A41088">
        <w:rPr>
          <w:rFonts w:cs="Times New Roman"/>
          <w:szCs w:val="24"/>
        </w:rPr>
        <w:t xml:space="preserve">The study's results, conclusions, and recommendations are all </w:t>
      </w:r>
      <w:r w:rsidR="003446F9" w:rsidRPr="00A41088">
        <w:rPr>
          <w:rFonts w:cs="Times New Roman"/>
          <w:szCs w:val="24"/>
        </w:rPr>
        <w:t>summarized</w:t>
      </w:r>
      <w:r w:rsidRPr="00A41088">
        <w:rPr>
          <w:rFonts w:cs="Times New Roman"/>
          <w:szCs w:val="24"/>
        </w:rPr>
        <w:t xml:space="preserve"> in this chapter.  The chapter is </w:t>
      </w:r>
      <w:r w:rsidR="003446F9" w:rsidRPr="00A41088">
        <w:rPr>
          <w:rFonts w:cs="Times New Roman"/>
          <w:szCs w:val="24"/>
        </w:rPr>
        <w:t>summarized</w:t>
      </w:r>
      <w:r w:rsidRPr="00A41088">
        <w:rPr>
          <w:rFonts w:cs="Times New Roman"/>
          <w:szCs w:val="24"/>
        </w:rPr>
        <w:t xml:space="preserve"> after describing the limitations of the study and possible future research directions.  A compass with four primary study goals guided the research.  The major purpose of this study was to investigate the impact of </w:t>
      </w:r>
      <w:r w:rsidR="001A318B" w:rsidRPr="00A41088">
        <w:rPr>
          <w:rFonts w:cs="Times New Roman"/>
          <w:szCs w:val="24"/>
        </w:rPr>
        <w:t xml:space="preserve">User-Centered Design </w:t>
      </w:r>
      <w:r w:rsidRPr="00A41088">
        <w:rPr>
          <w:rFonts w:cs="Times New Roman"/>
          <w:szCs w:val="24"/>
        </w:rPr>
        <w:t>on the long-term viability of aviation projects in Kenya.</w:t>
      </w:r>
      <w:r w:rsidR="00C52E38" w:rsidRPr="00A41088">
        <w:rPr>
          <w:rFonts w:cs="Times New Roman"/>
          <w:szCs w:val="24"/>
        </w:rPr>
        <w:t xml:space="preserve"> </w:t>
      </w:r>
      <w:r w:rsidRPr="00A41088">
        <w:rPr>
          <w:rFonts w:cs="Times New Roman"/>
          <w:szCs w:val="24"/>
        </w:rPr>
        <w:t>Secondary objectives included finding out how lean thinking influenced this relationship,</w:t>
      </w:r>
      <w:r w:rsidR="00C52E38" w:rsidRPr="00A41088">
        <w:rPr>
          <w:rFonts w:cs="Times New Roman"/>
          <w:szCs w:val="24"/>
        </w:rPr>
        <w:t xml:space="preserve"> </w:t>
      </w:r>
      <w:r w:rsidRPr="00A41088">
        <w:rPr>
          <w:rFonts w:cs="Times New Roman"/>
          <w:szCs w:val="24"/>
        </w:rPr>
        <w:t xml:space="preserve">evaluating the role of aviation standards in this connection, and finally, </w:t>
      </w:r>
      <w:r w:rsidR="003446F9" w:rsidRPr="00A41088">
        <w:rPr>
          <w:rFonts w:cs="Times New Roman"/>
          <w:szCs w:val="24"/>
        </w:rPr>
        <w:t>analyzing</w:t>
      </w:r>
      <w:r w:rsidRPr="00A41088">
        <w:rPr>
          <w:rFonts w:cs="Times New Roman"/>
          <w:szCs w:val="24"/>
        </w:rPr>
        <w:t xml:space="preserve"> the combined effects of </w:t>
      </w:r>
      <w:r w:rsidR="001A318B" w:rsidRPr="00A41088">
        <w:rPr>
          <w:rFonts w:cs="Times New Roman"/>
          <w:szCs w:val="24"/>
        </w:rPr>
        <w:t>User-Centered Design</w:t>
      </w:r>
      <w:r w:rsidRPr="00A41088">
        <w:rPr>
          <w:rFonts w:cs="Times New Roman"/>
          <w:szCs w:val="24"/>
        </w:rPr>
        <w:t>, lean thinking, and aviation standards on this long-term viability</w:t>
      </w:r>
      <w:r w:rsidR="00C66A94" w:rsidRPr="00A41088">
        <w:rPr>
          <w:rFonts w:cs="Times New Roman"/>
          <w:szCs w:val="24"/>
        </w:rPr>
        <w:t>.</w:t>
      </w:r>
    </w:p>
    <w:p w14:paraId="3DFF6BF6" w14:textId="0CD8813B" w:rsidR="00C66A94" w:rsidRPr="00A41088" w:rsidRDefault="00C66A94" w:rsidP="00A41088">
      <w:pPr>
        <w:pStyle w:val="Heading2"/>
        <w:rPr>
          <w:szCs w:val="24"/>
        </w:rPr>
      </w:pPr>
      <w:bookmarkStart w:id="347" w:name="_Toc126422463"/>
      <w:bookmarkStart w:id="348" w:name="_Toc160803809"/>
      <w:bookmarkStart w:id="349" w:name="_Toc203852221"/>
      <w:bookmarkStart w:id="350" w:name="_Toc215662327"/>
      <w:r w:rsidRPr="00A41088">
        <w:rPr>
          <w:szCs w:val="24"/>
        </w:rPr>
        <w:t>5.2 Summary of the Findings</w:t>
      </w:r>
      <w:bookmarkEnd w:id="347"/>
      <w:bookmarkEnd w:id="348"/>
      <w:bookmarkEnd w:id="349"/>
      <w:bookmarkEnd w:id="350"/>
    </w:p>
    <w:p w14:paraId="56FED745" w14:textId="2A212CE3" w:rsidR="00DA435C" w:rsidRPr="00A41088" w:rsidRDefault="00DA435C" w:rsidP="00A41088">
      <w:pPr>
        <w:spacing w:line="360" w:lineRule="auto"/>
        <w:jc w:val="both"/>
        <w:rPr>
          <w:rFonts w:cs="Times New Roman"/>
          <w:szCs w:val="24"/>
        </w:rPr>
      </w:pPr>
      <w:r w:rsidRPr="00A41088">
        <w:rPr>
          <w:rFonts w:cs="Times New Roman"/>
          <w:szCs w:val="24"/>
        </w:rPr>
        <w:t xml:space="preserve">The findings from the first objective reveal a strong and statistically significant positive relationship between </w:t>
      </w:r>
      <w:r w:rsidR="00C30221" w:rsidRPr="00A41088">
        <w:rPr>
          <w:rFonts w:cs="Times New Roman"/>
          <w:szCs w:val="24"/>
        </w:rPr>
        <w:t xml:space="preserve">User-Centered Design </w:t>
      </w:r>
      <w:r w:rsidRPr="00A41088">
        <w:rPr>
          <w:rFonts w:cs="Times New Roman"/>
          <w:szCs w:val="24"/>
        </w:rPr>
        <w:t xml:space="preserve">and the sustainability of aviation projects in Kenya. The regressions established reveal that user-oriented design plays a major factor on the performance results of sustainability such as the continuation of operations, observance of standards, and customer satisfaction. Both the strength and </w:t>
      </w:r>
      <w:r w:rsidR="00427E4A" w:rsidRPr="00A41088">
        <w:rPr>
          <w:rFonts w:cs="Times New Roman"/>
          <w:szCs w:val="24"/>
        </w:rPr>
        <w:t>stableness</w:t>
      </w:r>
      <w:r w:rsidRPr="00A41088">
        <w:rPr>
          <w:rFonts w:cs="Times New Roman"/>
          <w:szCs w:val="24"/>
        </w:rPr>
        <w:t xml:space="preserve"> of the model support the idea that the practices that revolve around the user are contributing significantly to making the long-term sustainability of aviation projects better. This implies that when the user centered methods like involving end user in the design processes, putting much emphasis on usability and meeting real needs by stakeholders in aviation industry, then the end outcome is likely to have sustainable outcomes. All in all, the hypothesis concerning the importance of introducing user-centered design as a significant measure to enhance sustainability with regard to the aviation industry is confirmed.</w:t>
      </w:r>
    </w:p>
    <w:p w14:paraId="282A4E14" w14:textId="4FBE31F9" w:rsidR="007841CA" w:rsidRPr="00A41088" w:rsidRDefault="007841CA" w:rsidP="00A41088">
      <w:pPr>
        <w:spacing w:line="360" w:lineRule="auto"/>
        <w:jc w:val="both"/>
        <w:rPr>
          <w:rFonts w:cs="Times New Roman"/>
          <w:szCs w:val="24"/>
        </w:rPr>
      </w:pPr>
      <w:r w:rsidRPr="00A41088">
        <w:rPr>
          <w:rFonts w:cs="Times New Roman"/>
          <w:szCs w:val="24"/>
        </w:rPr>
        <w:t xml:space="preserve">The second goal's results back up the importance of lean principles in improving aviation projects' long-term performance and demonstrate a robust positive association between lean thinking and the sustainability of such projects in Kenya.  Although </w:t>
      </w:r>
      <w:r w:rsidR="00C30221" w:rsidRPr="00A41088">
        <w:rPr>
          <w:rFonts w:cs="Times New Roman"/>
          <w:szCs w:val="24"/>
        </w:rPr>
        <w:t xml:space="preserve">User-Centered Design </w:t>
      </w:r>
      <w:r w:rsidRPr="00A41088">
        <w:rPr>
          <w:rFonts w:cs="Times New Roman"/>
          <w:szCs w:val="24"/>
        </w:rPr>
        <w:t xml:space="preserve">does contribute significantly to sustainability, the study's analysis </w:t>
      </w:r>
      <w:r w:rsidR="00095CDE" w:rsidRPr="00A41088">
        <w:rPr>
          <w:rFonts w:cs="Times New Roman"/>
          <w:szCs w:val="24"/>
        </w:rPr>
        <w:t>utilizing</w:t>
      </w:r>
      <w:r w:rsidRPr="00A41088">
        <w:rPr>
          <w:rFonts w:cs="Times New Roman"/>
          <w:szCs w:val="24"/>
        </w:rPr>
        <w:t xml:space="preserve"> hierarchical regressions showed that combining </w:t>
      </w:r>
      <w:r w:rsidR="00C30221" w:rsidRPr="00A41088">
        <w:rPr>
          <w:rFonts w:cs="Times New Roman"/>
          <w:szCs w:val="24"/>
        </w:rPr>
        <w:t xml:space="preserve">User-Centered Design </w:t>
      </w:r>
      <w:r w:rsidRPr="00A41088">
        <w:rPr>
          <w:rFonts w:cs="Times New Roman"/>
          <w:szCs w:val="24"/>
        </w:rPr>
        <w:t xml:space="preserve">with lean thinking improved the model's explanatory power.  The fact that lean thinking mediated the interaction between </w:t>
      </w:r>
      <w:r w:rsidR="00C30221" w:rsidRPr="00A41088">
        <w:rPr>
          <w:rFonts w:cs="Times New Roman"/>
          <w:szCs w:val="24"/>
        </w:rPr>
        <w:t xml:space="preserve">User-Centered Design </w:t>
      </w:r>
      <w:r w:rsidRPr="00A41088">
        <w:rPr>
          <w:rFonts w:cs="Times New Roman"/>
          <w:szCs w:val="24"/>
        </w:rPr>
        <w:t xml:space="preserve">and lean </w:t>
      </w:r>
      <w:r w:rsidRPr="00A41088">
        <w:rPr>
          <w:rFonts w:cs="Times New Roman"/>
          <w:szCs w:val="24"/>
        </w:rPr>
        <w:lastRenderedPageBreak/>
        <w:t xml:space="preserve">thinking suggests a delicate relationship.  While each approach has its place in the sustainability movement, putting them side by side may lead to tension, particularly when lean methods stifle </w:t>
      </w:r>
      <w:r w:rsidR="00C30221" w:rsidRPr="00A41088">
        <w:rPr>
          <w:rFonts w:cs="Times New Roman"/>
          <w:szCs w:val="24"/>
        </w:rPr>
        <w:t xml:space="preserve">User-Centered Design's </w:t>
      </w:r>
      <w:r w:rsidRPr="00A41088">
        <w:rPr>
          <w:rFonts w:cs="Times New Roman"/>
          <w:szCs w:val="24"/>
        </w:rPr>
        <w:t>creative freedom and the learning process.  These results lend credence to the idea that the aviation sector may achieve its full potential for sustainable growth by striking a good balance between lean principles and user-oriented tactics.</w:t>
      </w:r>
    </w:p>
    <w:p w14:paraId="4111E37F" w14:textId="193C2D48" w:rsidR="00DA435C" w:rsidRPr="00A41088" w:rsidRDefault="007841CA" w:rsidP="00A41088">
      <w:pPr>
        <w:spacing w:line="360" w:lineRule="auto"/>
        <w:jc w:val="both"/>
        <w:rPr>
          <w:rFonts w:cs="Times New Roman"/>
          <w:szCs w:val="24"/>
        </w:rPr>
      </w:pPr>
      <w:r w:rsidRPr="00A41088">
        <w:rPr>
          <w:rFonts w:cs="Times New Roman"/>
          <w:szCs w:val="24"/>
        </w:rPr>
        <w:t xml:space="preserve"> The results of the third objective show that there is a correlation between aviation standards and the longevity of aviation projects in Kenya. Aviation standards mediate the relationship between </w:t>
      </w:r>
      <w:r w:rsidR="00C30221" w:rsidRPr="00A41088">
        <w:rPr>
          <w:rFonts w:cs="Times New Roman"/>
          <w:szCs w:val="24"/>
        </w:rPr>
        <w:t xml:space="preserve">User-Centered Design </w:t>
      </w:r>
      <w:r w:rsidRPr="00A41088">
        <w:rPr>
          <w:rFonts w:cs="Times New Roman"/>
          <w:szCs w:val="24"/>
        </w:rPr>
        <w:t xml:space="preserve">and sustainability, and the correlation is strong, positive, and statistically significant.  An early indicator of </w:t>
      </w:r>
      <w:r w:rsidR="00C30221" w:rsidRPr="00A41088">
        <w:rPr>
          <w:rFonts w:cs="Times New Roman"/>
          <w:szCs w:val="24"/>
        </w:rPr>
        <w:t xml:space="preserve">User-Centered Design's </w:t>
      </w:r>
      <w:r w:rsidRPr="00A41088">
        <w:rPr>
          <w:rFonts w:cs="Times New Roman"/>
          <w:szCs w:val="24"/>
        </w:rPr>
        <w:t>direct impact on sustainability was its capacity to forecast it on its own</w:t>
      </w:r>
      <w:r w:rsidR="00DA435C" w:rsidRPr="00A41088">
        <w:rPr>
          <w:rFonts w:cs="Times New Roman"/>
          <w:szCs w:val="24"/>
        </w:rPr>
        <w:t>. The study then showed that user-centered design also significantly predicts adherence to aviation standards, indicating a strong connection between user-centric practices and regulatory compliance. Furthermore, aviation standards on their own were found to be strong predictors of sustainability, reinforcing their importance in achieving long-term project outcomes. When both user-centered design and aviation standards were included in the final model, each retained significance, though the influence of user-centered design was reduced. This reduction confirms that aviation standards partially mediate the relationship between user-centered design and sustainability, suggesting that user-centered strategies not only directly enhance sustainability but also do so indirectly by promoting stronger adherence to aviation standards.</w:t>
      </w:r>
    </w:p>
    <w:p w14:paraId="5C7A9C33" w14:textId="6084062C" w:rsidR="00DA435C" w:rsidRPr="00A41088" w:rsidRDefault="00DA435C" w:rsidP="00A41088">
      <w:pPr>
        <w:spacing w:line="360" w:lineRule="auto"/>
        <w:jc w:val="both"/>
        <w:rPr>
          <w:rFonts w:cs="Times New Roman"/>
          <w:szCs w:val="24"/>
        </w:rPr>
      </w:pPr>
      <w:r w:rsidRPr="00A41088">
        <w:rPr>
          <w:rFonts w:cs="Times New Roman"/>
          <w:szCs w:val="24"/>
        </w:rPr>
        <w:t xml:space="preserve">Lastly, the findings from the fourth objective demonstrate that user-centered design, lean thinking, and aviation standards each contribute significantly to the sustainability of aviation projects in Kenya, and their joint effect is greater than the sum of their individual contributions. At the first stage, the sole </w:t>
      </w:r>
      <w:r w:rsidR="00C30221" w:rsidRPr="00A41088">
        <w:rPr>
          <w:rFonts w:cs="Times New Roman"/>
          <w:szCs w:val="24"/>
        </w:rPr>
        <w:t xml:space="preserve">User-Centered Design </w:t>
      </w:r>
      <w:r w:rsidRPr="00A41088">
        <w:rPr>
          <w:rFonts w:cs="Times New Roman"/>
          <w:szCs w:val="24"/>
        </w:rPr>
        <w:t xml:space="preserve">indicated a significant positive influence on the sustainability. This effect was further strengthened by the introduction of lean thinking that increased the efficiency of operations, which implies that there would be a complementary relationship. The explanatory power of the two together was much more than the individual ones alone and the aviation standards came out as the strongest of the three. The mentioned progress reveals that, although user engagement and lean practices are of immense importance, adherence to regulatory frameworks and industry benchmarks assume an even more significant role in attainment of sustainable results. The significant positive differences between the modified model </w:t>
      </w:r>
      <w:r w:rsidRPr="00A41088">
        <w:rPr>
          <w:rFonts w:cs="Times New Roman"/>
          <w:szCs w:val="24"/>
        </w:rPr>
        <w:lastRenderedPageBreak/>
        <w:t xml:space="preserve">and the statistically valid results prove that a combination of strategies one that takes into consideration the needs of users, efficient workflows, and strict norm compliance </w:t>
      </w:r>
      <w:r w:rsidR="00095CDE" w:rsidRPr="00A41088">
        <w:rPr>
          <w:rFonts w:cs="Times New Roman"/>
          <w:szCs w:val="24"/>
        </w:rPr>
        <w:t>provide</w:t>
      </w:r>
      <w:r w:rsidRPr="00A41088">
        <w:rPr>
          <w:rFonts w:cs="Times New Roman"/>
          <w:szCs w:val="24"/>
        </w:rPr>
        <w:t xml:space="preserve"> the strongest course towards sustainable aviation development.</w:t>
      </w:r>
    </w:p>
    <w:p w14:paraId="0B6BABED" w14:textId="7BA6C320" w:rsidR="00C82B73" w:rsidRPr="00A41088" w:rsidRDefault="00C66A94" w:rsidP="00A41088">
      <w:pPr>
        <w:pStyle w:val="Heading2"/>
        <w:rPr>
          <w:szCs w:val="24"/>
        </w:rPr>
      </w:pPr>
      <w:bookmarkStart w:id="351" w:name="_Toc160803810"/>
      <w:bookmarkStart w:id="352" w:name="_Toc203852222"/>
      <w:bookmarkStart w:id="353" w:name="_Toc215662328"/>
      <w:r w:rsidRPr="00A41088">
        <w:rPr>
          <w:szCs w:val="24"/>
        </w:rPr>
        <w:t>5.3 Conclusion</w:t>
      </w:r>
      <w:bookmarkStart w:id="354" w:name="_Hlk212365801"/>
      <w:bookmarkEnd w:id="351"/>
      <w:bookmarkEnd w:id="352"/>
      <w:bookmarkEnd w:id="353"/>
    </w:p>
    <w:p w14:paraId="783E18DF" w14:textId="77777777" w:rsidR="00C82B73" w:rsidRPr="00A41088" w:rsidRDefault="00C82B73"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study establishes that User-Centered Design (UCD) is a primary driver of sustainability in aviation projects in Kenya. The findings reveal a strong and statistically significant relationship between UCD and project sustainability, demonstrating that incorporating end-user perspectives, usability testing, and iterative feedback significantly enhances operational continuity, regulatory compliance, and customer satisfaction. This confirms that sustainability is not solely about technical compliance or operational efficiency, but is fundamentally influenced by designing systems and processes around the real needs of users. The empirical evidence reinforces the theoretical premise of User Experience (UX) Design Theory, highlighting the importance of empathy-driven and participatory approaches for achieving long-term aviation project performance.</w:t>
      </w:r>
    </w:p>
    <w:p w14:paraId="014D0B64" w14:textId="77777777" w:rsidR="00C82B73" w:rsidRPr="00A41088" w:rsidRDefault="00C82B73"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analysis further highlights that Lean Thinking plays a critical role in optimizing resource utilization, minimizing waste, and maximizing operational efficiency. When applied alongside UCD, Lean principles enhance the sustainability of aviation projects by ensuring that efficiency and user-centeredness are mutually reinforcing rather than contradictory. However, the moderating effect of Lean on UCD underscores a potential tension: strict efficiency metrics can sometimes constrain the flexibility and iterative processes inherent in user-driven design. This finding emphasizes the need for careful sequencing and alignment of Lean and UCD practices, suggesting that projects should first embed user insights during design phases, followed by Lean-driven operational optimization, to achieve optimal sustainability outcomes.</w:t>
      </w:r>
    </w:p>
    <w:p w14:paraId="550B4EBC" w14:textId="2C636DE7"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A central finding of this study is the critical role of aviation standards compliance in shaping the sustainability of aviation projects in Kenya. Compliance acts not only as a direct driver of long-term project performance but also as a partial mediator in the relationship between User-Centered Design (UCD) and sustainability. By adhering to established safety protocols, technical benchmarks, and regulatory requirements, aviation projects gain a structured framework that enhances reliability, reduces operational risks, and strengthens overall performance. This </w:t>
      </w:r>
      <w:r w:rsidRPr="00A41088">
        <w:rPr>
          <w:rFonts w:eastAsia="Times New Roman" w:cs="Times New Roman"/>
          <w:kern w:val="0"/>
          <w:szCs w:val="24"/>
          <w14:ligatures w14:val="none"/>
        </w:rPr>
        <w:lastRenderedPageBreak/>
        <w:t>structured alignment ensures that user-driven design initiatives are implemented within a safe and standardized environment, allowing innovation to be operationalized without compromising regulatory obligations.</w:t>
      </w:r>
    </w:p>
    <w:p w14:paraId="60285E53" w14:textId="7D7C14A6"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partial mediation effect underscores the importance of institutional frameworks in amplifying the benefits of UCD. While UCD fosters usability, stakeholder engagement, and responsiveness, its impact is maximized when integrated with robust regulatory compliance. In practice, this means that even the most carefully designed, user-focused interventions can fall short of sustainability objectives if they are not aligned with formal standards and regulations. Regulatory compliance, therefore, serves as a stabilizing mechanism, channeling creativity and participatory design into outcomes that are both scalable and enduring, thereby ensuring that sustainability is achieved in a systematic and accountable manner.</w:t>
      </w:r>
    </w:p>
    <w:p w14:paraId="26C2AD3E" w14:textId="771F09CF"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Building on this insight, the study proposes the integrated UCD-Lean-Standards framework as the most effective approach for promoting sustainable aviation projects. While each component—user-centered design, lean thinking, and regulatory compliance—individually contributes to project success, their combined effect is substantially greater. Lean principles ensure operational efficiency and resource optimization, UCD guarantees that project outputs meet actual user needs, and regulatory standards provide the institutional scaffolding required for safety and reliability. Together, these elements create a synergistic model where efficiency, usability, and compliance reinforce each other to deliver long-term project sustainability.</w:t>
      </w:r>
    </w:p>
    <w:p w14:paraId="73DC83A3" w14:textId="7CC83558" w:rsidR="00C82B73"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The originality and practical significance of this integrated framework lie in its holistic approach to aviation project development. Unlike conventional models that treat design, efficiency, and regulation as separate or sequential concerns, this framework explicitly combines them into a unified strategy. By doing so, it offers managers and policymakers a novel blueprint for balancing operational efficiency, human-centered innovation, and institutional governance. Beyond Kenya, this framework provides a transferable model for aviation and infrastructure projects in other developing-country contexts, where resource constraints, regulatory oversight, and user needs must be harmonized to achieve sustainable outcomes.</w:t>
      </w:r>
    </w:p>
    <w:p w14:paraId="1001B896" w14:textId="11D001AA" w:rsidR="00C82B73" w:rsidRPr="00A41088" w:rsidRDefault="00C82B73"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lastRenderedPageBreak/>
        <w:t>From a practical standpoint, the study provides actionable guidance for both managers and policymakers. Aviation project managers are encouraged to embed UCD and Lean practices from project inception, using iterative testing, participatory feedback, and process optimization to achieve sustainable outcomes. Policymakers and regulatory authorities, such as the Kenya Civil Aviation Authority (KCAA), are urged to codify these practices into formal standards, incentive structures, and compliance monitoring mechanisms. Together, these interventions can ensure that sustainability is not an abstract goal but a systematically achieved outcome that balances user satisfaction, efficiency, and regulatory rigor.</w:t>
      </w:r>
    </w:p>
    <w:p w14:paraId="7B34EFE9" w14:textId="27B36795" w:rsidR="00C82B73" w:rsidRPr="00A41088" w:rsidRDefault="00C82B73"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In conclusion, the study’s unique contribution lies in demonstrating the interdependent and synergistic effect of UCD, Lean Thinking, and aviation standards compliance on project sustainability. By empirically validating the integrated framework, the research provides both theoretical and practical insights: it advances knowledge on how participatory, efficiency-driven, and compliance-oriented practices intersect, and it offers a concrete model for enhancing the long-term viability of aviation projects. The findings emphasize that sustainable aviation development in Kenya—and potentially in similar contexts—requires a balanced, coordinated approach where human-centered innovation, process efficiency, and institutional governance work in concert to achieve lasting impact.</w:t>
      </w:r>
    </w:p>
    <w:p w14:paraId="3DA8878E" w14:textId="198C359B" w:rsidR="00C66A94" w:rsidRPr="00A41088" w:rsidRDefault="00C66A94" w:rsidP="00A41088">
      <w:pPr>
        <w:pStyle w:val="Heading2"/>
        <w:rPr>
          <w:szCs w:val="24"/>
        </w:rPr>
      </w:pPr>
      <w:bookmarkStart w:id="355" w:name="_Toc126422465"/>
      <w:bookmarkStart w:id="356" w:name="_Toc160803811"/>
      <w:bookmarkStart w:id="357" w:name="_Toc203852223"/>
      <w:bookmarkStart w:id="358" w:name="_Toc215662329"/>
      <w:bookmarkEnd w:id="354"/>
      <w:r w:rsidRPr="00A41088">
        <w:rPr>
          <w:szCs w:val="24"/>
        </w:rPr>
        <w:t>5.4 Contribution to Knowledge, Theory, Policy and Practice</w:t>
      </w:r>
      <w:bookmarkEnd w:id="355"/>
      <w:bookmarkEnd w:id="356"/>
      <w:bookmarkEnd w:id="357"/>
      <w:bookmarkEnd w:id="358"/>
    </w:p>
    <w:p w14:paraId="05652AB5" w14:textId="11151B53" w:rsidR="00C66A94" w:rsidRPr="00A41088" w:rsidRDefault="00DA435C" w:rsidP="00A41088">
      <w:pPr>
        <w:spacing w:line="360" w:lineRule="auto"/>
        <w:jc w:val="both"/>
        <w:rPr>
          <w:rFonts w:eastAsia="Times New Roman" w:cs="Times New Roman"/>
          <w:bCs/>
          <w:szCs w:val="24"/>
        </w:rPr>
      </w:pPr>
      <w:r w:rsidRPr="00A41088">
        <w:rPr>
          <w:rFonts w:eastAsia="Times New Roman" w:cs="Times New Roman"/>
          <w:bCs/>
          <w:szCs w:val="24"/>
        </w:rPr>
        <w:t>This section provides the contribution of the study based on the conclusion made.</w:t>
      </w:r>
    </w:p>
    <w:p w14:paraId="1524063F" w14:textId="18DD5C21" w:rsidR="00C66A94" w:rsidRPr="00A41088" w:rsidRDefault="00C66A94" w:rsidP="00A41088">
      <w:pPr>
        <w:pStyle w:val="Heading3"/>
        <w:rPr>
          <w:rFonts w:cs="Times New Roman"/>
        </w:rPr>
      </w:pPr>
      <w:bookmarkStart w:id="359" w:name="_Toc203852224"/>
      <w:bookmarkStart w:id="360" w:name="_Toc215662330"/>
      <w:r w:rsidRPr="00A41088">
        <w:rPr>
          <w:rFonts w:cs="Times New Roman"/>
        </w:rPr>
        <w:t>5.4.1 Contribution to Knowledge</w:t>
      </w:r>
      <w:bookmarkEnd w:id="359"/>
      <w:bookmarkEnd w:id="360"/>
    </w:p>
    <w:p w14:paraId="52F5B81A" w14:textId="62FC18DA" w:rsidR="009E25F6" w:rsidRPr="00A41088" w:rsidRDefault="009E25F6" w:rsidP="00A41088">
      <w:pPr>
        <w:spacing w:line="360" w:lineRule="auto"/>
        <w:jc w:val="both"/>
        <w:rPr>
          <w:rFonts w:cs="Times New Roman"/>
          <w:szCs w:val="24"/>
        </w:rPr>
      </w:pPr>
      <w:r w:rsidRPr="00A41088">
        <w:rPr>
          <w:rFonts w:cs="Times New Roman"/>
          <w:szCs w:val="24"/>
        </w:rPr>
        <w:t xml:space="preserve">The integrated UCD-Lean-Standards framework developed in this study could be adapted and tested in other sectors by mapping sector-specific user needs, process efficiencies, and regulatory requirements onto the three pillars of the model. For example, in healthcare, hospitals or health infrastructure projects could apply the framework by engaging patients, staff, and administrators (UCD), streamlining clinical and operational workflows (Lean), and ensuring compliance with medical regulations and quality standards. Similarly, in construction or public infrastructure projects, participatory design with end-users, lean project management practices, and adherence to building codes or safety regulations could be evaluated to determine their combined effect on sustainability outcomes. Sector-specific modifications would involve identifying the most critical </w:t>
      </w:r>
      <w:r w:rsidRPr="00A41088">
        <w:rPr>
          <w:rFonts w:cs="Times New Roman"/>
          <w:szCs w:val="24"/>
        </w:rPr>
        <w:lastRenderedPageBreak/>
        <w:t>stakeholders, operational bottlenecks, and compliance requirements relevant to the local context, ensuring the framework remains both rigorous and adaptable.</w:t>
      </w:r>
    </w:p>
    <w:p w14:paraId="67CB1E36" w14:textId="7C525921" w:rsidR="009E25F6" w:rsidRPr="00A41088" w:rsidRDefault="009E25F6" w:rsidP="00A41088">
      <w:pPr>
        <w:spacing w:line="360" w:lineRule="auto"/>
        <w:jc w:val="both"/>
        <w:rPr>
          <w:rFonts w:cs="Times New Roman"/>
          <w:szCs w:val="24"/>
        </w:rPr>
      </w:pPr>
      <w:r w:rsidRPr="00A41088">
        <w:rPr>
          <w:rFonts w:cs="Times New Roman"/>
          <w:szCs w:val="24"/>
        </w:rPr>
        <w:t>Testing the framework in other countries would allow researchers to examine how institutional capacity, cultural norms, and resource availability influence the interaction between UCD, Lean Thinking, and regulatory compliance. For instance, applying the model in developed countries with well-established regulatory systems may show a stronger effect of Lean processes, whereas in other developing countries, user-centered engagement and regulatory compliance might play more significant mediating or moderating roles. Comparative studies could reveal context-dependent variations in the framework’s efficacy, providing empirical evidence for tailoring integrated sustainability approaches to diverse economic, institutional, and cultural environments. Such cross-sectoral and cross-country applications would not only validate the framework’s generalizability but also enhance theoretical understanding of how human-centered, efficiency-driven, and regulatory-aligned strategies jointly drive sustainable project outcomes globally.</w:t>
      </w:r>
    </w:p>
    <w:p w14:paraId="69D80D10" w14:textId="6F32CEAC" w:rsidR="00C66A94" w:rsidRPr="00A41088" w:rsidRDefault="00C66A94" w:rsidP="00A41088">
      <w:pPr>
        <w:pStyle w:val="Heading3"/>
        <w:rPr>
          <w:rFonts w:cs="Times New Roman"/>
        </w:rPr>
      </w:pPr>
      <w:bookmarkStart w:id="361" w:name="_Toc203852225"/>
      <w:bookmarkStart w:id="362" w:name="_Toc215662331"/>
      <w:r w:rsidRPr="00A41088">
        <w:rPr>
          <w:rFonts w:cs="Times New Roman"/>
        </w:rPr>
        <w:t>5.4.2 Contribution to Theory</w:t>
      </w:r>
      <w:bookmarkEnd w:id="361"/>
      <w:bookmarkEnd w:id="362"/>
    </w:p>
    <w:p w14:paraId="2A5E7C12" w14:textId="3D46EA5B" w:rsidR="009E25F6" w:rsidRPr="00A41088" w:rsidRDefault="009E25F6" w:rsidP="00A41088">
      <w:pPr>
        <w:spacing w:line="360" w:lineRule="auto"/>
        <w:jc w:val="both"/>
        <w:rPr>
          <w:rFonts w:cs="Times New Roman"/>
          <w:szCs w:val="24"/>
        </w:rPr>
      </w:pPr>
      <w:r w:rsidRPr="00A41088">
        <w:rPr>
          <w:rFonts w:cs="Times New Roman"/>
          <w:szCs w:val="24"/>
        </w:rPr>
        <w:t>From a theoretical standpoint, this study contributes to debates on the applicability of User Experience (UX) Design Theory and Lean Thinking in highly regulated, resource-constrained environments, such as aviation projects in developing countries. Traditional UCD models often assume sufficient organizational flexibility and resources for iterative user engagement, while standard Lean frameworks prioritize efficiency and waste reduction without fully accounting for human-centered variability. By empirically examining how UCD and Lean Thinking interact under regulatory and resource constraints, this research addresses a key gap: the tension between efficiency-driven project management approaches and user-centered, adaptive practices.</w:t>
      </w:r>
    </w:p>
    <w:p w14:paraId="47531DC6" w14:textId="649985F0" w:rsidR="009E25F6" w:rsidRPr="00A41088" w:rsidRDefault="009E25F6" w:rsidP="00A41088">
      <w:pPr>
        <w:spacing w:line="360" w:lineRule="auto"/>
        <w:jc w:val="both"/>
        <w:rPr>
          <w:rFonts w:cs="Times New Roman"/>
          <w:szCs w:val="24"/>
        </w:rPr>
      </w:pPr>
      <w:r w:rsidRPr="00A41088">
        <w:rPr>
          <w:rFonts w:cs="Times New Roman"/>
          <w:szCs w:val="24"/>
        </w:rPr>
        <w:t>The integration of UX Design Theory, Lean teleological approaches, and regulatory compliance frameworks creates a multi-dimensional lens that aligns human behavior, process efficiency, and institutional structures with sustainability outcomes. This approach narrows the theoretical focus of sustainability studies in aviation and infrastructure by showing that process-based efficiency alone is insufficient; user engagement and adherence to standards are essential moderators and mediators of successful project performance. The study thus contributes to theoretical discussions on multi-level project management frameworks, which argue that sustainable outcomes require balancing micro-level human interactions with meso- and macro-level institutional constraints.</w:t>
      </w:r>
    </w:p>
    <w:p w14:paraId="4916AC76" w14:textId="70B44311" w:rsidR="009E25F6" w:rsidRPr="00A41088" w:rsidRDefault="009E25F6" w:rsidP="00A41088">
      <w:pPr>
        <w:spacing w:line="360" w:lineRule="auto"/>
        <w:jc w:val="both"/>
        <w:rPr>
          <w:rFonts w:cs="Times New Roman"/>
          <w:szCs w:val="24"/>
        </w:rPr>
      </w:pPr>
      <w:r w:rsidRPr="00A41088">
        <w:rPr>
          <w:rFonts w:cs="Times New Roman"/>
          <w:szCs w:val="24"/>
        </w:rPr>
        <w:lastRenderedPageBreak/>
        <w:t>Furthermore, the study extends debates around context-sensitive theory-to-practice translation. Existing literature often presents UCD and Lean as universally applicable paradigms, but findings from Kenyan aviation projects demonstrate that rigid application without accounting for institutional capacity, resource limitations, and cultural contexts may undermine sustainability. By identifying moderating effects of Lean and mediating effects of regulatory compliance, the research underscores that theoretical constructs must be flexible and sensitive to context, supporting calls in the project management literature for adaptive frameworks that can accommodate local operational realities (e.g., Okereke &amp; Awojobi, 2022; Mwangi &amp; Otieno, 2021).</w:t>
      </w:r>
    </w:p>
    <w:p w14:paraId="6E127319" w14:textId="4E7DDF2E" w:rsidR="009E25F6" w:rsidRPr="00A41088" w:rsidRDefault="009E25F6" w:rsidP="00A41088">
      <w:pPr>
        <w:spacing w:line="360" w:lineRule="auto"/>
        <w:jc w:val="both"/>
        <w:rPr>
          <w:rFonts w:cs="Times New Roman"/>
          <w:szCs w:val="24"/>
        </w:rPr>
      </w:pPr>
      <w:r w:rsidRPr="00A41088">
        <w:rPr>
          <w:rFonts w:cs="Times New Roman"/>
          <w:szCs w:val="24"/>
        </w:rPr>
        <w:t>Finally, the study contributes to the theoretical debate on integrated sustainability frameworks. By combining human-centered design, operational efficiency, and regulatory alignment, the research introduces an original UCD-Lean-Standards framework that bridges gaps between design theory, efficiency paradigms, and governance models. This framework provides a coherent explanation for how sustainable project outcomes can be achieved in constrained environments, offering scholars a novel conceptual model that can be further tested and refined in aviation, transport, and broader infrastructure sectors globally.</w:t>
      </w:r>
    </w:p>
    <w:p w14:paraId="068C1F12" w14:textId="59AF87FF" w:rsidR="00C66A94" w:rsidRPr="00A41088" w:rsidRDefault="00C66A94" w:rsidP="00A41088">
      <w:pPr>
        <w:pStyle w:val="Heading3"/>
        <w:rPr>
          <w:rFonts w:cs="Times New Roman"/>
        </w:rPr>
      </w:pPr>
      <w:bookmarkStart w:id="363" w:name="_Toc203852226"/>
      <w:bookmarkStart w:id="364" w:name="_Toc215662332"/>
      <w:r w:rsidRPr="00A41088">
        <w:rPr>
          <w:rFonts w:cs="Times New Roman"/>
        </w:rPr>
        <w:t>5.4.3 Policy Implications</w:t>
      </w:r>
      <w:bookmarkEnd w:id="363"/>
      <w:bookmarkEnd w:id="364"/>
    </w:p>
    <w:p w14:paraId="2ACD1D2E" w14:textId="0420C4EE" w:rsidR="009E25F6" w:rsidRPr="00A41088" w:rsidRDefault="009E25F6" w:rsidP="00A41088">
      <w:pPr>
        <w:spacing w:line="360" w:lineRule="auto"/>
        <w:jc w:val="both"/>
        <w:rPr>
          <w:rFonts w:cs="Times New Roman"/>
          <w:szCs w:val="24"/>
        </w:rPr>
      </w:pPr>
      <w:r w:rsidRPr="00A41088">
        <w:rPr>
          <w:rFonts w:cs="Times New Roman"/>
          <w:szCs w:val="24"/>
        </w:rPr>
        <w:t>The integrated UCD-Lean-Standards framework can be adapted to other sectors by identifying the sector-specific equivalents of the three pillars. For instance, in healthcare, hospitals and clinics could engage patients and staff in the design of services and facilities (UCD), streamline clinical workflows and administrative processes (Lean), and comply with medical regulations and accreditation standards. Similarly, in public infrastructure or transportation projects, end-user participation, lean project management methods, and adherence to building codes or safety standards can be applied to improve sustainability outcomes. The framework would require contextual customization, such as identifying key stakeholders, operational bottlenecks, and regulatory requirements, to maintain relevance and effectiveness in different sectors.</w:t>
      </w:r>
    </w:p>
    <w:p w14:paraId="4E4E2484" w14:textId="19E54A2D" w:rsidR="00D55DA7" w:rsidRPr="00A41088" w:rsidRDefault="009E25F6" w:rsidP="00A41088">
      <w:pPr>
        <w:spacing w:line="360" w:lineRule="auto"/>
        <w:jc w:val="both"/>
        <w:rPr>
          <w:rFonts w:cs="Times New Roman"/>
          <w:szCs w:val="24"/>
        </w:rPr>
      </w:pPr>
      <w:r w:rsidRPr="00A41088">
        <w:rPr>
          <w:rFonts w:cs="Times New Roman"/>
          <w:szCs w:val="24"/>
        </w:rPr>
        <w:t xml:space="preserve">Testing the framework in other countries could provide insights into how institutional capacity, cultural norms, and resource availability influence the interplay between UCD, Lean Thinking, and regulatory compliance. For example, in developed countries with robust regulatory systems, Lean practices may dominate the sustainability effect, while in developing countries, participatory </w:t>
      </w:r>
      <w:r w:rsidRPr="00A41088">
        <w:rPr>
          <w:rFonts w:cs="Times New Roman"/>
          <w:szCs w:val="24"/>
        </w:rPr>
        <w:lastRenderedPageBreak/>
        <w:t>engagement and regulatory compliance may be more influential. Cross-country applications would allow policymakers and researchers to validate the framework’s generalizability and refine it for different institutional, cultural, and economic contexts. This approach could inform global best practices for integrating human-centered design, operational efficiency, and regulatory alignment to achieve sustainable outcomes across sectors</w:t>
      </w:r>
    </w:p>
    <w:p w14:paraId="407D2572" w14:textId="5414651F" w:rsidR="00A2649D" w:rsidRPr="00A41088" w:rsidRDefault="00C66A94" w:rsidP="00A41088">
      <w:pPr>
        <w:pStyle w:val="Heading3"/>
        <w:rPr>
          <w:rFonts w:cs="Times New Roman"/>
        </w:rPr>
      </w:pPr>
      <w:bookmarkStart w:id="365" w:name="_Toc203852227"/>
      <w:bookmarkStart w:id="366" w:name="_Toc215662333"/>
      <w:r w:rsidRPr="00A41088">
        <w:rPr>
          <w:rFonts w:cs="Times New Roman"/>
        </w:rPr>
        <w:t>5.4.4 Implications for Practice</w:t>
      </w:r>
      <w:bookmarkEnd w:id="365"/>
      <w:bookmarkEnd w:id="366"/>
    </w:p>
    <w:p w14:paraId="49DF1350" w14:textId="2BC962B4" w:rsidR="009E25F6" w:rsidRPr="00A41088" w:rsidRDefault="009E25F6" w:rsidP="00A41088">
      <w:pPr>
        <w:spacing w:line="360" w:lineRule="auto"/>
        <w:jc w:val="both"/>
        <w:rPr>
          <w:rFonts w:cs="Times New Roman"/>
          <w:szCs w:val="24"/>
        </w:rPr>
      </w:pPr>
      <w:r w:rsidRPr="00A41088">
        <w:rPr>
          <w:rFonts w:cs="Times New Roman"/>
          <w:szCs w:val="24"/>
        </w:rPr>
        <w:t>The integrated UCD-Lean-Standards framework can be adapted to other sectors or countries by first mapping the sector-specific equivalents of its three pillars. For example, in healthcare, patient-centered design can replace UCD, lean management can optimize clinical workflows, and medical regulations or accreditation standards can substitute for aviation standards. In public infrastructure, citizen engagement, efficient resource allocation, and building or safety codes would serve similar roles. Each adaptation would require identifying key stakeholders, operational challenges, and regulatory requirements to ensure that the principles remain relevant and effective within the new context.</w:t>
      </w:r>
    </w:p>
    <w:p w14:paraId="5CFB88FB" w14:textId="4DCEBEC7" w:rsidR="009E25F6" w:rsidRPr="00A41088" w:rsidRDefault="009E25F6" w:rsidP="00A41088">
      <w:pPr>
        <w:spacing w:line="360" w:lineRule="auto"/>
        <w:jc w:val="both"/>
        <w:rPr>
          <w:rFonts w:cs="Times New Roman"/>
          <w:szCs w:val="24"/>
        </w:rPr>
      </w:pPr>
      <w:r w:rsidRPr="00A41088">
        <w:rPr>
          <w:rFonts w:cs="Times New Roman"/>
          <w:szCs w:val="24"/>
        </w:rPr>
        <w:t>Testing the framework in other countries, especially within Sub-Saharan Africa (SSA), can provide valuable insights into how institutional capacity, cultural norms, and resource constraints shape the interaction between user-centered practices, efficiency, and compliance. For instance, in countries with strong regulatory enforcement like South Africa, lean practices may dominate sustainability outcomes, while in resource-constrained countries such as Tanzania or Nigeria, participatory engagement and regulatory alignment may play a more significant role. Cross-country testing can validate the framework’s generalizability, identify context-specific adaptations, and provide evidence-based guidance for policymakers and practitioners seeking to integrate human-centered design, process efficiency, and regulatory adherence for sustainable project outcomes.</w:t>
      </w:r>
    </w:p>
    <w:p w14:paraId="708177CE" w14:textId="7D76B124" w:rsidR="00C66A94" w:rsidRPr="00A41088" w:rsidRDefault="00C66A94" w:rsidP="00A41088">
      <w:pPr>
        <w:pStyle w:val="Heading2"/>
        <w:rPr>
          <w:szCs w:val="24"/>
        </w:rPr>
      </w:pPr>
      <w:bookmarkStart w:id="367" w:name="_Toc203852228"/>
      <w:bookmarkStart w:id="368" w:name="_Toc215662334"/>
      <w:r w:rsidRPr="00A41088">
        <w:rPr>
          <w:szCs w:val="24"/>
        </w:rPr>
        <w:t>5.5 Recommendations of the Study</w:t>
      </w:r>
      <w:bookmarkEnd w:id="367"/>
      <w:bookmarkEnd w:id="368"/>
    </w:p>
    <w:p w14:paraId="618EDFD5" w14:textId="16AEE813" w:rsidR="00902BB2" w:rsidRPr="00A41088" w:rsidRDefault="00902BB2" w:rsidP="00A41088">
      <w:pPr>
        <w:spacing w:line="360" w:lineRule="auto"/>
        <w:rPr>
          <w:rFonts w:cs="Times New Roman"/>
          <w:szCs w:val="24"/>
          <w:lang w:val="en-GB" w:bidi="en-US"/>
        </w:rPr>
      </w:pPr>
      <w:r w:rsidRPr="00A41088">
        <w:rPr>
          <w:rFonts w:cs="Times New Roman"/>
          <w:szCs w:val="24"/>
          <w:lang w:val="en-GB" w:bidi="en-US"/>
        </w:rPr>
        <w:t xml:space="preserve">The recommendation of the study </w:t>
      </w:r>
      <w:r w:rsidR="00C52E38" w:rsidRPr="00A41088">
        <w:rPr>
          <w:rFonts w:cs="Times New Roman"/>
          <w:szCs w:val="24"/>
          <w:lang w:val="en-GB" w:bidi="en-US"/>
        </w:rPr>
        <w:t>was</w:t>
      </w:r>
      <w:r w:rsidRPr="00A41088">
        <w:rPr>
          <w:rFonts w:cs="Times New Roman"/>
          <w:szCs w:val="24"/>
          <w:lang w:val="en-GB" w:bidi="en-US"/>
        </w:rPr>
        <w:t xml:space="preserve"> grouped based on the above subtopics</w:t>
      </w:r>
    </w:p>
    <w:p w14:paraId="35B7547F" w14:textId="51DB4AA3" w:rsidR="00624218" w:rsidRPr="00A41088" w:rsidRDefault="00624218" w:rsidP="00A41088">
      <w:pPr>
        <w:pStyle w:val="Heading3"/>
        <w:rPr>
          <w:rFonts w:cs="Times New Roman"/>
          <w:lang w:bidi="en-US"/>
        </w:rPr>
      </w:pPr>
      <w:bookmarkStart w:id="369" w:name="_Toc215662335"/>
      <w:r w:rsidRPr="00A41088">
        <w:rPr>
          <w:rFonts w:cs="Times New Roman"/>
          <w:lang w:bidi="en-US"/>
        </w:rPr>
        <w:t>5.5.1 Managerial-Level Recommendations</w:t>
      </w:r>
      <w:bookmarkEnd w:id="369"/>
    </w:p>
    <w:p w14:paraId="55315A10" w14:textId="77777777" w:rsidR="00624218" w:rsidRPr="00A41088" w:rsidRDefault="00624218" w:rsidP="00A41088">
      <w:pPr>
        <w:spacing w:line="360" w:lineRule="auto"/>
        <w:jc w:val="both"/>
        <w:rPr>
          <w:rFonts w:cs="Times New Roman"/>
          <w:szCs w:val="24"/>
          <w:lang w:val="en-GB" w:bidi="en-US"/>
        </w:rPr>
      </w:pPr>
      <w:r w:rsidRPr="00A41088">
        <w:rPr>
          <w:rFonts w:cs="Times New Roman"/>
          <w:szCs w:val="24"/>
          <w:lang w:val="en-GB" w:bidi="en-US"/>
        </w:rPr>
        <w:t xml:space="preserve">At the managerial level, aviation project managers in Kenya should prioritize the integration of User-Centered Design (UCD) and Lean Thinking as complementary frameworks for achieving sustainable, efficient, and inclusive project outcomes. UCD should be given top priority during </w:t>
      </w:r>
      <w:r w:rsidRPr="00A41088">
        <w:rPr>
          <w:rFonts w:cs="Times New Roman"/>
          <w:szCs w:val="24"/>
          <w:lang w:val="en-GB" w:bidi="en-US"/>
        </w:rPr>
        <w:lastRenderedPageBreak/>
        <w:t>the early planning and design phases, as this is the stage where understanding user experiences and operational realities is most critical. Project managers should engage diverse stakeholders—including pilots, engineers, maintenance teams, air traffic controllers, and passengers—through structured consultations, focus groups, and usability testing. This iterative engagement ensures continuous refinement of project designs, aligning systems, airport layouts, and aviation technologies with real user needs and environmental contexts. Embedding participatory mechanisms into each stage of project development enhances functionality, promotes ownership among stakeholders, and increases the likelihood of successful adoption and long-term sustainability.</w:t>
      </w:r>
    </w:p>
    <w:p w14:paraId="6158EE0E" w14:textId="77777777" w:rsidR="00624218" w:rsidRPr="00A41088" w:rsidRDefault="00624218" w:rsidP="00A41088">
      <w:pPr>
        <w:spacing w:line="360" w:lineRule="auto"/>
        <w:jc w:val="both"/>
        <w:rPr>
          <w:rFonts w:cs="Times New Roman"/>
          <w:szCs w:val="24"/>
          <w:lang w:val="en-GB" w:bidi="en-US"/>
        </w:rPr>
      </w:pPr>
      <w:r w:rsidRPr="00A41088">
        <w:rPr>
          <w:rFonts w:cs="Times New Roman"/>
          <w:szCs w:val="24"/>
          <w:lang w:val="en-GB" w:bidi="en-US"/>
        </w:rPr>
        <w:t>Simultaneously, Lean Thinking principles should guide the implementation and operational phases of aviation projects. These principles emphasize value creation, process standardization, and the elimination of waste. Lean methodologies enable managers to optimize workflows, improve interdepartmental coordination, and allocate resources more strategically. By minimizing redundancies and fostering continuous improvement, project teams can boost productivity, reduce operational costs, and ensure the timely delivery of milestones. However, Lean Thinking must remain flexible to complement UCD’s adaptive nature—ensuring that efficiency goals do not compromise innovation or responsiveness to evolving user requirements. The integration of both UCD and Lean Thinking provides a balanced managerial framework that combines operational excellence with human-centered innovation. Ultimately, this dual approach can help Kenyan aviation projects achieve technical precision, cost efficiency, and user satisfaction, fostering systems that are robust and resilient in the face of industry challenges.</w:t>
      </w:r>
    </w:p>
    <w:p w14:paraId="2BB16B8D" w14:textId="7DB558DD" w:rsidR="00624218" w:rsidRPr="00A41088" w:rsidRDefault="00624218" w:rsidP="00A41088">
      <w:pPr>
        <w:pStyle w:val="Heading3"/>
        <w:rPr>
          <w:rFonts w:cs="Times New Roman"/>
          <w:lang w:bidi="en-US"/>
        </w:rPr>
      </w:pPr>
      <w:bookmarkStart w:id="370" w:name="_Toc215662336"/>
      <w:r w:rsidRPr="00A41088">
        <w:rPr>
          <w:rFonts w:cs="Times New Roman"/>
          <w:lang w:bidi="en-US"/>
        </w:rPr>
        <w:t>5.5.2 Policy and Capacity-Building Recommendations</w:t>
      </w:r>
      <w:bookmarkEnd w:id="370"/>
    </w:p>
    <w:p w14:paraId="5077B93E" w14:textId="77777777" w:rsidR="00624218" w:rsidRPr="00A41088" w:rsidRDefault="00624218" w:rsidP="00A41088">
      <w:pPr>
        <w:spacing w:line="360" w:lineRule="auto"/>
        <w:jc w:val="both"/>
        <w:rPr>
          <w:rFonts w:cs="Times New Roman"/>
          <w:szCs w:val="24"/>
          <w:lang w:val="en-GB" w:bidi="en-US"/>
        </w:rPr>
      </w:pPr>
      <w:r w:rsidRPr="00A41088">
        <w:rPr>
          <w:rFonts w:cs="Times New Roman"/>
          <w:szCs w:val="24"/>
          <w:lang w:val="en-GB" w:bidi="en-US"/>
        </w:rPr>
        <w:t>From a policy perspective, the Kenya Civil Aviation Authority (KCAA) and related regulatory bodies should take a leadership role in embedding UCD and Lean Thinking into aviation governance and project management frameworks. This can be achieved by revising procurement policies, project approval criteria, and regulatory standards to make user inclusivity and process efficiency mandatory in project design and execution. Incorporating these principles into compliance audits, performance evaluations, and certification processes will help standardize sustainability-driven practices across all aviation projects. This approach would also promote transparency, accountability, and alignment with global aviation best practices. In addition, inter-</w:t>
      </w:r>
      <w:r w:rsidRPr="00A41088">
        <w:rPr>
          <w:rFonts w:cs="Times New Roman"/>
          <w:szCs w:val="24"/>
          <w:lang w:val="en-GB" w:bidi="en-US"/>
        </w:rPr>
        <w:lastRenderedPageBreak/>
        <w:t>agency coordination among KCAA, the Kenya Airports Authority (KAA), and the Ministry of Transport should be strengthened to promote cohesive, user-centered, and efficiency-driven policy implementation.</w:t>
      </w:r>
    </w:p>
    <w:p w14:paraId="55636753" w14:textId="5D839028" w:rsidR="00624218" w:rsidRPr="00A41088" w:rsidRDefault="00624218" w:rsidP="00A41088">
      <w:pPr>
        <w:spacing w:line="360" w:lineRule="auto"/>
        <w:jc w:val="both"/>
        <w:rPr>
          <w:rFonts w:cs="Times New Roman"/>
          <w:szCs w:val="24"/>
          <w:lang w:val="en-GB" w:bidi="en-US"/>
        </w:rPr>
      </w:pPr>
      <w:r w:rsidRPr="00A41088">
        <w:rPr>
          <w:rFonts w:cs="Times New Roman"/>
          <w:szCs w:val="24"/>
          <w:lang w:val="en-GB" w:bidi="en-US"/>
        </w:rPr>
        <w:t>Parallel to these policy initiatives, capacity-building efforts are essential to ensure effective translation of these frameworks into practice. Policymakers should prioritize sustained investment in professional development for engineers, planners, project managers, and aviation administrators. Such programs should blend theoretical instruction with hands-on simulations in innovation management, Lean process optimization, and participatory design techniques. Continuous learning platforms, mentorship programs, and professional certifications will further enhance knowledge transfer and support sector-wide adoption. Aligning policy frameworks with human capacity development ensures that regulatory goals and technical expertise reinforce each other. This integrated policy-capacity model will position Kenya’s aviation sector as a regional leader in adaptive, resilient, and sustainable infrastructure management.</w:t>
      </w:r>
    </w:p>
    <w:p w14:paraId="617FC519" w14:textId="613E23C1" w:rsidR="00624218" w:rsidRPr="00A41088" w:rsidRDefault="00624218" w:rsidP="00A41088">
      <w:pPr>
        <w:pStyle w:val="Heading3"/>
        <w:rPr>
          <w:rFonts w:cs="Times New Roman"/>
          <w:lang w:bidi="en-US"/>
        </w:rPr>
      </w:pPr>
      <w:bookmarkStart w:id="371" w:name="_Toc215662337"/>
      <w:r w:rsidRPr="00A41088">
        <w:rPr>
          <w:rFonts w:cs="Times New Roman"/>
          <w:lang w:bidi="en-US"/>
        </w:rPr>
        <w:t>5.5.3 Institutional and Sectoral Recommendations</w:t>
      </w:r>
      <w:bookmarkEnd w:id="371"/>
    </w:p>
    <w:p w14:paraId="7DB94A23" w14:textId="77777777" w:rsidR="00624218" w:rsidRPr="00A41088" w:rsidRDefault="00624218" w:rsidP="00A41088">
      <w:pPr>
        <w:spacing w:line="360" w:lineRule="auto"/>
        <w:jc w:val="both"/>
        <w:rPr>
          <w:rFonts w:cs="Times New Roman"/>
          <w:szCs w:val="24"/>
          <w:lang w:val="en-GB" w:bidi="en-US"/>
        </w:rPr>
      </w:pPr>
      <w:r w:rsidRPr="00A41088">
        <w:rPr>
          <w:rFonts w:cs="Times New Roman"/>
          <w:szCs w:val="24"/>
          <w:lang w:val="en-GB" w:bidi="en-US"/>
        </w:rPr>
        <w:t>At the institutional and sectoral level, aviation organizations—including airlines, airport authorities, contractors, and consultants—should establish a culture of continuous improvement grounded in the integration of UCD and Lean Thinking. This requires fostering collaboration through multi-skilled, cross-functional teams that unite engineers, designers, maintenance experts, and user representatives to jointly solve problems and streamline processes. Organizations should also create knowledge-sharing platforms and innovation hubs to facilitate the exchange of best practices, lessons learned, and emerging tools for sustainable project delivery. To ensure accountability and ongoing progress, structured monitoring and evaluation (M&amp;E) systems should be adopted to track sustainability outcomes through measurable indicators such as environmental performance, operational efficiency, and user satisfaction. These data-driven mechanisms will help align project outcomes with evolving user and operational needs.</w:t>
      </w:r>
    </w:p>
    <w:p w14:paraId="0227D63A" w14:textId="5EFC8487" w:rsidR="00624218" w:rsidRDefault="00624218" w:rsidP="00A41088">
      <w:pPr>
        <w:spacing w:line="360" w:lineRule="auto"/>
        <w:jc w:val="both"/>
        <w:rPr>
          <w:rFonts w:cs="Times New Roman"/>
          <w:szCs w:val="24"/>
          <w:lang w:val="en-GB" w:bidi="en-US"/>
        </w:rPr>
      </w:pPr>
      <w:r w:rsidRPr="00A41088">
        <w:rPr>
          <w:rFonts w:cs="Times New Roman"/>
          <w:szCs w:val="24"/>
          <w:lang w:val="en-GB" w:bidi="en-US"/>
        </w:rPr>
        <w:t>Moreover, aviation organizations should engage in benchmarking against international standards established by the International Civil Aviation Organization (ICAO) and the International Air Transport Association (IATA) to maintain global competitiveness. Regular audits, peer-learning exchanges, and performance reviews should be institutionalized to identify operational gaps and encourage continuous improvement. By strategically aligning operational efficiency, stakeholder-</w:t>
      </w:r>
      <w:r w:rsidRPr="00A41088">
        <w:rPr>
          <w:rFonts w:cs="Times New Roman"/>
          <w:szCs w:val="24"/>
          <w:lang w:val="en-GB" w:bidi="en-US"/>
        </w:rPr>
        <w:lastRenderedPageBreak/>
        <w:t>centered design, and regulatory compliance, Kenya’s aviation institutions can achieve greater resilience, sustainability, and global relevance. This holistic and integrated approach will not only enhance the nation’s standing in the international aviation community but also ensure long-term environmental stewardship, operational excellence, and user-centered innovation within Kenya’s aviation sector.</w:t>
      </w:r>
    </w:p>
    <w:p w14:paraId="14A4C0D2" w14:textId="3C7E9F9A" w:rsidR="00624218" w:rsidRPr="00A41088" w:rsidRDefault="00D9397A" w:rsidP="00A41088">
      <w:pPr>
        <w:spacing w:line="360" w:lineRule="auto"/>
        <w:rPr>
          <w:rFonts w:cs="Times New Roman"/>
          <w:b/>
          <w:bCs/>
          <w:szCs w:val="24"/>
        </w:rPr>
      </w:pPr>
      <w:r>
        <w:rPr>
          <w:rFonts w:cs="Times New Roman"/>
          <w:b/>
          <w:bCs/>
          <w:szCs w:val="24"/>
        </w:rPr>
        <w:t xml:space="preserve">Table </w:t>
      </w:r>
      <w:r w:rsidR="00B80B83">
        <w:rPr>
          <w:rFonts w:cs="Times New Roman"/>
          <w:b/>
          <w:bCs/>
          <w:szCs w:val="24"/>
        </w:rPr>
        <w:t>5.1</w:t>
      </w:r>
      <w:r w:rsidR="00624218" w:rsidRPr="00A41088">
        <w:rPr>
          <w:rFonts w:cs="Times New Roman"/>
          <w:b/>
          <w:bCs/>
          <w:szCs w:val="24"/>
        </w:rPr>
        <w:t>: Summary of Key Recommendations for Sustainable Aviation Projects in Kenya</w:t>
      </w:r>
      <w:r w:rsidR="00E77E78">
        <w:rPr>
          <w:rFonts w:cs="Times New Roman"/>
          <w:b/>
          <w:bCs/>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8"/>
        <w:gridCol w:w="1153"/>
        <w:gridCol w:w="4228"/>
        <w:gridCol w:w="2924"/>
      </w:tblGrid>
      <w:tr w:rsidR="00624218" w:rsidRPr="00A41088" w14:paraId="54B25434" w14:textId="77777777" w:rsidTr="00EE6A33">
        <w:trPr>
          <w:tblHeader/>
          <w:tblCellSpacing w:w="15" w:type="dxa"/>
        </w:trPr>
        <w:tc>
          <w:tcPr>
            <w:tcW w:w="0" w:type="auto"/>
            <w:vAlign w:val="center"/>
            <w:hideMark/>
          </w:tcPr>
          <w:p w14:paraId="0F85E733" w14:textId="77777777" w:rsidR="00624218" w:rsidRPr="00A41088" w:rsidRDefault="00624218" w:rsidP="00A41088">
            <w:pPr>
              <w:spacing w:after="0" w:line="360" w:lineRule="auto"/>
              <w:jc w:val="center"/>
              <w:rPr>
                <w:rFonts w:eastAsia="Times New Roman" w:cs="Times New Roman"/>
                <w:b/>
                <w:bCs/>
                <w:szCs w:val="24"/>
              </w:rPr>
            </w:pPr>
            <w:r w:rsidRPr="00A41088">
              <w:rPr>
                <w:rFonts w:eastAsia="Times New Roman" w:cs="Times New Roman"/>
                <w:b/>
                <w:bCs/>
                <w:szCs w:val="24"/>
              </w:rPr>
              <w:t>Priority Level</w:t>
            </w:r>
          </w:p>
        </w:tc>
        <w:tc>
          <w:tcPr>
            <w:tcW w:w="0" w:type="auto"/>
            <w:vAlign w:val="center"/>
            <w:hideMark/>
          </w:tcPr>
          <w:p w14:paraId="1F0337C4" w14:textId="77777777" w:rsidR="00624218" w:rsidRPr="00A41088" w:rsidRDefault="00624218" w:rsidP="00A41088">
            <w:pPr>
              <w:spacing w:after="0" w:line="360" w:lineRule="auto"/>
              <w:jc w:val="center"/>
              <w:rPr>
                <w:rFonts w:eastAsia="Times New Roman" w:cs="Times New Roman"/>
                <w:b/>
                <w:bCs/>
                <w:szCs w:val="24"/>
              </w:rPr>
            </w:pPr>
            <w:r w:rsidRPr="00A41088">
              <w:rPr>
                <w:rFonts w:eastAsia="Times New Roman" w:cs="Times New Roman"/>
                <w:b/>
                <w:bCs/>
                <w:szCs w:val="24"/>
              </w:rPr>
              <w:t>Category</w:t>
            </w:r>
          </w:p>
        </w:tc>
        <w:tc>
          <w:tcPr>
            <w:tcW w:w="0" w:type="auto"/>
            <w:vAlign w:val="center"/>
            <w:hideMark/>
          </w:tcPr>
          <w:p w14:paraId="597F226F" w14:textId="77777777" w:rsidR="00624218" w:rsidRPr="00A41088" w:rsidRDefault="00624218" w:rsidP="00A41088">
            <w:pPr>
              <w:spacing w:after="0" w:line="360" w:lineRule="auto"/>
              <w:jc w:val="center"/>
              <w:rPr>
                <w:rFonts w:eastAsia="Times New Roman" w:cs="Times New Roman"/>
                <w:b/>
                <w:bCs/>
                <w:szCs w:val="24"/>
              </w:rPr>
            </w:pPr>
            <w:r w:rsidRPr="00A41088">
              <w:rPr>
                <w:rFonts w:eastAsia="Times New Roman" w:cs="Times New Roman"/>
                <w:b/>
                <w:bCs/>
                <w:szCs w:val="24"/>
              </w:rPr>
              <w:t>Recommendation / Action</w:t>
            </w:r>
          </w:p>
        </w:tc>
        <w:tc>
          <w:tcPr>
            <w:tcW w:w="0" w:type="auto"/>
            <w:vAlign w:val="center"/>
            <w:hideMark/>
          </w:tcPr>
          <w:p w14:paraId="7D58DA0E" w14:textId="77777777" w:rsidR="00624218" w:rsidRPr="00A41088" w:rsidRDefault="00624218" w:rsidP="00A41088">
            <w:pPr>
              <w:spacing w:after="0" w:line="360" w:lineRule="auto"/>
              <w:jc w:val="center"/>
              <w:rPr>
                <w:rFonts w:eastAsia="Times New Roman" w:cs="Times New Roman"/>
                <w:b/>
                <w:bCs/>
                <w:szCs w:val="24"/>
              </w:rPr>
            </w:pPr>
            <w:r w:rsidRPr="00A41088">
              <w:rPr>
                <w:rFonts w:eastAsia="Times New Roman" w:cs="Times New Roman"/>
                <w:b/>
                <w:bCs/>
                <w:szCs w:val="24"/>
              </w:rPr>
              <w:t>Expected Impact</w:t>
            </w:r>
          </w:p>
        </w:tc>
      </w:tr>
      <w:tr w:rsidR="00624218" w:rsidRPr="00A41088" w14:paraId="60CCC91D" w14:textId="77777777" w:rsidTr="00EE6A33">
        <w:trPr>
          <w:tblCellSpacing w:w="15" w:type="dxa"/>
        </w:trPr>
        <w:tc>
          <w:tcPr>
            <w:tcW w:w="0" w:type="auto"/>
            <w:vAlign w:val="center"/>
            <w:hideMark/>
          </w:tcPr>
          <w:p w14:paraId="58553850"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1. High</w:t>
            </w:r>
          </w:p>
        </w:tc>
        <w:tc>
          <w:tcPr>
            <w:tcW w:w="0" w:type="auto"/>
            <w:vAlign w:val="center"/>
            <w:hideMark/>
          </w:tcPr>
          <w:p w14:paraId="585E44B4"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Managerial</w:t>
            </w:r>
          </w:p>
        </w:tc>
        <w:tc>
          <w:tcPr>
            <w:tcW w:w="0" w:type="auto"/>
            <w:vAlign w:val="center"/>
            <w:hideMark/>
          </w:tcPr>
          <w:p w14:paraId="337E9FF5"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Institutionalize User-Centered Design (UCD) practices throughout project lifecycles—especially during planning and design phases—to ensure stakeholder inclusivity and usability.</w:t>
            </w:r>
          </w:p>
        </w:tc>
        <w:tc>
          <w:tcPr>
            <w:tcW w:w="0" w:type="auto"/>
            <w:vAlign w:val="center"/>
            <w:hideMark/>
          </w:tcPr>
          <w:p w14:paraId="1BCB496E"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Directly improves sustainability and operational success through stakeholder ownership and satisfaction.</w:t>
            </w:r>
          </w:p>
        </w:tc>
      </w:tr>
      <w:tr w:rsidR="00624218" w:rsidRPr="00A41088" w14:paraId="71C162DE" w14:textId="77777777" w:rsidTr="00EE6A33">
        <w:trPr>
          <w:tblCellSpacing w:w="15" w:type="dxa"/>
        </w:trPr>
        <w:tc>
          <w:tcPr>
            <w:tcW w:w="0" w:type="auto"/>
            <w:vAlign w:val="center"/>
            <w:hideMark/>
          </w:tcPr>
          <w:p w14:paraId="2B4C5AAB"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2. High</w:t>
            </w:r>
          </w:p>
        </w:tc>
        <w:tc>
          <w:tcPr>
            <w:tcW w:w="0" w:type="auto"/>
            <w:vAlign w:val="center"/>
            <w:hideMark/>
          </w:tcPr>
          <w:p w14:paraId="2B3F12A3"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Policy</w:t>
            </w:r>
          </w:p>
        </w:tc>
        <w:tc>
          <w:tcPr>
            <w:tcW w:w="0" w:type="auto"/>
            <w:vAlign w:val="center"/>
            <w:hideMark/>
          </w:tcPr>
          <w:p w14:paraId="2DBAB9C1"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Integrate Lean and UCD principles into national aviation regulatory frameworks, including participatory design requirements, iterative feedback loops, and sustainability audits.</w:t>
            </w:r>
          </w:p>
        </w:tc>
        <w:tc>
          <w:tcPr>
            <w:tcW w:w="0" w:type="auto"/>
            <w:vAlign w:val="center"/>
            <w:hideMark/>
          </w:tcPr>
          <w:p w14:paraId="6F74DFFA"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Establishes long-term institutional change and standardization of sustainable practices.</w:t>
            </w:r>
          </w:p>
        </w:tc>
      </w:tr>
      <w:tr w:rsidR="00624218" w:rsidRPr="00A41088" w14:paraId="6649917C" w14:textId="77777777" w:rsidTr="00EE6A33">
        <w:trPr>
          <w:tblCellSpacing w:w="15" w:type="dxa"/>
        </w:trPr>
        <w:tc>
          <w:tcPr>
            <w:tcW w:w="0" w:type="auto"/>
            <w:vAlign w:val="center"/>
            <w:hideMark/>
          </w:tcPr>
          <w:p w14:paraId="22FAD1F7"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3. High</w:t>
            </w:r>
          </w:p>
        </w:tc>
        <w:tc>
          <w:tcPr>
            <w:tcW w:w="0" w:type="auto"/>
            <w:vAlign w:val="center"/>
            <w:hideMark/>
          </w:tcPr>
          <w:p w14:paraId="0B55B931"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Managerial</w:t>
            </w:r>
          </w:p>
        </w:tc>
        <w:tc>
          <w:tcPr>
            <w:tcW w:w="0" w:type="auto"/>
            <w:vAlign w:val="center"/>
            <w:hideMark/>
          </w:tcPr>
          <w:p w14:paraId="72AE32B6"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Apply a sequenced implementation model: UCD first for design and stakeholder engagement, followed by Lean for execution and efficiency.</w:t>
            </w:r>
          </w:p>
        </w:tc>
        <w:tc>
          <w:tcPr>
            <w:tcW w:w="0" w:type="auto"/>
            <w:vAlign w:val="center"/>
            <w:hideMark/>
          </w:tcPr>
          <w:p w14:paraId="1FDC6CE0"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Balances flexibility and efficiency, minimizing conflicts between innovation and process control.</w:t>
            </w:r>
          </w:p>
        </w:tc>
      </w:tr>
      <w:tr w:rsidR="00624218" w:rsidRPr="00A41088" w14:paraId="40E81BCC" w14:textId="77777777" w:rsidTr="00EE6A33">
        <w:trPr>
          <w:tblCellSpacing w:w="15" w:type="dxa"/>
        </w:trPr>
        <w:tc>
          <w:tcPr>
            <w:tcW w:w="0" w:type="auto"/>
            <w:vAlign w:val="center"/>
            <w:hideMark/>
          </w:tcPr>
          <w:p w14:paraId="2F5F2028"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4. Medium</w:t>
            </w:r>
          </w:p>
        </w:tc>
        <w:tc>
          <w:tcPr>
            <w:tcW w:w="0" w:type="auto"/>
            <w:vAlign w:val="center"/>
            <w:hideMark/>
          </w:tcPr>
          <w:p w14:paraId="6F617DC3"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Policy</w:t>
            </w:r>
          </w:p>
        </w:tc>
        <w:tc>
          <w:tcPr>
            <w:tcW w:w="0" w:type="auto"/>
            <w:vAlign w:val="center"/>
            <w:hideMark/>
          </w:tcPr>
          <w:p w14:paraId="0A229CE0"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Introduce incentive mechanisms (funding, recognition, and compliance rewards) for aviation firms adopting Lean-UCD integration and participatory governance.</w:t>
            </w:r>
          </w:p>
        </w:tc>
        <w:tc>
          <w:tcPr>
            <w:tcW w:w="0" w:type="auto"/>
            <w:vAlign w:val="center"/>
            <w:hideMark/>
          </w:tcPr>
          <w:p w14:paraId="6CE8FABD"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Encourages organization-wide commitment to sustainable innovation.</w:t>
            </w:r>
          </w:p>
        </w:tc>
      </w:tr>
      <w:tr w:rsidR="00624218" w:rsidRPr="00A41088" w14:paraId="6F7A70A9" w14:textId="77777777" w:rsidTr="00EE6A33">
        <w:trPr>
          <w:tblCellSpacing w:w="15" w:type="dxa"/>
        </w:trPr>
        <w:tc>
          <w:tcPr>
            <w:tcW w:w="0" w:type="auto"/>
            <w:vAlign w:val="center"/>
            <w:hideMark/>
          </w:tcPr>
          <w:p w14:paraId="237F33C2"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5. Medium</w:t>
            </w:r>
          </w:p>
        </w:tc>
        <w:tc>
          <w:tcPr>
            <w:tcW w:w="0" w:type="auto"/>
            <w:vAlign w:val="center"/>
            <w:hideMark/>
          </w:tcPr>
          <w:p w14:paraId="61F15A5D"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Managerial</w:t>
            </w:r>
          </w:p>
        </w:tc>
        <w:tc>
          <w:tcPr>
            <w:tcW w:w="0" w:type="auto"/>
            <w:vAlign w:val="center"/>
            <w:hideMark/>
          </w:tcPr>
          <w:p w14:paraId="0324872B"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 xml:space="preserve">Develop capacity-building programs (training, workshops, simulations) to strengthen design thinking, process </w:t>
            </w:r>
            <w:r w:rsidRPr="00A41088">
              <w:rPr>
                <w:rFonts w:eastAsia="Times New Roman" w:cs="Times New Roman"/>
                <w:szCs w:val="24"/>
              </w:rPr>
              <w:lastRenderedPageBreak/>
              <w:t>optimization, and adaptive management skills.</w:t>
            </w:r>
          </w:p>
        </w:tc>
        <w:tc>
          <w:tcPr>
            <w:tcW w:w="0" w:type="auto"/>
            <w:vAlign w:val="center"/>
            <w:hideMark/>
          </w:tcPr>
          <w:p w14:paraId="2B6226E2"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lastRenderedPageBreak/>
              <w:t>Builds institutional capability and supports continuous improvement.</w:t>
            </w:r>
          </w:p>
        </w:tc>
      </w:tr>
      <w:tr w:rsidR="00624218" w:rsidRPr="00A41088" w14:paraId="6BB14E2C" w14:textId="77777777" w:rsidTr="00EE6A33">
        <w:trPr>
          <w:tblCellSpacing w:w="15" w:type="dxa"/>
        </w:trPr>
        <w:tc>
          <w:tcPr>
            <w:tcW w:w="0" w:type="auto"/>
            <w:vAlign w:val="center"/>
            <w:hideMark/>
          </w:tcPr>
          <w:p w14:paraId="4740FBF4"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6. Medium</w:t>
            </w:r>
          </w:p>
        </w:tc>
        <w:tc>
          <w:tcPr>
            <w:tcW w:w="0" w:type="auto"/>
            <w:vAlign w:val="center"/>
            <w:hideMark/>
          </w:tcPr>
          <w:p w14:paraId="230EA386"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Theoretical</w:t>
            </w:r>
          </w:p>
        </w:tc>
        <w:tc>
          <w:tcPr>
            <w:tcW w:w="0" w:type="auto"/>
            <w:vAlign w:val="center"/>
            <w:hideMark/>
          </w:tcPr>
          <w:p w14:paraId="03A40408"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Advance Systems Theory and Sustainable Development frameworks by modeling how regulatory, cultural, and economic contexts moderate UCD–Lean–sustainability relationships.</w:t>
            </w:r>
          </w:p>
        </w:tc>
        <w:tc>
          <w:tcPr>
            <w:tcW w:w="0" w:type="auto"/>
            <w:vAlign w:val="center"/>
            <w:hideMark/>
          </w:tcPr>
          <w:p w14:paraId="463B4ACC"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Contributes to academic theory and supports evidence-based policy refinement.</w:t>
            </w:r>
          </w:p>
        </w:tc>
      </w:tr>
      <w:tr w:rsidR="00624218" w:rsidRPr="00A41088" w14:paraId="5068ABE4" w14:textId="77777777" w:rsidTr="00EE6A33">
        <w:trPr>
          <w:tblCellSpacing w:w="15" w:type="dxa"/>
        </w:trPr>
        <w:tc>
          <w:tcPr>
            <w:tcW w:w="0" w:type="auto"/>
            <w:vAlign w:val="center"/>
            <w:hideMark/>
          </w:tcPr>
          <w:p w14:paraId="0C10D491"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7. Low</w:t>
            </w:r>
          </w:p>
        </w:tc>
        <w:tc>
          <w:tcPr>
            <w:tcW w:w="0" w:type="auto"/>
            <w:vAlign w:val="center"/>
            <w:hideMark/>
          </w:tcPr>
          <w:p w14:paraId="7CB76569"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Policy</w:t>
            </w:r>
          </w:p>
        </w:tc>
        <w:tc>
          <w:tcPr>
            <w:tcW w:w="0" w:type="auto"/>
            <w:vAlign w:val="center"/>
            <w:hideMark/>
          </w:tcPr>
          <w:p w14:paraId="22BA69D4"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Allocate dedicated budgets for usability testing, pilot projects, and stakeholder engagement labs within aviation agencies.</w:t>
            </w:r>
          </w:p>
        </w:tc>
        <w:tc>
          <w:tcPr>
            <w:tcW w:w="0" w:type="auto"/>
            <w:vAlign w:val="center"/>
            <w:hideMark/>
          </w:tcPr>
          <w:p w14:paraId="647AA715"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Enables practical experimentation and innovation under real-world conditions.</w:t>
            </w:r>
          </w:p>
        </w:tc>
      </w:tr>
      <w:tr w:rsidR="00624218" w:rsidRPr="00A41088" w14:paraId="609BBD31" w14:textId="77777777" w:rsidTr="00EE6A33">
        <w:trPr>
          <w:tblCellSpacing w:w="15" w:type="dxa"/>
        </w:trPr>
        <w:tc>
          <w:tcPr>
            <w:tcW w:w="0" w:type="auto"/>
            <w:vAlign w:val="center"/>
            <w:hideMark/>
          </w:tcPr>
          <w:p w14:paraId="5A972CCF" w14:textId="77777777" w:rsidR="00624218" w:rsidRPr="00A41088" w:rsidRDefault="00624218" w:rsidP="00A41088">
            <w:pPr>
              <w:spacing w:after="0" w:line="360" w:lineRule="auto"/>
              <w:rPr>
                <w:rFonts w:eastAsia="Times New Roman" w:cs="Times New Roman"/>
                <w:szCs w:val="24"/>
              </w:rPr>
            </w:pPr>
            <w:r w:rsidRPr="00A41088">
              <w:rPr>
                <w:rFonts w:eastAsia="Times New Roman" w:cs="Times New Roman"/>
                <w:b/>
                <w:bCs/>
                <w:szCs w:val="24"/>
              </w:rPr>
              <w:t>8. Low</w:t>
            </w:r>
          </w:p>
        </w:tc>
        <w:tc>
          <w:tcPr>
            <w:tcW w:w="0" w:type="auto"/>
            <w:vAlign w:val="center"/>
            <w:hideMark/>
          </w:tcPr>
          <w:p w14:paraId="749ED903"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Managerial</w:t>
            </w:r>
          </w:p>
        </w:tc>
        <w:tc>
          <w:tcPr>
            <w:tcW w:w="0" w:type="auto"/>
            <w:vAlign w:val="center"/>
            <w:hideMark/>
          </w:tcPr>
          <w:p w14:paraId="0CF843CD"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Use data-driven sustainability metrics to evaluate the long-term effects of UCD and Lean initiatives on performance indicators.</w:t>
            </w:r>
          </w:p>
        </w:tc>
        <w:tc>
          <w:tcPr>
            <w:tcW w:w="0" w:type="auto"/>
            <w:vAlign w:val="center"/>
            <w:hideMark/>
          </w:tcPr>
          <w:p w14:paraId="2B4DBEC1" w14:textId="77777777" w:rsidR="00624218" w:rsidRPr="00A41088" w:rsidRDefault="00624218" w:rsidP="00A41088">
            <w:pPr>
              <w:spacing w:after="0" w:line="360" w:lineRule="auto"/>
              <w:jc w:val="both"/>
              <w:rPr>
                <w:rFonts w:eastAsia="Times New Roman" w:cs="Times New Roman"/>
                <w:szCs w:val="24"/>
              </w:rPr>
            </w:pPr>
            <w:r w:rsidRPr="00A41088">
              <w:rPr>
                <w:rFonts w:eastAsia="Times New Roman" w:cs="Times New Roman"/>
                <w:szCs w:val="24"/>
              </w:rPr>
              <w:t>Enhances transparency, accountability, and informed decision-making.</w:t>
            </w:r>
          </w:p>
        </w:tc>
      </w:tr>
    </w:tbl>
    <w:p w14:paraId="07965D4B" w14:textId="77777777" w:rsidR="00624218" w:rsidRPr="00A41088" w:rsidRDefault="00624218" w:rsidP="00A41088">
      <w:pPr>
        <w:spacing w:line="360" w:lineRule="auto"/>
        <w:jc w:val="both"/>
        <w:rPr>
          <w:rFonts w:cs="Times New Roman"/>
          <w:szCs w:val="24"/>
          <w:lang w:val="en-GB" w:bidi="en-US"/>
        </w:rPr>
      </w:pPr>
    </w:p>
    <w:p w14:paraId="65FF30AA" w14:textId="567AE0DA" w:rsidR="00C66A94" w:rsidRPr="00A41088" w:rsidRDefault="00C66A94" w:rsidP="00A41088">
      <w:pPr>
        <w:pStyle w:val="Heading2"/>
        <w:rPr>
          <w:szCs w:val="24"/>
        </w:rPr>
      </w:pPr>
      <w:bookmarkStart w:id="372" w:name="_Toc126422471"/>
      <w:bookmarkStart w:id="373" w:name="_Toc160803817"/>
      <w:bookmarkStart w:id="374" w:name="_Toc203852229"/>
      <w:bookmarkStart w:id="375" w:name="_Toc215662338"/>
      <w:r w:rsidRPr="00A41088">
        <w:rPr>
          <w:szCs w:val="24"/>
        </w:rPr>
        <w:t>5.6 Limitations of the Study</w:t>
      </w:r>
      <w:bookmarkEnd w:id="372"/>
      <w:bookmarkEnd w:id="373"/>
      <w:bookmarkEnd w:id="374"/>
      <w:bookmarkEnd w:id="375"/>
    </w:p>
    <w:p w14:paraId="45464593" w14:textId="5BE209B4" w:rsidR="00902BB2" w:rsidRPr="00A41088" w:rsidRDefault="00902BB2" w:rsidP="00A41088">
      <w:pPr>
        <w:widowControl w:val="0"/>
        <w:spacing w:after="0" w:line="360" w:lineRule="auto"/>
        <w:jc w:val="both"/>
        <w:rPr>
          <w:rFonts w:eastAsia="Times New Roman" w:cs="Times New Roman"/>
          <w:szCs w:val="24"/>
        </w:rPr>
      </w:pPr>
    </w:p>
    <w:p w14:paraId="21DA7712" w14:textId="673D7C2B" w:rsidR="00902BB2" w:rsidRPr="00A41088" w:rsidRDefault="00902BB2" w:rsidP="00A41088">
      <w:pPr>
        <w:widowControl w:val="0"/>
        <w:spacing w:after="0" w:line="360" w:lineRule="auto"/>
        <w:jc w:val="both"/>
        <w:rPr>
          <w:rFonts w:eastAsia="Times New Roman" w:cs="Times New Roman"/>
          <w:szCs w:val="24"/>
        </w:rPr>
      </w:pPr>
      <w:r w:rsidRPr="00A41088">
        <w:rPr>
          <w:rFonts w:eastAsia="Times New Roman" w:cs="Times New Roman"/>
          <w:szCs w:val="24"/>
        </w:rPr>
        <w:t xml:space="preserve">The study’s reliance on a cross-sectional survey design and self-reported data presents inherent limitations that restrict the ability to establish causal relationships between User-Centered Design (UCD), Lean Thinking, aviation standards, and sustainability of aviation projects in Kenya. Because cross-sectional data capture only a single point in time, they cannot reflect the dynamic evolution of practices or outcomes throughout project lifecycles. Moreover, self-reported responses may be influenced by response bias, as participants could offer socially desirable answers rather than fully accurate reflections of organizational realities. To address these constraints, future research should employ longitudinal designs—such as panel data analysis or project lifecycle tracking—to observe how Lean and UCD practices evolve over time and influence long-term sustainability outcomes. Additionally, incorporating mixed methods, including case studies, observational data, and interviews, would help triangulate findings, </w:t>
      </w:r>
      <w:r w:rsidRPr="00A41088">
        <w:rPr>
          <w:rFonts w:eastAsia="Times New Roman" w:cs="Times New Roman"/>
          <w:szCs w:val="24"/>
        </w:rPr>
        <w:lastRenderedPageBreak/>
        <w:t>minimize bias, and provide a deeper understanding of contextual and behavioral factors shaping sustainable aviation management.</w:t>
      </w:r>
    </w:p>
    <w:p w14:paraId="23EA9916" w14:textId="77777777" w:rsidR="00C52E38" w:rsidRPr="00A41088" w:rsidRDefault="00C52E38" w:rsidP="00A41088">
      <w:pPr>
        <w:widowControl w:val="0"/>
        <w:spacing w:after="0" w:line="360" w:lineRule="auto"/>
        <w:jc w:val="both"/>
        <w:rPr>
          <w:rFonts w:eastAsia="Times New Roman" w:cs="Times New Roman"/>
          <w:szCs w:val="24"/>
        </w:rPr>
      </w:pPr>
    </w:p>
    <w:p w14:paraId="671685BC" w14:textId="67B7AC4C" w:rsidR="00902BB2" w:rsidRPr="00A41088" w:rsidRDefault="00902BB2" w:rsidP="00A41088">
      <w:pPr>
        <w:widowControl w:val="0"/>
        <w:spacing w:after="0" w:line="360" w:lineRule="auto"/>
        <w:jc w:val="both"/>
        <w:rPr>
          <w:rFonts w:eastAsia="Times New Roman" w:cs="Times New Roman"/>
          <w:szCs w:val="24"/>
        </w:rPr>
      </w:pPr>
      <w:r w:rsidRPr="00A41088">
        <w:rPr>
          <w:rFonts w:eastAsia="Times New Roman" w:cs="Times New Roman"/>
          <w:szCs w:val="24"/>
        </w:rPr>
        <w:t>The study’s conceptual scope was confined to four primary variables—User-Centered Design (UCD), Lean Thinking, aviation standards, and project sustainability—selected for their direct relevance to persistent challenges in Kenya’s aviation sector, such as project delays, cost overruns, and environmental constraints. However, excluding other potentially influential factors like project leadership, organizational culture, funding mechanisms, and policy implementation frameworks limits the comprehensiveness and contextual depth of the findings. This narrowed focus may also constrain the model’s explanatory and predictive power when generalized to broader or more complex project environments. To enhance future research, scholars should consider expanding the conceptual framework to incorporate these additional variables and explore their interactive effects through multi-level or systems-based analyses. Longitudinal or comparative studies could also examine how these factors jointly influence sustainability outcomes across different aviation contexts, providing richer theoretical and practical insights for policy and project management.</w:t>
      </w:r>
    </w:p>
    <w:p w14:paraId="0C59CECE" w14:textId="77777777" w:rsidR="00902BB2" w:rsidRPr="00A41088" w:rsidRDefault="00902BB2" w:rsidP="00A41088">
      <w:pPr>
        <w:widowControl w:val="0"/>
        <w:spacing w:after="0" w:line="360" w:lineRule="auto"/>
        <w:jc w:val="both"/>
        <w:rPr>
          <w:rFonts w:eastAsia="Times New Roman" w:cs="Times New Roman"/>
          <w:szCs w:val="24"/>
        </w:rPr>
      </w:pPr>
    </w:p>
    <w:p w14:paraId="60C043B9" w14:textId="5D8C3AC6" w:rsidR="00902BB2" w:rsidRPr="00A41088" w:rsidRDefault="00902BB2" w:rsidP="00A41088">
      <w:pPr>
        <w:widowControl w:val="0"/>
        <w:spacing w:after="0" w:line="360" w:lineRule="auto"/>
        <w:jc w:val="both"/>
        <w:rPr>
          <w:rFonts w:eastAsia="Times New Roman" w:cs="Times New Roman"/>
          <w:szCs w:val="24"/>
        </w:rPr>
      </w:pPr>
      <w:r w:rsidRPr="00A41088">
        <w:rPr>
          <w:rFonts w:eastAsia="Times New Roman" w:cs="Times New Roman"/>
          <w:szCs w:val="24"/>
        </w:rPr>
        <w:t>The study was limited to 46 aviation projects within Kenya, which may restrict the generalizability of its findings. These projects likely possess distinct characteristics—such as differences in scale, funding structures, governance models, and institutional frameworks—that may not fully represent the diversity of aviation initiatives across other regions or sectors. Consequently, the analysis may have overlooked variables influencing sustainability outcomes in projects from other counties or those managed by private entities. To enhance contextual validity and robustness, future research should expand the sample to include a wider range of aviation projects across multiple counties, incorporating both public and private sector initiatives. Additionally, comparative analyses based on varying levels of operational complexity, funding mechanisms, and regulatory environments would provide deeper insights into the contextual factors shaping the integration of User-Centered Design (UCD) and Lean Thinking in aviation sustainability.</w:t>
      </w:r>
    </w:p>
    <w:p w14:paraId="67A73663" w14:textId="77777777" w:rsidR="00902BB2" w:rsidRPr="00A41088" w:rsidRDefault="00902BB2" w:rsidP="00A41088">
      <w:pPr>
        <w:widowControl w:val="0"/>
        <w:spacing w:after="0" w:line="360" w:lineRule="auto"/>
        <w:jc w:val="both"/>
        <w:rPr>
          <w:rFonts w:eastAsia="Times New Roman" w:cs="Times New Roman"/>
          <w:szCs w:val="24"/>
        </w:rPr>
      </w:pPr>
    </w:p>
    <w:p w14:paraId="76C867ED" w14:textId="619690C4" w:rsidR="009E25F6" w:rsidRPr="00A41088" w:rsidRDefault="00C66A94" w:rsidP="00A41088">
      <w:pPr>
        <w:pStyle w:val="Heading2"/>
        <w:rPr>
          <w:szCs w:val="24"/>
        </w:rPr>
      </w:pPr>
      <w:bookmarkStart w:id="376" w:name="_Toc160803818"/>
      <w:bookmarkStart w:id="377" w:name="_Toc203852230"/>
      <w:bookmarkStart w:id="378" w:name="_Toc215662339"/>
      <w:r w:rsidRPr="00A41088">
        <w:rPr>
          <w:szCs w:val="24"/>
        </w:rPr>
        <w:lastRenderedPageBreak/>
        <w:t>5.7 Suggestions for Further Research</w:t>
      </w:r>
      <w:bookmarkStart w:id="379" w:name="_Hlk212366515"/>
      <w:bookmarkEnd w:id="376"/>
      <w:bookmarkEnd w:id="377"/>
      <w:bookmarkEnd w:id="378"/>
    </w:p>
    <w:p w14:paraId="1A4304A3" w14:textId="3A7A627A" w:rsidR="00902BB2"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Future research should also investigate leadership styles and their influence on the integration of UCD and Lean Thinking in aviation projects. Leadership is a critical driver of organizational culture, decision-making, and resource allocation, all of which can determine whether participatory design and efficiency-oriented approaches are effectively implemented. Studies could explore transformational, transactional, or participative leadership models, examining how each interacts with user-centered practices and lean principles to influence sustainability outcomes. Experimental or quasi-experimental designs could test interventions such as leadership training programs to assess their impact on project performance.</w:t>
      </w:r>
    </w:p>
    <w:p w14:paraId="169557A2" w14:textId="77777777"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Another promising avenue is the examination of funding mechanisms and financial incentives as determinants of sustainability. Projects with stable or performance-linked funding may be better positioned to implement iterative user-centered practices alongside efficiency improvements. Future studies could include variables such as funding predictability, allocation flexibility, and donor-imposed efficiency requirements to determine how financial structures facilitate or constrain the combined application of UCD, Lean, and regulatory compliance. Longitudinal tracking of projects with different funding models would shed light on the causal impact of financing structures on project sustainability.</w:t>
      </w:r>
    </w:p>
    <w:p w14:paraId="7A4FA057" w14:textId="77777777"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Risk management and regulatory dynamics also warrant further investigation. Understanding how risk assessment processes, compliance enforcement, and aviation governance influence the adoption of UCD and Lean practices could clarify the institutional mechanisms that support sustainable outcomes. Comparative studies across jurisdictions with varying levels of regulatory maturity could reveal best practices and policy gaps. Additionally, exploring whether risk management mediates or moderates the UCD-Lean-sustainability relationship would deepen theoretical understanding of institutional alignment and operational efficiency.</w:t>
      </w:r>
    </w:p>
    <w:p w14:paraId="5BC7162D" w14:textId="77777777"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 xml:space="preserve">Future research could also examine technological innovation as an intervening or moderating factor. For instance, digital tools for simulation, feedback collection, or process monitoring may enhance the effectiveness of both UCD and Lean practices. Studies could employ experimental designs to test whether technology-enabled interventions strengthen sustainability outcomes or </w:t>
      </w:r>
      <w:r w:rsidRPr="00A41088">
        <w:rPr>
          <w:rFonts w:eastAsia="Times New Roman" w:cs="Times New Roman"/>
          <w:kern w:val="0"/>
          <w:szCs w:val="24"/>
          <w14:ligatures w14:val="none"/>
        </w:rPr>
        <w:lastRenderedPageBreak/>
        <w:t>reduce tensions between user-centered and efficiency-driven approaches. Including innovation-related variables would also allow researchers to assess how emerging technologies interact with human-centered and operational practices in constrained environments.</w:t>
      </w:r>
    </w:p>
    <w:p w14:paraId="7FAA9DD3" w14:textId="77777777"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From a methodological perspective, longitudinal case studies and panel data approaches are particularly promising. Tracking multiple aviation projects over time, from design through implementation and operation, would provide insights into the durability of UCD and Lean interventions, the evolution of compliance adherence, and their cumulative effect on sustainability. Such designs can identify critical phases where tensions between efficiency and user responsiveness are most pronounced and reveal adaptive strategies that managers employ to reconcile these objectives.</w:t>
      </w:r>
    </w:p>
    <w:p w14:paraId="52899F5C" w14:textId="09DF38F8" w:rsidR="009E25F6" w:rsidRPr="00A41088" w:rsidRDefault="009E25F6"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Times New Roman" w:cs="Times New Roman"/>
          <w:kern w:val="0"/>
          <w:szCs w:val="24"/>
          <w14:ligatures w14:val="none"/>
        </w:rPr>
        <w:t>Finally, comparative cross-sector and cross-country studies would test the generalizability of the integrated UCD-Lean-Standards framework. Sectors such as healthcare, public transport, or energy infrastructure share similar challenges of balancing user needs, efficiency, and regulatory compliance. Comparing projects across countries with varying institutional capacities and cultural contexts would help identify context-specific constraints and enablers, refine theoretical models, and provide actionable guidance for policymakers and practitioners seeking to embed sustainability into complex project environments.</w:t>
      </w:r>
    </w:p>
    <w:bookmarkEnd w:id="379"/>
    <w:p w14:paraId="081FD4C8" w14:textId="5D17424C" w:rsidR="00965E09" w:rsidRPr="00A41088" w:rsidRDefault="00D9397A" w:rsidP="00A41088">
      <w:pPr>
        <w:spacing w:line="360" w:lineRule="auto"/>
        <w:jc w:val="both"/>
        <w:rPr>
          <w:rFonts w:cs="Times New Roman"/>
          <w:b/>
          <w:bCs/>
          <w:szCs w:val="24"/>
        </w:rPr>
      </w:pPr>
      <w:r>
        <w:rPr>
          <w:rFonts w:cs="Times New Roman"/>
          <w:b/>
          <w:bCs/>
          <w:szCs w:val="24"/>
        </w:rPr>
        <w:t>T</w:t>
      </w:r>
      <w:r w:rsidR="00B80B83">
        <w:rPr>
          <w:rFonts w:cs="Times New Roman"/>
          <w:b/>
          <w:bCs/>
          <w:szCs w:val="24"/>
        </w:rPr>
        <w:t>able 5.2</w:t>
      </w:r>
      <w:r>
        <w:rPr>
          <w:rFonts w:cs="Times New Roman"/>
          <w:b/>
          <w:bCs/>
          <w:szCs w:val="24"/>
        </w:rPr>
        <w:t xml:space="preserve">: </w:t>
      </w:r>
      <w:r w:rsidR="00965E09" w:rsidRPr="00A41088">
        <w:rPr>
          <w:rFonts w:cs="Times New Roman"/>
          <w:b/>
          <w:bCs/>
          <w:szCs w:val="24"/>
        </w:rPr>
        <w:t>Final Summary of Table</w:t>
      </w:r>
      <w:r>
        <w:rPr>
          <w:rFonts w:cs="Times New Roman"/>
          <w:b/>
          <w:bCs/>
          <w:szCs w:val="24"/>
        </w:rPr>
        <w:t xml:space="preserve"> </w:t>
      </w:r>
    </w:p>
    <w:tbl>
      <w:tblPr>
        <w:tblStyle w:val="TableGrid"/>
        <w:tblW w:w="9532" w:type="dxa"/>
        <w:tblLook w:val="04A0" w:firstRow="1" w:lastRow="0" w:firstColumn="1" w:lastColumn="0" w:noHBand="0" w:noVBand="1"/>
      </w:tblPr>
      <w:tblGrid>
        <w:gridCol w:w="2383"/>
        <w:gridCol w:w="2383"/>
        <w:gridCol w:w="2383"/>
        <w:gridCol w:w="2383"/>
      </w:tblGrid>
      <w:tr w:rsidR="00965E09" w:rsidRPr="00A41088" w14:paraId="65DF63FF" w14:textId="77777777" w:rsidTr="00EE6A33">
        <w:trPr>
          <w:trHeight w:val="775"/>
        </w:trPr>
        <w:tc>
          <w:tcPr>
            <w:tcW w:w="2383" w:type="dxa"/>
          </w:tcPr>
          <w:p w14:paraId="166EDBC2" w14:textId="77777777" w:rsidR="00965E09" w:rsidRPr="00A41088" w:rsidRDefault="00965E09" w:rsidP="00A41088">
            <w:pPr>
              <w:spacing w:line="360" w:lineRule="auto"/>
              <w:rPr>
                <w:rFonts w:cs="Times New Roman"/>
                <w:b/>
                <w:bCs/>
                <w:szCs w:val="24"/>
              </w:rPr>
            </w:pPr>
            <w:r w:rsidRPr="00A41088">
              <w:rPr>
                <w:rFonts w:cs="Times New Roman"/>
                <w:b/>
                <w:bCs/>
                <w:szCs w:val="24"/>
              </w:rPr>
              <w:t>Objective</w:t>
            </w:r>
          </w:p>
        </w:tc>
        <w:tc>
          <w:tcPr>
            <w:tcW w:w="2383" w:type="dxa"/>
          </w:tcPr>
          <w:p w14:paraId="35F160A4" w14:textId="77777777" w:rsidR="00965E09" w:rsidRPr="00A41088" w:rsidRDefault="00965E09" w:rsidP="00A41088">
            <w:pPr>
              <w:spacing w:line="360" w:lineRule="auto"/>
              <w:rPr>
                <w:rFonts w:cs="Times New Roman"/>
                <w:b/>
                <w:bCs/>
                <w:szCs w:val="24"/>
              </w:rPr>
            </w:pPr>
            <w:r w:rsidRPr="00A41088">
              <w:rPr>
                <w:rFonts w:cs="Times New Roman"/>
                <w:b/>
                <w:bCs/>
                <w:szCs w:val="24"/>
              </w:rPr>
              <w:t>Key Finding</w:t>
            </w:r>
          </w:p>
        </w:tc>
        <w:tc>
          <w:tcPr>
            <w:tcW w:w="2383" w:type="dxa"/>
          </w:tcPr>
          <w:p w14:paraId="08155224" w14:textId="77777777" w:rsidR="00965E09" w:rsidRPr="00A41088" w:rsidRDefault="00965E09" w:rsidP="00A41088">
            <w:pPr>
              <w:spacing w:line="360" w:lineRule="auto"/>
              <w:rPr>
                <w:rFonts w:cs="Times New Roman"/>
                <w:b/>
                <w:bCs/>
                <w:szCs w:val="24"/>
              </w:rPr>
            </w:pPr>
            <w:r w:rsidRPr="00A41088">
              <w:rPr>
                <w:rFonts w:cs="Times New Roman"/>
                <w:b/>
                <w:bCs/>
                <w:szCs w:val="24"/>
              </w:rPr>
              <w:t>Practical Implication</w:t>
            </w:r>
          </w:p>
        </w:tc>
        <w:tc>
          <w:tcPr>
            <w:tcW w:w="2383" w:type="dxa"/>
          </w:tcPr>
          <w:p w14:paraId="34FCEB65" w14:textId="77777777" w:rsidR="00965E09" w:rsidRPr="00A41088" w:rsidRDefault="00965E09" w:rsidP="00A41088">
            <w:pPr>
              <w:spacing w:line="360" w:lineRule="auto"/>
              <w:rPr>
                <w:rFonts w:cs="Times New Roman"/>
                <w:b/>
                <w:bCs/>
                <w:szCs w:val="24"/>
              </w:rPr>
            </w:pPr>
            <w:r w:rsidRPr="00A41088">
              <w:rPr>
                <w:rFonts w:cs="Times New Roman"/>
                <w:b/>
                <w:bCs/>
                <w:szCs w:val="24"/>
              </w:rPr>
              <w:t>Recommendation for Future Research</w:t>
            </w:r>
          </w:p>
        </w:tc>
      </w:tr>
      <w:tr w:rsidR="00965E09" w:rsidRPr="00A41088" w14:paraId="67EF1A56" w14:textId="77777777" w:rsidTr="00EE6A33">
        <w:trPr>
          <w:trHeight w:val="263"/>
        </w:trPr>
        <w:tc>
          <w:tcPr>
            <w:tcW w:w="2383" w:type="dxa"/>
            <w:vAlign w:val="center"/>
          </w:tcPr>
          <w:p w14:paraId="460C1377" w14:textId="77777777" w:rsidR="00965E09" w:rsidRPr="00A41088" w:rsidRDefault="00965E09" w:rsidP="00A41088">
            <w:pPr>
              <w:spacing w:line="360" w:lineRule="auto"/>
              <w:rPr>
                <w:rFonts w:cs="Times New Roman"/>
                <w:szCs w:val="24"/>
              </w:rPr>
            </w:pPr>
            <w:r w:rsidRPr="00A41088">
              <w:rPr>
                <w:rFonts w:eastAsia="Times New Roman" w:cs="Times New Roman"/>
                <w:szCs w:val="24"/>
              </w:rPr>
              <w:t>1.Effect of UCD on sustainability</w:t>
            </w:r>
          </w:p>
        </w:tc>
        <w:tc>
          <w:tcPr>
            <w:tcW w:w="2383" w:type="dxa"/>
            <w:vAlign w:val="center"/>
          </w:tcPr>
          <w:p w14:paraId="5853904D" w14:textId="77777777" w:rsidR="00965E09" w:rsidRPr="00A41088" w:rsidRDefault="00965E09" w:rsidP="00A41088">
            <w:pPr>
              <w:spacing w:line="360" w:lineRule="auto"/>
              <w:rPr>
                <w:rFonts w:cs="Times New Roman"/>
                <w:szCs w:val="24"/>
              </w:rPr>
            </w:pPr>
            <w:r w:rsidRPr="00A41088">
              <w:rPr>
                <w:rFonts w:eastAsia="Times New Roman" w:cs="Times New Roman"/>
                <w:szCs w:val="24"/>
              </w:rPr>
              <w:t>UCD significantly enhances operational continuity, compliance, and user satisfaction.</w:t>
            </w:r>
          </w:p>
        </w:tc>
        <w:tc>
          <w:tcPr>
            <w:tcW w:w="2383" w:type="dxa"/>
            <w:vAlign w:val="center"/>
          </w:tcPr>
          <w:p w14:paraId="18D3AC2C" w14:textId="77777777" w:rsidR="00965E09" w:rsidRPr="00A41088" w:rsidRDefault="00965E09" w:rsidP="00A41088">
            <w:pPr>
              <w:spacing w:line="360" w:lineRule="auto"/>
              <w:rPr>
                <w:rFonts w:cs="Times New Roman"/>
                <w:szCs w:val="24"/>
              </w:rPr>
            </w:pPr>
            <w:r w:rsidRPr="00A41088">
              <w:rPr>
                <w:rFonts w:eastAsia="Times New Roman" w:cs="Times New Roman"/>
                <w:szCs w:val="24"/>
              </w:rPr>
              <w:t>Promote user participation in all design phases of aviation projects.</w:t>
            </w:r>
          </w:p>
        </w:tc>
        <w:tc>
          <w:tcPr>
            <w:tcW w:w="2383" w:type="dxa"/>
            <w:vAlign w:val="center"/>
          </w:tcPr>
          <w:p w14:paraId="0B80D16E" w14:textId="77777777" w:rsidR="00965E09" w:rsidRPr="00A41088" w:rsidRDefault="00965E09" w:rsidP="00A41088">
            <w:pPr>
              <w:spacing w:line="360" w:lineRule="auto"/>
              <w:rPr>
                <w:rFonts w:cs="Times New Roman"/>
                <w:szCs w:val="24"/>
              </w:rPr>
            </w:pPr>
            <w:r w:rsidRPr="00A41088">
              <w:rPr>
                <w:rFonts w:eastAsia="Times New Roman" w:cs="Times New Roman"/>
                <w:szCs w:val="24"/>
              </w:rPr>
              <w:t>Conduct longitudinal studies tracing the long-term effects of UCD practices.</w:t>
            </w:r>
          </w:p>
        </w:tc>
      </w:tr>
      <w:tr w:rsidR="00965E09" w:rsidRPr="00A41088" w14:paraId="078C3751" w14:textId="77777777" w:rsidTr="00EE6A33">
        <w:trPr>
          <w:trHeight w:val="263"/>
        </w:trPr>
        <w:tc>
          <w:tcPr>
            <w:tcW w:w="2383" w:type="dxa"/>
            <w:vAlign w:val="center"/>
          </w:tcPr>
          <w:p w14:paraId="5AD249FB" w14:textId="77777777" w:rsidR="00965E09" w:rsidRPr="00A41088" w:rsidRDefault="00965E09" w:rsidP="00A41088">
            <w:pPr>
              <w:spacing w:line="360" w:lineRule="auto"/>
              <w:rPr>
                <w:rFonts w:cs="Times New Roman"/>
                <w:szCs w:val="24"/>
              </w:rPr>
            </w:pPr>
            <w:r w:rsidRPr="00A41088">
              <w:rPr>
                <w:rFonts w:eastAsia="Times New Roman" w:cs="Times New Roman"/>
                <w:szCs w:val="24"/>
              </w:rPr>
              <w:t>2. Effect of Lean Thinking</w:t>
            </w:r>
          </w:p>
        </w:tc>
        <w:tc>
          <w:tcPr>
            <w:tcW w:w="2383" w:type="dxa"/>
            <w:vAlign w:val="center"/>
          </w:tcPr>
          <w:p w14:paraId="506CFBDF" w14:textId="77777777" w:rsidR="00965E09" w:rsidRPr="00A41088" w:rsidRDefault="00965E09" w:rsidP="00A41088">
            <w:pPr>
              <w:spacing w:line="360" w:lineRule="auto"/>
              <w:rPr>
                <w:rFonts w:cs="Times New Roman"/>
                <w:szCs w:val="24"/>
              </w:rPr>
            </w:pPr>
            <w:r w:rsidRPr="00A41088">
              <w:rPr>
                <w:rFonts w:eastAsia="Times New Roman" w:cs="Times New Roman"/>
                <w:szCs w:val="24"/>
              </w:rPr>
              <w:t xml:space="preserve">Lean Thinking improves efficiency and resource </w:t>
            </w:r>
            <w:r w:rsidRPr="00A41088">
              <w:rPr>
                <w:rFonts w:eastAsia="Times New Roman" w:cs="Times New Roman"/>
                <w:szCs w:val="24"/>
              </w:rPr>
              <w:lastRenderedPageBreak/>
              <w:t>utilization but may limit user flexibility.</w:t>
            </w:r>
          </w:p>
        </w:tc>
        <w:tc>
          <w:tcPr>
            <w:tcW w:w="2383" w:type="dxa"/>
            <w:vAlign w:val="center"/>
          </w:tcPr>
          <w:p w14:paraId="0007841D" w14:textId="77777777" w:rsidR="00965E09" w:rsidRPr="00A41088" w:rsidRDefault="00965E09" w:rsidP="00A41088">
            <w:pPr>
              <w:spacing w:line="360" w:lineRule="auto"/>
              <w:rPr>
                <w:rFonts w:cs="Times New Roman"/>
                <w:szCs w:val="24"/>
              </w:rPr>
            </w:pPr>
            <w:r w:rsidRPr="00A41088">
              <w:rPr>
                <w:rFonts w:eastAsia="Times New Roman" w:cs="Times New Roman"/>
                <w:szCs w:val="24"/>
              </w:rPr>
              <w:lastRenderedPageBreak/>
              <w:t>Integrate lean tools without undermining user adaptability.</w:t>
            </w:r>
          </w:p>
        </w:tc>
        <w:tc>
          <w:tcPr>
            <w:tcW w:w="2383" w:type="dxa"/>
            <w:vAlign w:val="center"/>
          </w:tcPr>
          <w:p w14:paraId="3B6407CE" w14:textId="77777777" w:rsidR="00965E09" w:rsidRPr="00A41088" w:rsidRDefault="00965E09" w:rsidP="00A41088">
            <w:pPr>
              <w:spacing w:line="360" w:lineRule="auto"/>
              <w:rPr>
                <w:rFonts w:cs="Times New Roman"/>
                <w:szCs w:val="24"/>
              </w:rPr>
            </w:pPr>
            <w:r w:rsidRPr="00A41088">
              <w:rPr>
                <w:rFonts w:eastAsia="Times New Roman" w:cs="Times New Roman"/>
                <w:szCs w:val="24"/>
              </w:rPr>
              <w:t xml:space="preserve">Examine how lean-UCD balance affects </w:t>
            </w:r>
            <w:r w:rsidRPr="00A41088">
              <w:rPr>
                <w:rFonts w:eastAsia="Times New Roman" w:cs="Times New Roman"/>
                <w:szCs w:val="24"/>
              </w:rPr>
              <w:lastRenderedPageBreak/>
              <w:t>innovation across project stages.</w:t>
            </w:r>
          </w:p>
        </w:tc>
      </w:tr>
      <w:tr w:rsidR="00965E09" w:rsidRPr="00A41088" w14:paraId="54EFA5C2" w14:textId="77777777" w:rsidTr="00EE6A33">
        <w:trPr>
          <w:trHeight w:val="248"/>
        </w:trPr>
        <w:tc>
          <w:tcPr>
            <w:tcW w:w="2383" w:type="dxa"/>
            <w:vAlign w:val="center"/>
          </w:tcPr>
          <w:p w14:paraId="2932D87F" w14:textId="77777777" w:rsidR="00965E09" w:rsidRPr="00A41088" w:rsidRDefault="00965E09" w:rsidP="00A41088">
            <w:pPr>
              <w:spacing w:line="360" w:lineRule="auto"/>
              <w:rPr>
                <w:rFonts w:cs="Times New Roman"/>
                <w:szCs w:val="24"/>
              </w:rPr>
            </w:pPr>
            <w:r w:rsidRPr="00A41088">
              <w:rPr>
                <w:rFonts w:eastAsia="Times New Roman" w:cs="Times New Roman"/>
                <w:szCs w:val="24"/>
              </w:rPr>
              <w:lastRenderedPageBreak/>
              <w:t>3. Role of Aviation Standards</w:t>
            </w:r>
          </w:p>
        </w:tc>
        <w:tc>
          <w:tcPr>
            <w:tcW w:w="2383" w:type="dxa"/>
            <w:vAlign w:val="center"/>
          </w:tcPr>
          <w:p w14:paraId="1EA85136" w14:textId="77777777" w:rsidR="00965E09" w:rsidRPr="00A41088" w:rsidRDefault="00965E09" w:rsidP="00A41088">
            <w:pPr>
              <w:spacing w:line="360" w:lineRule="auto"/>
              <w:rPr>
                <w:rFonts w:cs="Times New Roman"/>
                <w:szCs w:val="24"/>
              </w:rPr>
            </w:pPr>
            <w:r w:rsidRPr="00A41088">
              <w:rPr>
                <w:rFonts w:eastAsia="Times New Roman" w:cs="Times New Roman"/>
                <w:szCs w:val="24"/>
              </w:rPr>
              <w:t>Standards partially mediate the UCD–sustainability relationship.</w:t>
            </w:r>
          </w:p>
        </w:tc>
        <w:tc>
          <w:tcPr>
            <w:tcW w:w="2383" w:type="dxa"/>
            <w:vAlign w:val="center"/>
          </w:tcPr>
          <w:p w14:paraId="3A404CA0" w14:textId="77777777" w:rsidR="00965E09" w:rsidRPr="00A41088" w:rsidRDefault="00965E09" w:rsidP="00A41088">
            <w:pPr>
              <w:spacing w:line="360" w:lineRule="auto"/>
              <w:rPr>
                <w:rFonts w:cs="Times New Roman"/>
                <w:szCs w:val="24"/>
              </w:rPr>
            </w:pPr>
            <w:r w:rsidRPr="00A41088">
              <w:rPr>
                <w:rFonts w:eastAsia="Times New Roman" w:cs="Times New Roman"/>
                <w:szCs w:val="24"/>
              </w:rPr>
              <w:t>Strengthen institutional frameworks to ensure compliance.</w:t>
            </w:r>
          </w:p>
        </w:tc>
        <w:tc>
          <w:tcPr>
            <w:tcW w:w="2383" w:type="dxa"/>
            <w:vAlign w:val="center"/>
          </w:tcPr>
          <w:p w14:paraId="4FC85EF4" w14:textId="77777777" w:rsidR="00965E09" w:rsidRPr="00A41088" w:rsidRDefault="00965E09" w:rsidP="00A41088">
            <w:pPr>
              <w:spacing w:line="360" w:lineRule="auto"/>
              <w:rPr>
                <w:rFonts w:cs="Times New Roman"/>
                <w:szCs w:val="24"/>
              </w:rPr>
            </w:pPr>
            <w:r w:rsidRPr="00A41088">
              <w:rPr>
                <w:rFonts w:eastAsia="Times New Roman" w:cs="Times New Roman"/>
                <w:szCs w:val="24"/>
              </w:rPr>
              <w:t>Explore the moderating role of regulatory environments in other sectors.</w:t>
            </w:r>
          </w:p>
        </w:tc>
      </w:tr>
      <w:tr w:rsidR="00965E09" w:rsidRPr="00A41088" w14:paraId="2D4B444E" w14:textId="77777777" w:rsidTr="00EE6A33">
        <w:trPr>
          <w:trHeight w:val="263"/>
        </w:trPr>
        <w:tc>
          <w:tcPr>
            <w:tcW w:w="2383" w:type="dxa"/>
            <w:vAlign w:val="center"/>
          </w:tcPr>
          <w:p w14:paraId="08B6EBA1" w14:textId="77777777" w:rsidR="00965E09" w:rsidRPr="00A41088" w:rsidRDefault="00965E09" w:rsidP="00A41088">
            <w:pPr>
              <w:spacing w:line="360" w:lineRule="auto"/>
              <w:rPr>
                <w:rFonts w:cs="Times New Roman"/>
                <w:szCs w:val="24"/>
              </w:rPr>
            </w:pPr>
            <w:r w:rsidRPr="00A41088">
              <w:rPr>
                <w:rFonts w:eastAsia="Times New Roman" w:cs="Times New Roman"/>
                <w:szCs w:val="24"/>
              </w:rPr>
              <w:t>4. Integrated Model</w:t>
            </w:r>
          </w:p>
        </w:tc>
        <w:tc>
          <w:tcPr>
            <w:tcW w:w="2383" w:type="dxa"/>
            <w:vAlign w:val="center"/>
          </w:tcPr>
          <w:p w14:paraId="6C7A4565" w14:textId="77777777" w:rsidR="00965E09" w:rsidRPr="00A41088" w:rsidRDefault="00965E09" w:rsidP="00A41088">
            <w:pPr>
              <w:spacing w:line="360" w:lineRule="auto"/>
              <w:rPr>
                <w:rFonts w:cs="Times New Roman"/>
                <w:szCs w:val="24"/>
              </w:rPr>
            </w:pPr>
            <w:r w:rsidRPr="00A41088">
              <w:rPr>
                <w:rFonts w:eastAsia="Times New Roman" w:cs="Times New Roman"/>
                <w:szCs w:val="24"/>
              </w:rPr>
              <w:t>Synergy among UCD, Lean Thinking, and standards yields the highest sustainability outcomes.</w:t>
            </w:r>
          </w:p>
        </w:tc>
        <w:tc>
          <w:tcPr>
            <w:tcW w:w="2383" w:type="dxa"/>
            <w:vAlign w:val="center"/>
          </w:tcPr>
          <w:p w14:paraId="29C51F97" w14:textId="77777777" w:rsidR="00965E09" w:rsidRPr="00A41088" w:rsidRDefault="00965E09" w:rsidP="00A41088">
            <w:pPr>
              <w:spacing w:line="360" w:lineRule="auto"/>
              <w:rPr>
                <w:rFonts w:cs="Times New Roman"/>
                <w:szCs w:val="24"/>
              </w:rPr>
            </w:pPr>
            <w:r w:rsidRPr="00A41088">
              <w:rPr>
                <w:rFonts w:eastAsia="Times New Roman" w:cs="Times New Roman"/>
                <w:szCs w:val="24"/>
              </w:rPr>
              <w:t>Adopt a holistic sustainability model combining all three approaches.</w:t>
            </w:r>
          </w:p>
        </w:tc>
        <w:tc>
          <w:tcPr>
            <w:tcW w:w="2383" w:type="dxa"/>
            <w:vAlign w:val="center"/>
          </w:tcPr>
          <w:p w14:paraId="0A59ACEA" w14:textId="77777777" w:rsidR="00965E09" w:rsidRPr="00A41088" w:rsidRDefault="00965E09" w:rsidP="00A41088">
            <w:pPr>
              <w:spacing w:line="360" w:lineRule="auto"/>
              <w:rPr>
                <w:rFonts w:cs="Times New Roman"/>
                <w:szCs w:val="24"/>
              </w:rPr>
            </w:pPr>
            <w:r w:rsidRPr="00A41088">
              <w:rPr>
                <w:rFonts w:eastAsia="Times New Roman" w:cs="Times New Roman"/>
                <w:szCs w:val="24"/>
              </w:rPr>
              <w:t>Conduct comparative studies across public and private aviation projects in East Africa.</w:t>
            </w:r>
          </w:p>
        </w:tc>
      </w:tr>
    </w:tbl>
    <w:p w14:paraId="1BC88957" w14:textId="77777777" w:rsidR="00C52E38" w:rsidRPr="00A41088" w:rsidRDefault="00C52E38" w:rsidP="00A41088">
      <w:pPr>
        <w:spacing w:line="360" w:lineRule="auto"/>
        <w:jc w:val="both"/>
        <w:rPr>
          <w:rFonts w:cs="Times New Roman"/>
          <w:szCs w:val="24"/>
        </w:rPr>
      </w:pPr>
    </w:p>
    <w:p w14:paraId="2B1C1D0E" w14:textId="77777777" w:rsidR="000123F7" w:rsidRDefault="000123F7" w:rsidP="00A41088">
      <w:pPr>
        <w:pStyle w:val="Heading1"/>
        <w:rPr>
          <w:rFonts w:eastAsia="Calibri"/>
          <w:b w:val="0"/>
          <w:kern w:val="0"/>
          <w14:ligatures w14:val="none"/>
        </w:rPr>
      </w:pPr>
      <w:bookmarkStart w:id="380" w:name="_Toc203852231"/>
    </w:p>
    <w:p w14:paraId="6020BD27" w14:textId="77777777" w:rsidR="000123F7" w:rsidRDefault="000123F7" w:rsidP="00A41088">
      <w:pPr>
        <w:pStyle w:val="Heading1"/>
        <w:rPr>
          <w:rFonts w:eastAsia="Calibri"/>
          <w:b w:val="0"/>
          <w:kern w:val="0"/>
          <w14:ligatures w14:val="none"/>
        </w:rPr>
      </w:pPr>
    </w:p>
    <w:p w14:paraId="6443F690" w14:textId="77777777" w:rsidR="000123F7" w:rsidRDefault="000123F7" w:rsidP="00A41088">
      <w:pPr>
        <w:pStyle w:val="Heading1"/>
        <w:rPr>
          <w:rFonts w:eastAsia="Calibri"/>
          <w:b w:val="0"/>
          <w:kern w:val="0"/>
          <w14:ligatures w14:val="none"/>
        </w:rPr>
      </w:pPr>
    </w:p>
    <w:p w14:paraId="056C689E" w14:textId="77777777" w:rsidR="000123F7" w:rsidRDefault="000123F7" w:rsidP="00A41088">
      <w:pPr>
        <w:pStyle w:val="Heading1"/>
        <w:rPr>
          <w:rFonts w:eastAsia="Calibri"/>
          <w:b w:val="0"/>
          <w:kern w:val="0"/>
          <w14:ligatures w14:val="none"/>
        </w:rPr>
      </w:pPr>
    </w:p>
    <w:p w14:paraId="3EE17E30" w14:textId="77777777" w:rsidR="000123F7" w:rsidRDefault="000123F7" w:rsidP="00A41088">
      <w:pPr>
        <w:pStyle w:val="Heading1"/>
        <w:rPr>
          <w:rFonts w:eastAsia="Calibri"/>
          <w:b w:val="0"/>
          <w:kern w:val="0"/>
          <w14:ligatures w14:val="none"/>
        </w:rPr>
      </w:pPr>
    </w:p>
    <w:p w14:paraId="456CA9F7" w14:textId="77777777" w:rsidR="000123F7" w:rsidRDefault="000123F7" w:rsidP="00A41088">
      <w:pPr>
        <w:pStyle w:val="Heading1"/>
        <w:rPr>
          <w:rFonts w:eastAsia="Calibri"/>
          <w:b w:val="0"/>
          <w:kern w:val="0"/>
          <w14:ligatures w14:val="none"/>
        </w:rPr>
      </w:pPr>
    </w:p>
    <w:p w14:paraId="36659E3A" w14:textId="77777777" w:rsidR="000123F7" w:rsidRDefault="000123F7" w:rsidP="00A41088">
      <w:pPr>
        <w:pStyle w:val="Heading1"/>
        <w:rPr>
          <w:rFonts w:eastAsia="Calibri"/>
          <w:b w:val="0"/>
          <w:kern w:val="0"/>
          <w14:ligatures w14:val="none"/>
        </w:rPr>
      </w:pPr>
    </w:p>
    <w:p w14:paraId="41B46EE7" w14:textId="77777777" w:rsidR="000123F7" w:rsidRDefault="000123F7" w:rsidP="00A41088">
      <w:pPr>
        <w:pStyle w:val="Heading1"/>
        <w:rPr>
          <w:rFonts w:eastAsia="Calibri"/>
          <w:b w:val="0"/>
          <w:kern w:val="0"/>
          <w14:ligatures w14:val="none"/>
        </w:rPr>
      </w:pPr>
    </w:p>
    <w:p w14:paraId="177BAEC9" w14:textId="7EED1CDF" w:rsidR="000123F7" w:rsidRDefault="000123F7" w:rsidP="00A41088">
      <w:pPr>
        <w:pStyle w:val="Heading1"/>
        <w:rPr>
          <w:rFonts w:eastAsia="Calibri"/>
          <w:b w:val="0"/>
          <w:kern w:val="0"/>
          <w14:ligatures w14:val="none"/>
        </w:rPr>
      </w:pPr>
    </w:p>
    <w:p w14:paraId="69799EA1" w14:textId="79C77DFF" w:rsidR="000123F7" w:rsidRDefault="000123F7" w:rsidP="000123F7"/>
    <w:p w14:paraId="753994F9" w14:textId="77777777" w:rsidR="000123F7" w:rsidRPr="000123F7" w:rsidRDefault="000123F7" w:rsidP="000123F7"/>
    <w:bookmarkStart w:id="381" w:name="_Toc215662340" w:displacedByCustomXml="next"/>
    <w:sdt>
      <w:sdtPr>
        <w:rPr>
          <w:rFonts w:eastAsia="Calibri" w:cstheme="minorBidi"/>
          <w:b w:val="0"/>
          <w:kern w:val="0"/>
          <w:szCs w:val="22"/>
          <w14:ligatures w14:val="none"/>
        </w:rPr>
        <w:id w:val="-931282435"/>
        <w:bibliography/>
      </w:sdtPr>
      <w:sdtEndPr/>
      <w:sdtContent>
        <w:p w14:paraId="30C50601" w14:textId="64226B4F" w:rsidR="007D38C7" w:rsidRPr="00A41088" w:rsidRDefault="007D38C7" w:rsidP="00A41088">
          <w:pPr>
            <w:pStyle w:val="Heading1"/>
          </w:pPr>
          <w:r w:rsidRPr="00A41088">
            <w:t>REFERENCES</w:t>
          </w:r>
          <w:bookmarkEnd w:id="380"/>
          <w:bookmarkEnd w:id="381"/>
          <w:r w:rsidR="001B2D5C" w:rsidRPr="00A41088">
            <w:t xml:space="preserve"> </w:t>
          </w:r>
        </w:p>
        <w:p w14:paraId="1315A80B" w14:textId="77777777" w:rsidR="00A30F28" w:rsidRPr="00A41088" w:rsidRDefault="00A30F28" w:rsidP="00A41088">
          <w:pPr>
            <w:spacing w:after="0" w:line="360" w:lineRule="auto"/>
            <w:jc w:val="both"/>
            <w:rPr>
              <w:rFonts w:eastAsia="Calibri" w:cs="Times New Roman"/>
              <w:kern w:val="0"/>
              <w:szCs w:val="24"/>
              <w14:ligatures w14:val="none"/>
            </w:rPr>
          </w:pPr>
        </w:p>
        <w:p w14:paraId="49F40BFF" w14:textId="54FFE58A" w:rsidR="005141AC" w:rsidRPr="00A41088" w:rsidRDefault="007D38C7" w:rsidP="00A41088">
          <w:pPr>
            <w:spacing w:after="0" w:line="360" w:lineRule="auto"/>
            <w:ind w:hanging="720"/>
            <w:jc w:val="both"/>
            <w:rPr>
              <w:rFonts w:eastAsia="Times New Roman" w:cs="Times New Roman"/>
              <w:color w:val="222222"/>
              <w:kern w:val="0"/>
              <w:szCs w:val="24"/>
              <w:shd w:val="clear" w:color="auto" w:fill="FFFFFF"/>
              <w:lang w:val="en-GB"/>
              <w14:ligatures w14:val="none"/>
            </w:rPr>
          </w:pPr>
          <w:r w:rsidRPr="00A41088">
            <w:rPr>
              <w:rFonts w:eastAsia="Times New Roman" w:cs="Times New Roman"/>
              <w:color w:val="222222"/>
              <w:kern w:val="0"/>
              <w:szCs w:val="24"/>
              <w:shd w:val="clear" w:color="auto" w:fill="FFFFFF"/>
              <w:lang w:val="en-GB"/>
              <w14:ligatures w14:val="none"/>
            </w:rPr>
            <w:t>Aarseth, W., Ahola, T., Aaltonen, K., Økland, A., &amp; Andersen</w:t>
          </w:r>
          <w:r w:rsidR="00490254" w:rsidRPr="00A41088">
            <w:rPr>
              <w:rFonts w:eastAsia="Times New Roman" w:cs="Times New Roman"/>
              <w:color w:val="222222"/>
              <w:kern w:val="0"/>
              <w:szCs w:val="24"/>
              <w:shd w:val="clear" w:color="auto" w:fill="FFFFFF"/>
              <w:lang w:val="en-GB"/>
              <w14:ligatures w14:val="none"/>
            </w:rPr>
            <w:t>.</w:t>
          </w:r>
          <w:r w:rsidRPr="00A41088">
            <w:rPr>
              <w:rFonts w:eastAsia="Times New Roman" w:cs="Times New Roman"/>
              <w:color w:val="222222"/>
              <w:kern w:val="0"/>
              <w:szCs w:val="24"/>
              <w:shd w:val="clear" w:color="auto" w:fill="FFFFFF"/>
              <w:lang w:val="en-GB"/>
              <w14:ligatures w14:val="none"/>
            </w:rPr>
            <w:t>, B.</w:t>
          </w:r>
          <w:r w:rsidR="00490254" w:rsidRPr="00A41088">
            <w:rPr>
              <w:rFonts w:eastAsia="Times New Roman" w:cs="Times New Roman"/>
              <w:color w:val="222222"/>
              <w:kern w:val="0"/>
              <w:szCs w:val="24"/>
              <w:shd w:val="clear" w:color="auto" w:fill="FFFFFF"/>
              <w:lang w:val="en-GB"/>
              <w14:ligatures w14:val="none"/>
            </w:rPr>
            <w:t>,</w:t>
          </w:r>
          <w:r w:rsidRPr="00A41088">
            <w:rPr>
              <w:rFonts w:eastAsia="Times New Roman" w:cs="Times New Roman"/>
              <w:color w:val="222222"/>
              <w:kern w:val="0"/>
              <w:szCs w:val="24"/>
              <w:shd w:val="clear" w:color="auto" w:fill="FFFFFF"/>
              <w:lang w:val="en-GB"/>
              <w14:ligatures w14:val="none"/>
            </w:rPr>
            <w:t xml:space="preserve"> 201</w:t>
          </w:r>
          <w:r w:rsidR="00490254" w:rsidRPr="00A41088">
            <w:rPr>
              <w:rFonts w:eastAsia="Times New Roman" w:cs="Times New Roman"/>
              <w:color w:val="222222"/>
              <w:kern w:val="0"/>
              <w:szCs w:val="24"/>
              <w:shd w:val="clear" w:color="auto" w:fill="FFFFFF"/>
              <w:lang w:val="en-GB"/>
              <w14:ligatures w14:val="none"/>
            </w:rPr>
            <w:t>7</w:t>
          </w:r>
          <w:r w:rsidRPr="00A41088">
            <w:rPr>
              <w:rFonts w:eastAsia="Times New Roman" w:cs="Times New Roman"/>
              <w:color w:val="222222"/>
              <w:kern w:val="0"/>
              <w:szCs w:val="24"/>
              <w:shd w:val="clear" w:color="auto" w:fill="FFFFFF"/>
              <w:lang w:val="en-GB"/>
              <w14:ligatures w14:val="none"/>
            </w:rPr>
            <w:t>. Project sustainability strategies: A systematic literature review. </w:t>
          </w:r>
          <w:r w:rsidRPr="00A41088">
            <w:rPr>
              <w:rFonts w:eastAsia="Times New Roman" w:cs="Times New Roman"/>
              <w:i/>
              <w:iCs/>
              <w:color w:val="222222"/>
              <w:kern w:val="0"/>
              <w:szCs w:val="24"/>
              <w:shd w:val="clear" w:color="auto" w:fill="FFFFFF"/>
              <w:lang w:val="en-GB"/>
              <w14:ligatures w14:val="none"/>
            </w:rPr>
            <w:t xml:space="preserve">International Journal of Project </w:t>
          </w:r>
          <w:r w:rsidRPr="00A41088">
            <w:rPr>
              <w:rFonts w:eastAsia="Times New Roman" w:cs="Times New Roman"/>
              <w:i/>
              <w:iCs/>
              <w:color w:val="222222"/>
              <w:kern w:val="0"/>
              <w:szCs w:val="24"/>
              <w:shd w:val="clear" w:color="auto" w:fill="FFFFFF"/>
              <w:lang w:val="en-GB"/>
              <w14:ligatures w14:val="none"/>
            </w:rPr>
            <w:tab/>
            <w:t>Management</w:t>
          </w:r>
          <w:r w:rsidRPr="00A41088">
            <w:rPr>
              <w:rFonts w:eastAsia="Times New Roman" w:cs="Times New Roman"/>
              <w:color w:val="222222"/>
              <w:kern w:val="0"/>
              <w:szCs w:val="24"/>
              <w:shd w:val="clear" w:color="auto" w:fill="FFFFFF"/>
              <w:lang w:val="en-GB"/>
              <w14:ligatures w14:val="none"/>
            </w:rPr>
            <w:t>, </w:t>
          </w:r>
          <w:r w:rsidRPr="00A41088">
            <w:rPr>
              <w:rFonts w:eastAsia="Times New Roman" w:cs="Times New Roman"/>
              <w:i/>
              <w:iCs/>
              <w:color w:val="222222"/>
              <w:kern w:val="0"/>
              <w:szCs w:val="24"/>
              <w:shd w:val="clear" w:color="auto" w:fill="FFFFFF"/>
              <w:lang w:val="en-GB"/>
              <w14:ligatures w14:val="none"/>
            </w:rPr>
            <w:t>35</w:t>
          </w:r>
          <w:r w:rsidRPr="00A41088">
            <w:rPr>
              <w:rFonts w:eastAsia="Times New Roman" w:cs="Times New Roman"/>
              <w:color w:val="222222"/>
              <w:kern w:val="0"/>
              <w:szCs w:val="24"/>
              <w:shd w:val="clear" w:color="auto" w:fill="FFFFFF"/>
              <w:lang w:val="en-GB"/>
              <w14:ligatures w14:val="none"/>
            </w:rPr>
            <w:t>(6), 1071-1083.</w:t>
          </w:r>
        </w:p>
        <w:p w14:paraId="5FBAB6CD" w14:textId="2DC9A641" w:rsidR="007D38C7" w:rsidRPr="00A41088" w:rsidRDefault="007D38C7" w:rsidP="00A41088">
          <w:pPr>
            <w:spacing w:after="0" w:line="360" w:lineRule="auto"/>
            <w:ind w:hanging="720"/>
            <w:jc w:val="both"/>
            <w:rPr>
              <w:rFonts w:eastAsia="Times New Roman" w:cs="Times New Roman"/>
              <w:color w:val="222222"/>
              <w:kern w:val="0"/>
              <w:szCs w:val="24"/>
              <w:shd w:val="clear" w:color="auto" w:fill="FFFFFF"/>
              <w:lang w:val="en-GB"/>
              <w14:ligatures w14:val="none"/>
            </w:rPr>
          </w:pPr>
          <w:r w:rsidRPr="00A41088">
            <w:rPr>
              <w:rFonts w:eastAsia="Times New Roman" w:cs="Times New Roman"/>
              <w:color w:val="222222"/>
              <w:kern w:val="0"/>
              <w:szCs w:val="24"/>
              <w:shd w:val="clear" w:color="auto" w:fill="FFFFFF"/>
              <w:lang w:val="en-GB"/>
              <w14:ligatures w14:val="none"/>
            </w:rPr>
            <w:t>Abrantes, I., Ferreira, A. F., Silva, A., &amp; Costa, M. 2021. Sustainable aviation fuels and</w:t>
          </w:r>
          <w:r w:rsidR="008A3AFF" w:rsidRPr="00A41088">
            <w:rPr>
              <w:rFonts w:eastAsia="Times New Roman" w:cs="Times New Roman"/>
              <w:color w:val="222222"/>
              <w:kern w:val="0"/>
              <w:szCs w:val="24"/>
              <w:shd w:val="clear" w:color="auto" w:fill="FFFFFF"/>
              <w:lang w:val="en-GB"/>
              <w14:ligatures w14:val="none"/>
            </w:rPr>
            <w:t>`</w:t>
          </w:r>
          <w:r w:rsidRPr="00A41088">
            <w:rPr>
              <w:rFonts w:eastAsia="Times New Roman" w:cs="Times New Roman"/>
              <w:color w:val="222222"/>
              <w:kern w:val="0"/>
              <w:szCs w:val="24"/>
              <w:shd w:val="clear" w:color="auto" w:fill="FFFFFF"/>
              <w:lang w:val="en-GB"/>
              <w14:ligatures w14:val="none"/>
            </w:rPr>
            <w:t xml:space="preserve"> imminent technologies-CO</w:t>
          </w:r>
          <w:r w:rsidRPr="00A41088">
            <w:rPr>
              <w:rFonts w:eastAsia="Times New Roman" w:cs="Times New Roman"/>
              <w:color w:val="222222"/>
              <w:kern w:val="0"/>
              <w:szCs w:val="24"/>
              <w:shd w:val="clear" w:color="auto" w:fill="FFFFFF"/>
              <w:vertAlign w:val="subscript"/>
              <w:lang w:val="en-GB"/>
              <w14:ligatures w14:val="none"/>
            </w:rPr>
            <w:t>2</w:t>
          </w:r>
          <w:r w:rsidRPr="00A41088">
            <w:rPr>
              <w:rFonts w:eastAsia="Times New Roman" w:cs="Times New Roman"/>
              <w:color w:val="222222"/>
              <w:kern w:val="0"/>
              <w:szCs w:val="24"/>
              <w:shd w:val="clear" w:color="auto" w:fill="FFFFFF"/>
              <w:lang w:val="en-GB"/>
              <w14:ligatures w14:val="none"/>
            </w:rPr>
            <w:t xml:space="preserve"> emissions evolution towards 2050. </w:t>
          </w:r>
          <w:r w:rsidRPr="00A41088">
            <w:rPr>
              <w:rFonts w:eastAsia="Times New Roman" w:cs="Times New Roman"/>
              <w:i/>
              <w:iCs/>
              <w:color w:val="222222"/>
              <w:kern w:val="0"/>
              <w:szCs w:val="24"/>
              <w:shd w:val="clear" w:color="auto" w:fill="FFFFFF"/>
              <w:lang w:val="en-GB"/>
              <w14:ligatures w14:val="none"/>
            </w:rPr>
            <w:t>Journal of Cleaner Production</w:t>
          </w:r>
          <w:r w:rsidRPr="00A41088">
            <w:rPr>
              <w:rFonts w:eastAsia="Times New Roman" w:cs="Times New Roman"/>
              <w:color w:val="222222"/>
              <w:kern w:val="0"/>
              <w:szCs w:val="24"/>
              <w:shd w:val="clear" w:color="auto" w:fill="FFFFFF"/>
              <w:lang w:val="en-GB"/>
              <w14:ligatures w14:val="none"/>
            </w:rPr>
            <w:t>, 127937.</w:t>
          </w:r>
        </w:p>
        <w:p w14:paraId="1A267F8E" w14:textId="78201602" w:rsidR="00960711" w:rsidRPr="00A41088" w:rsidRDefault="00960711" w:rsidP="00A41088">
          <w:pPr>
            <w:spacing w:after="0" w:line="360" w:lineRule="auto"/>
            <w:ind w:hanging="720"/>
            <w:jc w:val="both"/>
            <w:rPr>
              <w:rFonts w:eastAsia="Times New Roman" w:cs="Times New Roman"/>
              <w:color w:val="222222"/>
              <w:kern w:val="0"/>
              <w:szCs w:val="24"/>
              <w:shd w:val="clear" w:color="auto" w:fill="FFFFFF"/>
              <w:lang w:val="en-GB"/>
              <w14:ligatures w14:val="none"/>
            </w:rPr>
          </w:pPr>
          <w:r w:rsidRPr="00A41088">
            <w:rPr>
              <w:rFonts w:eastAsia="Times New Roman" w:cs="Times New Roman"/>
              <w:color w:val="222222"/>
              <w:kern w:val="0"/>
              <w:szCs w:val="24"/>
              <w:shd w:val="clear" w:color="auto" w:fill="FFFFFF"/>
              <w14:ligatures w14:val="none"/>
            </w:rPr>
            <w:t>Adjei, E. A., Opoku, R., Oppong, D. K., &amp; Agyare, W. G.</w:t>
          </w:r>
          <w:r w:rsidR="00490254" w:rsidRPr="00A41088">
            <w:rPr>
              <w:rFonts w:eastAsia="Times New Roman" w:cs="Times New Roman"/>
              <w:color w:val="222222"/>
              <w:kern w:val="0"/>
              <w:szCs w:val="24"/>
              <w:shd w:val="clear" w:color="auto" w:fill="FFFFFF"/>
              <w14:ligatures w14:val="none"/>
            </w:rPr>
            <w:t>,</w:t>
          </w:r>
          <w:r w:rsidRPr="00A41088">
            <w:rPr>
              <w:rFonts w:eastAsia="Times New Roman" w:cs="Times New Roman"/>
              <w:color w:val="222222"/>
              <w:kern w:val="0"/>
              <w:szCs w:val="24"/>
              <w:shd w:val="clear" w:color="auto" w:fill="FFFFFF"/>
              <w14:ligatures w14:val="none"/>
            </w:rPr>
            <w:t xml:space="preserve"> 2024. Ghana's electric vehicle policy: a path to aviation industry decarbonization. </w:t>
          </w:r>
          <w:r w:rsidRPr="00A41088">
            <w:rPr>
              <w:rFonts w:eastAsia="Times New Roman" w:cs="Times New Roman"/>
              <w:i/>
              <w:iCs/>
              <w:color w:val="222222"/>
              <w:kern w:val="0"/>
              <w:szCs w:val="24"/>
              <w:shd w:val="clear" w:color="auto" w:fill="FFFFFF"/>
              <w14:ligatures w14:val="none"/>
            </w:rPr>
            <w:t xml:space="preserve">Journal of the Ghana Institution of </w:t>
          </w:r>
          <w:r w:rsidRPr="00A41088">
            <w:rPr>
              <w:rFonts w:eastAsia="Times New Roman" w:cs="Times New Roman"/>
              <w:i/>
              <w:iCs/>
              <w:color w:val="222222"/>
              <w:kern w:val="0"/>
              <w:szCs w:val="24"/>
              <w:shd w:val="clear" w:color="auto" w:fill="FFFFFF"/>
              <w14:ligatures w14:val="none"/>
            </w:rPr>
            <w:tab/>
            <w:t>Engineering (JGhIE)</w:t>
          </w:r>
          <w:r w:rsidRPr="00A41088">
            <w:rPr>
              <w:rFonts w:eastAsia="Times New Roman" w:cs="Times New Roman"/>
              <w:color w:val="222222"/>
              <w:kern w:val="0"/>
              <w:szCs w:val="24"/>
              <w:shd w:val="clear" w:color="auto" w:fill="FFFFFF"/>
              <w14:ligatures w14:val="none"/>
            </w:rPr>
            <w:t>, </w:t>
          </w:r>
          <w:r w:rsidRPr="00A41088">
            <w:rPr>
              <w:rFonts w:eastAsia="Times New Roman" w:cs="Times New Roman"/>
              <w:iCs/>
              <w:color w:val="222222"/>
              <w:kern w:val="0"/>
              <w:szCs w:val="24"/>
              <w:shd w:val="clear" w:color="auto" w:fill="FFFFFF"/>
              <w14:ligatures w14:val="none"/>
            </w:rPr>
            <w:t>24</w:t>
          </w:r>
          <w:r w:rsidRPr="00A41088">
            <w:rPr>
              <w:rFonts w:eastAsia="Times New Roman" w:cs="Times New Roman"/>
              <w:color w:val="222222"/>
              <w:kern w:val="0"/>
              <w:szCs w:val="24"/>
              <w:shd w:val="clear" w:color="auto" w:fill="FFFFFF"/>
              <w14:ligatures w14:val="none"/>
            </w:rPr>
            <w:t>(3), 1-8.</w:t>
          </w:r>
        </w:p>
        <w:p w14:paraId="34DA923B" w14:textId="5551ABE6" w:rsidR="00186BEA" w:rsidRPr="00A41088" w:rsidRDefault="00186BEA" w:rsidP="00A41088">
          <w:pPr>
            <w:spacing w:after="0" w:line="360" w:lineRule="auto"/>
            <w:ind w:hanging="720"/>
            <w:jc w:val="both"/>
            <w:rPr>
              <w:rFonts w:eastAsia="Times New Roman" w:cs="Times New Roman"/>
              <w:color w:val="222222"/>
              <w:kern w:val="0"/>
              <w:szCs w:val="24"/>
              <w:shd w:val="clear" w:color="auto" w:fill="FFFFFF"/>
              <w:lang w:val="en-GB"/>
              <w14:ligatures w14:val="none"/>
            </w:rPr>
          </w:pPr>
          <w:r w:rsidRPr="00A41088">
            <w:rPr>
              <w:rFonts w:eastAsia="Times New Roman" w:cs="Times New Roman"/>
              <w:color w:val="222222"/>
              <w:kern w:val="0"/>
              <w:szCs w:val="24"/>
              <w:shd w:val="clear" w:color="auto" w:fill="FFFFFF"/>
              <w14:ligatures w14:val="none"/>
            </w:rPr>
            <w:t>Agustini, E., Kareng, Y., &amp; Victoria, O. A.</w:t>
          </w:r>
          <w:r w:rsidR="00490254" w:rsidRPr="00A41088">
            <w:rPr>
              <w:rFonts w:eastAsia="Times New Roman" w:cs="Times New Roman"/>
              <w:color w:val="222222"/>
              <w:kern w:val="0"/>
              <w:szCs w:val="24"/>
              <w:shd w:val="clear" w:color="auto" w:fill="FFFFFF"/>
              <w14:ligatures w14:val="none"/>
            </w:rPr>
            <w:t>,</w:t>
          </w:r>
          <w:r w:rsidRPr="00A41088">
            <w:rPr>
              <w:rFonts w:eastAsia="Times New Roman" w:cs="Times New Roman"/>
              <w:color w:val="222222"/>
              <w:kern w:val="0"/>
              <w:szCs w:val="24"/>
              <w:shd w:val="clear" w:color="auto" w:fill="FFFFFF"/>
              <w14:ligatures w14:val="none"/>
            </w:rPr>
            <w:t xml:space="preserve"> 2021. The role of ICAO (</w:t>
          </w:r>
          <w:r w:rsidR="00490254" w:rsidRPr="00A41088">
            <w:rPr>
              <w:rFonts w:eastAsia="Times New Roman" w:cs="Times New Roman"/>
              <w:color w:val="222222"/>
              <w:kern w:val="0"/>
              <w:szCs w:val="24"/>
              <w:shd w:val="clear" w:color="auto" w:fill="FFFFFF"/>
              <w14:ligatures w14:val="none"/>
            </w:rPr>
            <w:t>International Civil Aviation Organization</w:t>
          </w:r>
          <w:r w:rsidRPr="00A41088">
            <w:rPr>
              <w:rFonts w:eastAsia="Times New Roman" w:cs="Times New Roman"/>
              <w:color w:val="222222"/>
              <w:kern w:val="0"/>
              <w:szCs w:val="24"/>
              <w:shd w:val="clear" w:color="auto" w:fill="FFFFFF"/>
              <w14:ligatures w14:val="none"/>
            </w:rPr>
            <w:t>) in implementing international flight safety standards. </w:t>
          </w:r>
          <w:r w:rsidRPr="00A41088">
            <w:rPr>
              <w:rFonts w:eastAsia="Times New Roman" w:cs="Times New Roman"/>
              <w:i/>
              <w:iCs/>
              <w:color w:val="222222"/>
              <w:kern w:val="0"/>
              <w:szCs w:val="24"/>
              <w:shd w:val="clear" w:color="auto" w:fill="FFFFFF"/>
              <w14:ligatures w14:val="none"/>
            </w:rPr>
            <w:t>KnE Social Sciences</w:t>
          </w:r>
          <w:r w:rsidRPr="00A41088">
            <w:rPr>
              <w:rFonts w:eastAsia="Times New Roman" w:cs="Times New Roman"/>
              <w:color w:val="222222"/>
              <w:kern w:val="0"/>
              <w:szCs w:val="24"/>
              <w:shd w:val="clear" w:color="auto" w:fill="FFFFFF"/>
              <w14:ligatures w14:val="none"/>
            </w:rPr>
            <w:t xml:space="preserve">, </w:t>
          </w:r>
          <w:r w:rsidRPr="00A41088">
            <w:rPr>
              <w:rFonts w:eastAsia="Times New Roman" w:cs="Times New Roman"/>
              <w:color w:val="222222"/>
              <w:kern w:val="0"/>
              <w:szCs w:val="24"/>
              <w:shd w:val="clear" w:color="auto" w:fill="FFFFFF"/>
              <w14:ligatures w14:val="none"/>
            </w:rPr>
            <w:tab/>
            <w:t>100-114.</w:t>
          </w:r>
        </w:p>
        <w:p w14:paraId="75249883" w14:textId="5DC7E5D7" w:rsidR="0042311E" w:rsidRPr="00A41088" w:rsidRDefault="00097951" w:rsidP="00A41088">
          <w:pPr>
            <w:spacing w:line="360" w:lineRule="auto"/>
            <w:ind w:hanging="720"/>
            <w:jc w:val="both"/>
            <w:rPr>
              <w:rFonts w:eastAsia="Calibri" w:cs="Times New Roman"/>
              <w:color w:val="FF0000"/>
              <w:kern w:val="0"/>
              <w:szCs w:val="24"/>
              <w14:ligatures w14:val="none"/>
            </w:rPr>
          </w:pPr>
          <w:r w:rsidRPr="00A41088">
            <w:rPr>
              <w:rFonts w:eastAsia="Times New Roman" w:cs="Times New Roman"/>
              <w:color w:val="222222"/>
              <w:kern w:val="0"/>
              <w:szCs w:val="24"/>
              <w:shd w:val="clear" w:color="auto" w:fill="FFFFFF"/>
              <w14:ligatures w14:val="none"/>
            </w:rPr>
            <w:t>Afonso, F., Sohst, M., Diogo, C. M., Rodrigues, S. S., Ferreira, A., Ribeiro, I., ... &amp; Suleman, A.</w:t>
          </w:r>
          <w:r w:rsidR="00490254" w:rsidRPr="00A41088">
            <w:rPr>
              <w:rFonts w:eastAsia="Times New Roman" w:cs="Times New Roman"/>
              <w:color w:val="222222"/>
              <w:kern w:val="0"/>
              <w:szCs w:val="24"/>
              <w:shd w:val="clear" w:color="auto" w:fill="FFFFFF"/>
              <w14:ligatures w14:val="none"/>
            </w:rPr>
            <w:t>,</w:t>
          </w:r>
          <w:r w:rsidRPr="00A41088">
            <w:rPr>
              <w:rFonts w:eastAsia="Times New Roman" w:cs="Times New Roman"/>
              <w:color w:val="222222"/>
              <w:kern w:val="0"/>
              <w:szCs w:val="24"/>
              <w:shd w:val="clear" w:color="auto" w:fill="FFFFFF"/>
              <w14:ligatures w14:val="none"/>
            </w:rPr>
            <w:t xml:space="preserve"> 2023. Strategies towards a more sustainable aviation: A systematic review. </w:t>
          </w:r>
          <w:r w:rsidRPr="00A41088">
            <w:rPr>
              <w:rFonts w:eastAsia="Times New Roman" w:cs="Times New Roman"/>
              <w:i/>
              <w:iCs/>
              <w:color w:val="222222"/>
              <w:kern w:val="0"/>
              <w:szCs w:val="24"/>
              <w:shd w:val="clear" w:color="auto" w:fill="FFFFFF"/>
              <w14:ligatures w14:val="none"/>
            </w:rPr>
            <w:t>Progress in Aerospace Sciences</w:t>
          </w:r>
          <w:r w:rsidRPr="00A41088">
            <w:rPr>
              <w:rFonts w:eastAsia="Times New Roman" w:cs="Times New Roman"/>
              <w:color w:val="222222"/>
              <w:kern w:val="0"/>
              <w:szCs w:val="24"/>
              <w:shd w:val="clear" w:color="auto" w:fill="FFFFFF"/>
              <w14:ligatures w14:val="none"/>
            </w:rPr>
            <w:t>, </w:t>
          </w:r>
          <w:r w:rsidRPr="00A41088">
            <w:rPr>
              <w:rFonts w:eastAsia="Times New Roman" w:cs="Times New Roman"/>
              <w:iCs/>
              <w:color w:val="222222"/>
              <w:kern w:val="0"/>
              <w:szCs w:val="24"/>
              <w:shd w:val="clear" w:color="auto" w:fill="FFFFFF"/>
              <w14:ligatures w14:val="none"/>
            </w:rPr>
            <w:t>137</w:t>
          </w:r>
          <w:r w:rsidRPr="00A41088">
            <w:rPr>
              <w:rFonts w:eastAsia="Times New Roman" w:cs="Times New Roman"/>
              <w:color w:val="222222"/>
              <w:kern w:val="0"/>
              <w:szCs w:val="24"/>
              <w:shd w:val="clear" w:color="auto" w:fill="FFFFFF"/>
              <w14:ligatures w14:val="none"/>
            </w:rPr>
            <w:t>, 100878.</w:t>
          </w:r>
          <w:r w:rsidR="0042311E" w:rsidRPr="00A41088">
            <w:rPr>
              <w:rFonts w:eastAsia="Calibri" w:cs="Times New Roman"/>
              <w:color w:val="FF0000"/>
              <w:kern w:val="0"/>
              <w:szCs w:val="24"/>
              <w14:ligatures w14:val="none"/>
            </w:rPr>
            <w:t xml:space="preserve"> </w:t>
          </w:r>
        </w:p>
        <w:p w14:paraId="22B27987" w14:textId="1F9681E1" w:rsidR="0042311E" w:rsidRPr="00A41088" w:rsidRDefault="0042311E"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Alabi, B. N. T., Saeed, T. U., Amekudzi-Kennedy, A., Keller, J., &amp; Labi, S.</w:t>
          </w:r>
          <w:r w:rsidR="00490254" w:rsidRPr="00A41088">
            <w:rPr>
              <w:rFonts w:eastAsia="Calibri" w:cs="Times New Roman"/>
              <w:kern w:val="0"/>
              <w:szCs w:val="24"/>
              <w14:ligatures w14:val="none"/>
            </w:rPr>
            <w:t xml:space="preserve">, </w:t>
          </w:r>
          <w:r w:rsidRPr="00A41088">
            <w:rPr>
              <w:rFonts w:eastAsia="Calibri" w:cs="Times New Roman"/>
              <w:kern w:val="0"/>
              <w:szCs w:val="24"/>
              <w14:ligatures w14:val="none"/>
            </w:rPr>
            <w:t>2021. Evaluation</w:t>
          </w:r>
          <w:r w:rsidR="00490254" w:rsidRPr="00A41088">
            <w:rPr>
              <w:rFonts w:eastAsia="Calibri" w:cs="Times New Roman"/>
              <w:kern w:val="0"/>
              <w:szCs w:val="24"/>
              <w14:ligatures w14:val="none"/>
            </w:rPr>
            <w:t xml:space="preserve"> </w:t>
          </w:r>
          <w:r w:rsidRPr="00A41088">
            <w:rPr>
              <w:rFonts w:eastAsia="Calibri" w:cs="Times New Roman"/>
              <w:kern w:val="0"/>
              <w:szCs w:val="24"/>
              <w14:ligatures w14:val="none"/>
            </w:rPr>
            <w:t>criteria to support cleaner construction and repair of airport runways: A review of the state</w:t>
          </w:r>
          <w:r w:rsidR="00490254" w:rsidRPr="00A41088">
            <w:rPr>
              <w:rFonts w:eastAsia="Calibri" w:cs="Times New Roman"/>
              <w:kern w:val="0"/>
              <w:szCs w:val="24"/>
              <w14:ligatures w14:val="none"/>
            </w:rPr>
            <w:t xml:space="preserve"> </w:t>
          </w:r>
          <w:r w:rsidRPr="00A41088">
            <w:rPr>
              <w:rFonts w:eastAsia="Calibri" w:cs="Times New Roman"/>
              <w:kern w:val="0"/>
              <w:szCs w:val="24"/>
              <w14:ligatures w14:val="none"/>
            </w:rPr>
            <w:t>of practice and recommendations for future practice. </w:t>
          </w:r>
          <w:r w:rsidRPr="00A41088">
            <w:rPr>
              <w:rFonts w:eastAsia="Calibri" w:cs="Times New Roman"/>
              <w:i/>
              <w:iCs/>
              <w:kern w:val="0"/>
              <w:szCs w:val="24"/>
              <w14:ligatures w14:val="none"/>
            </w:rPr>
            <w:t>Journal of Cleaner Production</w:t>
          </w:r>
          <w:r w:rsidRPr="00A41088">
            <w:rPr>
              <w:rFonts w:eastAsia="Calibri" w:cs="Times New Roman"/>
              <w:kern w:val="0"/>
              <w:szCs w:val="24"/>
              <w14:ligatures w14:val="none"/>
            </w:rPr>
            <w:t>, </w:t>
          </w:r>
          <w:r w:rsidRPr="00A41088">
            <w:rPr>
              <w:rFonts w:eastAsia="Calibri" w:cs="Times New Roman"/>
              <w:iCs/>
              <w:kern w:val="0"/>
              <w:szCs w:val="24"/>
              <w14:ligatures w14:val="none"/>
            </w:rPr>
            <w:t>312</w:t>
          </w:r>
          <w:r w:rsidRPr="00A41088">
            <w:rPr>
              <w:rFonts w:eastAsia="Calibri" w:cs="Times New Roman"/>
              <w:kern w:val="0"/>
              <w:szCs w:val="24"/>
              <w14:ligatures w14:val="none"/>
            </w:rPr>
            <w:t>,</w:t>
          </w:r>
          <w:r w:rsidR="00490254" w:rsidRPr="00A41088">
            <w:rPr>
              <w:rFonts w:eastAsia="Calibri" w:cs="Times New Roman"/>
              <w:kern w:val="0"/>
              <w:szCs w:val="24"/>
              <w14:ligatures w14:val="none"/>
            </w:rPr>
            <w:t xml:space="preserve"> </w:t>
          </w:r>
          <w:r w:rsidRPr="00A41088">
            <w:rPr>
              <w:rFonts w:eastAsia="Calibri" w:cs="Times New Roman"/>
              <w:kern w:val="0"/>
              <w:szCs w:val="24"/>
              <w14:ligatures w14:val="none"/>
            </w:rPr>
            <w:t>127776.</w:t>
          </w:r>
        </w:p>
        <w:p w14:paraId="244D1B09" w14:textId="78F9A1EA" w:rsidR="0042311E" w:rsidRPr="00A41088" w:rsidRDefault="008B148F" w:rsidP="00A41088">
          <w:pPr>
            <w:spacing w:line="360" w:lineRule="auto"/>
            <w:ind w:hanging="720"/>
            <w:jc w:val="both"/>
            <w:rPr>
              <w:rFonts w:cs="Times New Roman"/>
              <w:color w:val="222222"/>
              <w:szCs w:val="24"/>
              <w:shd w:val="clear" w:color="auto" w:fill="FFFFFF"/>
            </w:rPr>
          </w:pPr>
          <w:r w:rsidRPr="00A41088">
            <w:rPr>
              <w:rFonts w:cs="Times New Roman"/>
              <w:color w:val="222222"/>
              <w:szCs w:val="24"/>
              <w:shd w:val="clear" w:color="auto" w:fill="FFFFFF"/>
            </w:rPr>
            <w:t>Alamoush, A. S., Ballini, F., &amp; Ölçer, A. I.</w:t>
          </w:r>
          <w:r w:rsidR="00490254" w:rsidRPr="00A41088">
            <w:rPr>
              <w:rFonts w:cs="Times New Roman"/>
              <w:color w:val="222222"/>
              <w:szCs w:val="24"/>
              <w:shd w:val="clear" w:color="auto" w:fill="FFFFFF"/>
            </w:rPr>
            <w:t>,</w:t>
          </w:r>
          <w:r w:rsidRPr="00A41088">
            <w:rPr>
              <w:rFonts w:cs="Times New Roman"/>
              <w:color w:val="222222"/>
              <w:szCs w:val="24"/>
              <w:shd w:val="clear" w:color="auto" w:fill="FFFFFF"/>
            </w:rPr>
            <w:t xml:space="preserve"> 2021. Revisiting port sustainability as a foundation</w:t>
          </w:r>
          <w:r w:rsidR="00490254" w:rsidRPr="00A41088">
            <w:rPr>
              <w:rFonts w:cs="Times New Roman"/>
              <w:color w:val="222222"/>
              <w:szCs w:val="24"/>
              <w:shd w:val="clear" w:color="auto" w:fill="FFFFFF"/>
            </w:rPr>
            <w:t xml:space="preserve"> </w:t>
          </w:r>
          <w:r w:rsidRPr="00A41088">
            <w:rPr>
              <w:rFonts w:cs="Times New Roman"/>
              <w:color w:val="222222"/>
              <w:szCs w:val="24"/>
              <w:shd w:val="clear" w:color="auto" w:fill="FFFFFF"/>
            </w:rPr>
            <w:t xml:space="preserve">for the </w:t>
          </w:r>
          <w:r w:rsidRPr="00A41088">
            <w:rPr>
              <w:rFonts w:cs="Times New Roman"/>
              <w:color w:val="222222"/>
              <w:szCs w:val="24"/>
              <w:shd w:val="clear" w:color="auto" w:fill="FFFFFF"/>
            </w:rPr>
            <w:tab/>
            <w:t>implementation of the United Nations Sustainable Development Goals (UNSDGs). </w:t>
          </w:r>
          <w:r w:rsidRPr="00A41088">
            <w:rPr>
              <w:rFonts w:cs="Times New Roman"/>
              <w:i/>
              <w:iCs/>
              <w:color w:val="222222"/>
              <w:szCs w:val="24"/>
              <w:shd w:val="clear" w:color="auto" w:fill="FFFFFF"/>
            </w:rPr>
            <w:t xml:space="preserve">Journal </w:t>
          </w:r>
          <w:r w:rsidR="00490254" w:rsidRPr="00A41088">
            <w:rPr>
              <w:rFonts w:cs="Times New Roman"/>
              <w:i/>
              <w:iCs/>
              <w:color w:val="222222"/>
              <w:szCs w:val="24"/>
              <w:shd w:val="clear" w:color="auto" w:fill="FFFFFF"/>
            </w:rPr>
            <w:t>of Shipping</w:t>
          </w:r>
          <w:r w:rsidRPr="00A41088">
            <w:rPr>
              <w:rFonts w:cs="Times New Roman"/>
              <w:i/>
              <w:iCs/>
              <w:color w:val="222222"/>
              <w:szCs w:val="24"/>
              <w:shd w:val="clear" w:color="auto" w:fill="FFFFFF"/>
            </w:rPr>
            <w:t xml:space="preserve"> and Trade</w:t>
          </w:r>
          <w:r w:rsidRPr="00A41088">
            <w:rPr>
              <w:rFonts w:cs="Times New Roman"/>
              <w:color w:val="222222"/>
              <w:szCs w:val="24"/>
              <w:shd w:val="clear" w:color="auto" w:fill="FFFFFF"/>
            </w:rPr>
            <w:t>, </w:t>
          </w:r>
          <w:r w:rsidRPr="00A41088">
            <w:rPr>
              <w:rFonts w:cs="Times New Roman"/>
              <w:iCs/>
              <w:color w:val="222222"/>
              <w:szCs w:val="24"/>
              <w:shd w:val="clear" w:color="auto" w:fill="FFFFFF"/>
            </w:rPr>
            <w:t>6</w:t>
          </w:r>
          <w:r w:rsidRPr="00A41088">
            <w:rPr>
              <w:rFonts w:cs="Times New Roman"/>
              <w:color w:val="222222"/>
              <w:szCs w:val="24"/>
              <w:shd w:val="clear" w:color="auto" w:fill="FFFFFF"/>
            </w:rPr>
            <w:t>, 1-40.</w:t>
          </w:r>
        </w:p>
        <w:p w14:paraId="2C5D71A6" w14:textId="64E731D3" w:rsidR="00FD5BAF" w:rsidRPr="00A41088" w:rsidRDefault="00DB3E91" w:rsidP="00A41088">
          <w:pPr>
            <w:spacing w:line="360" w:lineRule="auto"/>
            <w:ind w:hanging="720"/>
            <w:jc w:val="both"/>
            <w:rPr>
              <w:rFonts w:cs="Times New Roman"/>
              <w:color w:val="222222"/>
              <w:szCs w:val="24"/>
              <w:shd w:val="clear" w:color="auto" w:fill="FFFFFF"/>
            </w:rPr>
          </w:pPr>
          <w:r w:rsidRPr="00A41088">
            <w:rPr>
              <w:rFonts w:cs="Times New Roman"/>
              <w:color w:val="222222"/>
              <w:szCs w:val="24"/>
              <w:shd w:val="clear" w:color="auto" w:fill="FFFFFF"/>
            </w:rPr>
            <w:t>Al Sarrah, M., Ajmal, M. M., &amp; Mertzanis, C.</w:t>
          </w:r>
          <w:r w:rsidR="00490254" w:rsidRPr="00A41088">
            <w:rPr>
              <w:rFonts w:cs="Times New Roman"/>
              <w:color w:val="222222"/>
              <w:szCs w:val="24"/>
              <w:shd w:val="clear" w:color="auto" w:fill="FFFFFF"/>
            </w:rPr>
            <w:t>,</w:t>
          </w:r>
          <w:r w:rsidRPr="00A41088">
            <w:rPr>
              <w:rFonts w:cs="Times New Roman"/>
              <w:color w:val="222222"/>
              <w:szCs w:val="24"/>
              <w:shd w:val="clear" w:color="auto" w:fill="FFFFFF"/>
            </w:rPr>
            <w:t xml:space="preserve"> 2021. Identification of sustainability indicators in the civil aviation sector in Dubai: a stakeholders’ perspective. </w:t>
          </w:r>
          <w:r w:rsidRPr="00A41088">
            <w:rPr>
              <w:rFonts w:cs="Times New Roman"/>
              <w:i/>
              <w:iCs/>
              <w:color w:val="222222"/>
              <w:szCs w:val="24"/>
              <w:shd w:val="clear" w:color="auto" w:fill="FFFFFF"/>
            </w:rPr>
            <w:t>Social Responsibility Journal</w:t>
          </w:r>
          <w:r w:rsidRPr="00A41088">
            <w:rPr>
              <w:rFonts w:cs="Times New Roman"/>
              <w:color w:val="222222"/>
              <w:szCs w:val="24"/>
              <w:shd w:val="clear" w:color="auto" w:fill="FFFFFF"/>
            </w:rPr>
            <w:t>, </w:t>
          </w:r>
          <w:r w:rsidRPr="00A41088">
            <w:rPr>
              <w:rFonts w:cs="Times New Roman"/>
              <w:iCs/>
              <w:color w:val="222222"/>
              <w:szCs w:val="24"/>
              <w:shd w:val="clear" w:color="auto" w:fill="FFFFFF"/>
            </w:rPr>
            <w:t>17</w:t>
          </w:r>
          <w:r w:rsidRPr="00A41088">
            <w:rPr>
              <w:rFonts w:cs="Times New Roman"/>
              <w:color w:val="222222"/>
              <w:szCs w:val="24"/>
              <w:shd w:val="clear" w:color="auto" w:fill="FFFFFF"/>
            </w:rPr>
            <w:t>(5)</w:t>
          </w:r>
        </w:p>
        <w:p w14:paraId="055EA4AE" w14:textId="67FD7EB2" w:rsidR="00FD5BAF" w:rsidRPr="00A41088" w:rsidRDefault="00FD5BAF"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 xml:space="preserve"> Allen, G. J.</w:t>
          </w:r>
          <w:r w:rsidR="00FF22F7" w:rsidRPr="00A41088">
            <w:rPr>
              <w:rFonts w:eastAsia="Calibri" w:cs="Times New Roman"/>
              <w:kern w:val="0"/>
              <w:szCs w:val="24"/>
              <w14:ligatures w14:val="none"/>
            </w:rPr>
            <w:t>,</w:t>
          </w:r>
          <w:r w:rsidRPr="00A41088">
            <w:rPr>
              <w:rFonts w:eastAsia="Calibri" w:cs="Times New Roman"/>
              <w:kern w:val="0"/>
              <w:szCs w:val="24"/>
              <w14:ligatures w14:val="none"/>
            </w:rPr>
            <w:t xml:space="preserve"> 2022. Concepturealize™: A new contribution to generate real-needs-focussed, user</w:t>
          </w:r>
          <w:r w:rsidR="00FF22F7" w:rsidRPr="00A41088">
            <w:rPr>
              <w:rFonts w:eastAsia="Calibri" w:cs="Times New Roman"/>
              <w:kern w:val="0"/>
              <w:szCs w:val="24"/>
              <w14:ligatures w14:val="none"/>
            </w:rPr>
            <w:t xml:space="preserve"> </w:t>
          </w:r>
          <w:r w:rsidRPr="00A41088">
            <w:rPr>
              <w:rFonts w:eastAsia="Calibri" w:cs="Times New Roman"/>
              <w:kern w:val="0"/>
              <w:szCs w:val="24"/>
              <w14:ligatures w14:val="none"/>
            </w:rPr>
            <w:t>centred, lean business models. </w:t>
          </w:r>
          <w:r w:rsidRPr="00A41088">
            <w:rPr>
              <w:rFonts w:eastAsia="Calibri" w:cs="Times New Roman"/>
              <w:i/>
              <w:iCs/>
              <w:kern w:val="0"/>
              <w:szCs w:val="24"/>
              <w14:ligatures w14:val="none"/>
            </w:rPr>
            <w:t xml:space="preserve">Journal of </w:t>
          </w:r>
          <w:r w:rsidR="00987A62" w:rsidRPr="00A41088">
            <w:rPr>
              <w:rFonts w:eastAsia="Calibri" w:cs="Times New Roman"/>
              <w:i/>
              <w:iCs/>
              <w:kern w:val="0"/>
              <w:szCs w:val="24"/>
              <w14:ligatures w14:val="none"/>
            </w:rPr>
            <w:t>I</w:t>
          </w:r>
          <w:r w:rsidRPr="00A41088">
            <w:rPr>
              <w:rFonts w:eastAsia="Calibri" w:cs="Times New Roman"/>
              <w:i/>
              <w:iCs/>
              <w:kern w:val="0"/>
              <w:szCs w:val="24"/>
              <w14:ligatures w14:val="none"/>
            </w:rPr>
            <w:t xml:space="preserve">nnovation and </w:t>
          </w:r>
          <w:r w:rsidR="00987A62" w:rsidRPr="00A41088">
            <w:rPr>
              <w:rFonts w:eastAsia="Calibri" w:cs="Times New Roman"/>
              <w:i/>
              <w:iCs/>
              <w:kern w:val="0"/>
              <w:szCs w:val="24"/>
              <w14:ligatures w14:val="none"/>
            </w:rPr>
            <w:t>E</w:t>
          </w:r>
          <w:r w:rsidRPr="00A41088">
            <w:rPr>
              <w:rFonts w:eastAsia="Calibri" w:cs="Times New Roman"/>
              <w:i/>
              <w:iCs/>
              <w:kern w:val="0"/>
              <w:szCs w:val="24"/>
              <w14:ligatures w14:val="none"/>
            </w:rPr>
            <w:t>ntrepreneurship</w:t>
          </w:r>
          <w:r w:rsidRPr="00A41088">
            <w:rPr>
              <w:rFonts w:eastAsia="Calibri" w:cs="Times New Roman"/>
              <w:kern w:val="0"/>
              <w:szCs w:val="24"/>
              <w14:ligatures w14:val="none"/>
            </w:rPr>
            <w:t>, </w:t>
          </w:r>
          <w:r w:rsidRPr="00A41088">
            <w:rPr>
              <w:rFonts w:eastAsia="Calibri" w:cs="Times New Roman"/>
              <w:iCs/>
              <w:kern w:val="0"/>
              <w:szCs w:val="24"/>
              <w14:ligatures w14:val="none"/>
            </w:rPr>
            <w:t>11</w:t>
          </w:r>
          <w:r w:rsidRPr="00A41088">
            <w:rPr>
              <w:rFonts w:eastAsia="Calibri" w:cs="Times New Roman"/>
              <w:kern w:val="0"/>
              <w:szCs w:val="24"/>
              <w14:ligatures w14:val="none"/>
            </w:rPr>
            <w:t>(1), 6.</w:t>
          </w:r>
        </w:p>
        <w:p w14:paraId="1903C8D1" w14:textId="34938996" w:rsidR="007D38C7" w:rsidRPr="00A41088" w:rsidRDefault="007D38C7" w:rsidP="00A41088">
          <w:pPr>
            <w:tabs>
              <w:tab w:val="left" w:pos="8789"/>
            </w:tabs>
            <w:spacing w:line="360" w:lineRule="auto"/>
            <w:ind w:hanging="720"/>
            <w:jc w:val="both"/>
            <w:rPr>
              <w:rFonts w:eastAsia="Calibri" w:cs="Times New Roman"/>
              <w:noProof/>
              <w:kern w:val="0"/>
              <w:szCs w:val="24"/>
              <w:lang w:val="en-GB"/>
              <w14:ligatures w14:val="none"/>
            </w:rPr>
          </w:pPr>
          <w:r w:rsidRPr="00A41088">
            <w:rPr>
              <w:rFonts w:eastAsia="Calibri" w:cs="Times New Roman"/>
              <w:kern w:val="0"/>
              <w:szCs w:val="24"/>
              <w14:ligatures w14:val="none"/>
            </w:rPr>
            <w:fldChar w:fldCharType="begin"/>
          </w:r>
          <w:r w:rsidRPr="00A41088">
            <w:rPr>
              <w:rFonts w:eastAsia="Calibri" w:cs="Times New Roman"/>
              <w:kern w:val="0"/>
              <w:szCs w:val="24"/>
              <w14:ligatures w14:val="none"/>
            </w:rPr>
            <w:instrText xml:space="preserve"> BIBLIOGRAPHY </w:instrText>
          </w:r>
          <w:r w:rsidRPr="00A41088">
            <w:rPr>
              <w:rFonts w:eastAsia="Calibri" w:cs="Times New Roman"/>
              <w:kern w:val="0"/>
              <w:szCs w:val="24"/>
              <w14:ligatures w14:val="none"/>
            </w:rPr>
            <w:fldChar w:fldCharType="separate"/>
          </w:r>
          <w:r w:rsidRPr="00A41088">
            <w:rPr>
              <w:rFonts w:eastAsia="Calibri" w:cs="Times New Roman"/>
              <w:noProof/>
              <w:kern w:val="0"/>
              <w:szCs w:val="24"/>
              <w14:ligatures w14:val="none"/>
            </w:rPr>
            <w:t>Amicareli, V., Lagioia, G., Patruro, A., Grosu, R. M., &amp; Bux, C.</w:t>
          </w:r>
          <w:r w:rsidR="00FF22F7" w:rsidRPr="00A41088">
            <w:rPr>
              <w:rFonts w:eastAsia="Calibri" w:cs="Times New Roman"/>
              <w:noProof/>
              <w:kern w:val="0"/>
              <w:szCs w:val="24"/>
              <w14:ligatures w14:val="none"/>
            </w:rPr>
            <w:t>,</w:t>
          </w:r>
          <w:r w:rsidRPr="00A41088">
            <w:rPr>
              <w:rFonts w:eastAsia="Calibri" w:cs="Times New Roman"/>
              <w:noProof/>
              <w:kern w:val="0"/>
              <w:szCs w:val="24"/>
              <w14:ligatures w14:val="none"/>
            </w:rPr>
            <w:t xml:space="preserve"> 2021. </w:t>
          </w:r>
          <w:r w:rsidRPr="00A41088">
            <w:rPr>
              <w:rFonts w:eastAsia="Calibri" w:cs="Times New Roman"/>
              <w:noProof/>
              <w:kern w:val="0"/>
              <w:szCs w:val="24"/>
              <w:lang w:val="en-GB"/>
              <w14:ligatures w14:val="none"/>
            </w:rPr>
            <w:t>Enhancing the</w:t>
          </w:r>
          <w:r w:rsidR="00FF22F7" w:rsidRPr="00A41088">
            <w:rPr>
              <w:rFonts w:eastAsia="Calibri" w:cs="Times New Roman"/>
              <w:noProof/>
              <w:kern w:val="0"/>
              <w:szCs w:val="24"/>
              <w:lang w:val="en-GB"/>
              <w14:ligatures w14:val="none"/>
            </w:rPr>
            <w:t xml:space="preserve"> </w:t>
          </w:r>
          <w:r w:rsidRPr="00A41088">
            <w:rPr>
              <w:rFonts w:eastAsia="Calibri" w:cs="Times New Roman"/>
              <w:noProof/>
              <w:kern w:val="0"/>
              <w:szCs w:val="24"/>
              <w:lang w:val="en-GB"/>
              <w14:ligatures w14:val="none"/>
            </w:rPr>
            <w:t xml:space="preserve">sustainability, of the aviation industry: Airlines committment to green practice. </w:t>
          </w:r>
          <w:r w:rsidRPr="00A41088">
            <w:rPr>
              <w:rFonts w:eastAsia="Calibri" w:cs="Times New Roman"/>
              <w:i/>
              <w:iCs/>
              <w:noProof/>
              <w:kern w:val="0"/>
              <w:szCs w:val="24"/>
              <w:lang w:val="en-GB"/>
              <w14:ligatures w14:val="none"/>
            </w:rPr>
            <w:t>Amfiteatru Economic,</w:t>
          </w:r>
          <w:r w:rsidRPr="00A41088">
            <w:rPr>
              <w:rFonts w:eastAsia="Calibri" w:cs="Times New Roman"/>
              <w:iCs/>
              <w:noProof/>
              <w:kern w:val="0"/>
              <w:szCs w:val="24"/>
              <w:lang w:val="en-GB"/>
              <w14:ligatures w14:val="none"/>
            </w:rPr>
            <w:t xml:space="preserve"> 23</w:t>
          </w:r>
          <w:r w:rsidRPr="00A41088">
            <w:rPr>
              <w:rFonts w:eastAsia="Calibri" w:cs="Times New Roman"/>
              <w:noProof/>
              <w:kern w:val="0"/>
              <w:szCs w:val="24"/>
              <w:lang w:val="en-GB"/>
              <w14:ligatures w14:val="none"/>
            </w:rPr>
            <w:t>(15), 934-947.</w:t>
          </w:r>
        </w:p>
        <w:p w14:paraId="35F24C05" w14:textId="65CF8597" w:rsidR="00DB3E91" w:rsidRPr="00A41088" w:rsidRDefault="00DB3E9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lastRenderedPageBreak/>
            <w:t>Ashrafi, M., Acciaro, M., Walker, T. R., Magnan, G. M., &amp; Adams, M.</w:t>
          </w:r>
          <w:r w:rsidR="00FF22F7" w:rsidRPr="00A41088">
            <w:rPr>
              <w:rFonts w:cs="Times New Roman"/>
              <w:szCs w:val="24"/>
              <w:shd w:val="clear" w:color="auto" w:fill="FFFFFF"/>
            </w:rPr>
            <w:t>,</w:t>
          </w:r>
          <w:r w:rsidRPr="00A41088">
            <w:rPr>
              <w:rFonts w:cs="Times New Roman"/>
              <w:szCs w:val="24"/>
              <w:shd w:val="clear" w:color="auto" w:fill="FFFFFF"/>
            </w:rPr>
            <w:t xml:space="preserve"> 2019. Corporate sustainability in Canadian and US maritime ports. </w:t>
          </w:r>
          <w:r w:rsidRPr="00A41088">
            <w:rPr>
              <w:rFonts w:cs="Times New Roman"/>
              <w:i/>
              <w:iCs/>
              <w:szCs w:val="24"/>
              <w:shd w:val="clear" w:color="auto" w:fill="FFFFFF"/>
            </w:rPr>
            <w:t>Journal of Cleaner Production</w:t>
          </w:r>
          <w:r w:rsidRPr="00A41088">
            <w:rPr>
              <w:rFonts w:cs="Times New Roman"/>
              <w:szCs w:val="24"/>
              <w:shd w:val="clear" w:color="auto" w:fill="FFFFFF"/>
            </w:rPr>
            <w:t>, </w:t>
          </w:r>
          <w:r w:rsidRPr="00A41088">
            <w:rPr>
              <w:rFonts w:cs="Times New Roman"/>
              <w:i/>
              <w:iCs/>
              <w:szCs w:val="24"/>
              <w:shd w:val="clear" w:color="auto" w:fill="FFFFFF"/>
            </w:rPr>
            <w:t>220</w:t>
          </w:r>
          <w:r w:rsidRPr="00A41088">
            <w:rPr>
              <w:rFonts w:cs="Times New Roman"/>
              <w:szCs w:val="24"/>
              <w:shd w:val="clear" w:color="auto" w:fill="FFFFFF"/>
            </w:rPr>
            <w:t>, 386</w:t>
          </w:r>
          <w:r w:rsidR="00FF22F7" w:rsidRPr="00A41088">
            <w:rPr>
              <w:rFonts w:cs="Times New Roman"/>
              <w:szCs w:val="24"/>
              <w:shd w:val="clear" w:color="auto" w:fill="FFFFFF"/>
            </w:rPr>
            <w:t xml:space="preserve"> </w:t>
          </w:r>
          <w:r w:rsidRPr="00A41088">
            <w:rPr>
              <w:rFonts w:cs="Times New Roman"/>
              <w:szCs w:val="24"/>
              <w:shd w:val="clear" w:color="auto" w:fill="FFFFFF"/>
            </w:rPr>
            <w:t>397.</w:t>
          </w:r>
        </w:p>
        <w:p w14:paraId="413BB472" w14:textId="404FDB26" w:rsidR="007D38C7" w:rsidRPr="00A41088" w:rsidRDefault="007D38C7" w:rsidP="00A41088">
          <w:pPr>
            <w:spacing w:line="360" w:lineRule="auto"/>
            <w:ind w:hanging="720"/>
            <w:jc w:val="both"/>
            <w:rPr>
              <w:rFonts w:eastAsia="Calibri" w:cs="Times New Roman"/>
              <w:noProof/>
              <w:kern w:val="0"/>
              <w:szCs w:val="24"/>
              <w:lang w:val="en-GB"/>
              <w14:ligatures w14:val="none"/>
            </w:rPr>
          </w:pPr>
          <w:r w:rsidRPr="00A41088">
            <w:rPr>
              <w:rFonts w:eastAsia="Calibri" w:cs="Times New Roman"/>
              <w:noProof/>
              <w:kern w:val="0"/>
              <w:szCs w:val="24"/>
              <w:lang w:val="en-GB"/>
              <w14:ligatures w14:val="none"/>
            </w:rPr>
            <w:t>Barbier, E. B.</w:t>
          </w:r>
          <w:r w:rsidR="00FF22F7" w:rsidRPr="00A41088">
            <w:rPr>
              <w:rFonts w:eastAsia="Calibri" w:cs="Times New Roman"/>
              <w:noProof/>
              <w:kern w:val="0"/>
              <w:szCs w:val="24"/>
              <w:lang w:val="en-GB"/>
              <w14:ligatures w14:val="none"/>
            </w:rPr>
            <w:t>,</w:t>
          </w:r>
          <w:r w:rsidRPr="00A41088">
            <w:rPr>
              <w:rFonts w:eastAsia="Calibri" w:cs="Times New Roman"/>
              <w:noProof/>
              <w:kern w:val="0"/>
              <w:szCs w:val="24"/>
              <w:lang w:val="en-GB"/>
              <w14:ligatures w14:val="none"/>
            </w:rPr>
            <w:t xml:space="preserve"> 1987. The concept of sustainable economic development. Environmental conservation, 14(2), 101-110.</w:t>
          </w:r>
        </w:p>
        <w:p w14:paraId="2A864DEF" w14:textId="0A75B727"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Barnum, C. M.</w:t>
          </w:r>
          <w:r w:rsidR="00FF22F7"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2020. </w:t>
          </w:r>
          <w:r w:rsidRPr="00A41088">
            <w:rPr>
              <w:rFonts w:eastAsia="Times New Roman" w:cs="Times New Roman"/>
              <w:i/>
              <w:iCs/>
              <w:kern w:val="0"/>
              <w:szCs w:val="24"/>
              <w:shd w:val="clear" w:color="auto" w:fill="FFFFFF"/>
              <w:lang w:val="en-GB"/>
              <w14:ligatures w14:val="none"/>
            </w:rPr>
            <w:t>Usability testing essentials: ready, set... test!</w:t>
          </w:r>
          <w:r w:rsidRPr="00A41088">
            <w:rPr>
              <w:rFonts w:eastAsia="Times New Roman" w:cs="Times New Roman"/>
              <w:kern w:val="0"/>
              <w:szCs w:val="24"/>
              <w:shd w:val="clear" w:color="auto" w:fill="FFFFFF"/>
              <w:lang w:val="en-GB"/>
              <w14:ligatures w14:val="none"/>
            </w:rPr>
            <w:t>. Morgan Kaufmann.</w:t>
          </w:r>
        </w:p>
        <w:p w14:paraId="3ABC0173" w14:textId="6FEFDD14" w:rsidR="00EB4BE7" w:rsidRPr="00A41088" w:rsidRDefault="00EB4BE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Baxter, G.</w:t>
          </w:r>
          <w:r w:rsidR="00FF22F7"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2021. Decarbonizing international air cargo transportation's carbon footprint: A review of the world air cargo carrying airlines current and potential environment related </w:t>
          </w:r>
          <w:r w:rsidRPr="00A41088">
            <w:rPr>
              <w:rFonts w:eastAsia="Times New Roman" w:cs="Times New Roman"/>
              <w:kern w:val="0"/>
              <w:szCs w:val="24"/>
              <w:shd w:val="clear" w:color="auto" w:fill="FFFFFF"/>
              <w14:ligatures w14:val="none"/>
            </w:rPr>
            <w:tab/>
            <w:t>measures and strategies. </w:t>
          </w:r>
          <w:r w:rsidRPr="00A41088">
            <w:rPr>
              <w:rFonts w:eastAsia="Times New Roman" w:cs="Times New Roman"/>
              <w:i/>
              <w:iCs/>
              <w:kern w:val="0"/>
              <w:szCs w:val="24"/>
              <w:shd w:val="clear" w:color="auto" w:fill="FFFFFF"/>
              <w14:ligatures w14:val="none"/>
            </w:rPr>
            <w:t xml:space="preserve">International Journal of Environment Agriculture and </w:t>
          </w:r>
          <w:r w:rsidRPr="00A41088">
            <w:rPr>
              <w:rFonts w:eastAsia="Times New Roman" w:cs="Times New Roman"/>
              <w:i/>
              <w:iCs/>
              <w:kern w:val="0"/>
              <w:szCs w:val="24"/>
              <w:shd w:val="clear" w:color="auto" w:fill="FFFFFF"/>
              <w14:ligatures w14:val="none"/>
            </w:rPr>
            <w:tab/>
            <w:t>Biotechnology</w:t>
          </w:r>
          <w:r w:rsidRPr="00A41088">
            <w:rPr>
              <w:rFonts w:eastAsia="Times New Roman" w:cs="Times New Roman"/>
              <w:kern w:val="0"/>
              <w:szCs w:val="24"/>
              <w:shd w:val="clear" w:color="auto" w:fill="FFFFFF"/>
              <w14:ligatures w14:val="none"/>
            </w:rPr>
            <w:t>, </w:t>
          </w:r>
          <w:r w:rsidRPr="00A41088">
            <w:rPr>
              <w:rFonts w:eastAsia="Times New Roman" w:cs="Times New Roman"/>
              <w:iCs/>
              <w:kern w:val="0"/>
              <w:szCs w:val="24"/>
              <w:shd w:val="clear" w:color="auto" w:fill="FFFFFF"/>
              <w14:ligatures w14:val="none"/>
            </w:rPr>
            <w:t>6</w:t>
          </w:r>
          <w:r w:rsidRPr="00A41088">
            <w:rPr>
              <w:rFonts w:eastAsia="Times New Roman" w:cs="Times New Roman"/>
              <w:kern w:val="0"/>
              <w:szCs w:val="24"/>
              <w:shd w:val="clear" w:color="auto" w:fill="FFFFFF"/>
              <w14:ligatures w14:val="none"/>
            </w:rPr>
            <w:t>(6),</w:t>
          </w:r>
          <w:r w:rsidR="00FF22F7" w:rsidRPr="00A41088">
            <w:rPr>
              <w:rFonts w:eastAsia="Times New Roman" w:cs="Times New Roman"/>
              <w:kern w:val="0"/>
              <w:szCs w:val="24"/>
              <w:shd w:val="clear" w:color="auto" w:fill="FFFFFF"/>
              <w14:ligatures w14:val="none"/>
            </w:rPr>
            <w:t xml:space="preserve"> </w:t>
          </w:r>
          <w:r w:rsidRPr="00A41088">
            <w:rPr>
              <w:rFonts w:eastAsia="Times New Roman" w:cs="Times New Roman"/>
              <w:kern w:val="0"/>
              <w:szCs w:val="24"/>
              <w:shd w:val="clear" w:color="auto" w:fill="FFFFFF"/>
              <w14:ligatures w14:val="none"/>
            </w:rPr>
            <w:t>265-290.</w:t>
          </w:r>
        </w:p>
        <w:p w14:paraId="3345E24F" w14:textId="5E127FF4" w:rsidR="00DB3E91" w:rsidRPr="00A41088" w:rsidRDefault="00DB3E9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Baxter, G.</w:t>
          </w:r>
          <w:r w:rsidR="00FF22F7" w:rsidRPr="00A41088">
            <w:rPr>
              <w:rFonts w:cs="Times New Roman"/>
              <w:szCs w:val="24"/>
              <w:shd w:val="clear" w:color="auto" w:fill="FFFFFF"/>
            </w:rPr>
            <w:t>,</w:t>
          </w:r>
          <w:r w:rsidRPr="00A41088">
            <w:rPr>
              <w:rFonts w:cs="Times New Roman"/>
              <w:szCs w:val="24"/>
              <w:shd w:val="clear" w:color="auto" w:fill="FFFFFF"/>
            </w:rPr>
            <w:t xml:space="preserve"> 2021. Achieving carbon neutral airport operations by 2025: The case of Sydney Airport, Australia. </w:t>
          </w:r>
          <w:r w:rsidRPr="00A41088">
            <w:rPr>
              <w:rFonts w:cs="Times New Roman"/>
              <w:i/>
              <w:iCs/>
              <w:szCs w:val="24"/>
              <w:shd w:val="clear" w:color="auto" w:fill="FFFFFF"/>
            </w:rPr>
            <w:t>Transport and Telecommunication Journal</w:t>
          </w:r>
          <w:r w:rsidRPr="00A41088">
            <w:rPr>
              <w:rFonts w:cs="Times New Roman"/>
              <w:szCs w:val="24"/>
              <w:shd w:val="clear" w:color="auto" w:fill="FFFFFF"/>
            </w:rPr>
            <w:t>, </w:t>
          </w:r>
          <w:r w:rsidRPr="00A41088">
            <w:rPr>
              <w:rFonts w:cs="Times New Roman"/>
              <w:iCs/>
              <w:szCs w:val="24"/>
              <w:shd w:val="clear" w:color="auto" w:fill="FFFFFF"/>
            </w:rPr>
            <w:t>22</w:t>
          </w:r>
          <w:r w:rsidRPr="00A41088">
            <w:rPr>
              <w:rFonts w:cs="Times New Roman"/>
              <w:szCs w:val="24"/>
              <w:shd w:val="clear" w:color="auto" w:fill="FFFFFF"/>
            </w:rPr>
            <w:t>(1), 1-14.</w:t>
          </w:r>
        </w:p>
        <w:p w14:paraId="280853E5" w14:textId="5602C137" w:rsidR="00FD5EB4" w:rsidRPr="00A41088" w:rsidRDefault="00FD5EB4"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Bittencourt, V. L., Alves, A. C., &amp; Leão, C. P.</w:t>
          </w:r>
          <w:r w:rsidR="00FF22F7" w:rsidRPr="00A41088">
            <w:rPr>
              <w:rFonts w:cs="Times New Roman"/>
              <w:szCs w:val="24"/>
              <w:shd w:val="clear" w:color="auto" w:fill="FFFFFF"/>
            </w:rPr>
            <w:t>,</w:t>
          </w:r>
          <w:r w:rsidRPr="00A41088">
            <w:rPr>
              <w:rFonts w:cs="Times New Roman"/>
              <w:szCs w:val="24"/>
              <w:shd w:val="clear" w:color="auto" w:fill="FFFFFF"/>
            </w:rPr>
            <w:t xml:space="preserve"> 2021. Industry 4.0 triggered by Lean Thinking: insights from a systematic literature review. </w:t>
          </w:r>
          <w:r w:rsidRPr="00A41088">
            <w:rPr>
              <w:rFonts w:cs="Times New Roman"/>
              <w:i/>
              <w:iCs/>
              <w:szCs w:val="24"/>
              <w:shd w:val="clear" w:color="auto" w:fill="FFFFFF"/>
            </w:rPr>
            <w:t>International Journal of Production Research</w:t>
          </w:r>
          <w:r w:rsidRPr="00A41088">
            <w:rPr>
              <w:rFonts w:cs="Times New Roman"/>
              <w:szCs w:val="24"/>
              <w:shd w:val="clear" w:color="auto" w:fill="FFFFFF"/>
            </w:rPr>
            <w:t>, </w:t>
          </w:r>
          <w:r w:rsidRPr="00A41088">
            <w:rPr>
              <w:rFonts w:cs="Times New Roman"/>
              <w:iCs/>
              <w:szCs w:val="24"/>
              <w:shd w:val="clear" w:color="auto" w:fill="FFFFFF"/>
            </w:rPr>
            <w:t>59</w:t>
          </w:r>
          <w:r w:rsidRPr="00A41088">
            <w:rPr>
              <w:rFonts w:cs="Times New Roman"/>
              <w:szCs w:val="24"/>
              <w:shd w:val="clear" w:color="auto" w:fill="FFFFFF"/>
            </w:rPr>
            <w:t>(5), 1496-1510.</w:t>
          </w:r>
        </w:p>
        <w:p w14:paraId="0D9AC20B" w14:textId="7C3AD621" w:rsidR="004E7962" w:rsidRPr="00A41088" w:rsidRDefault="004E7962"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Brodzik, Ł., Prokopowicz, W., Ciupek, B. and Frąckowiak, A., 2025. Minimizing the Environmental Impact of Aircraft Engines with the Use of Sustainable Aviation Fuel (SAF) and Hydrogen. </w:t>
          </w:r>
          <w:r w:rsidRPr="00A41088">
            <w:rPr>
              <w:rFonts w:cs="Times New Roman"/>
              <w:i/>
              <w:iCs/>
              <w:szCs w:val="24"/>
              <w:shd w:val="clear" w:color="auto" w:fill="FFFFFF"/>
            </w:rPr>
            <w:t>Energies</w:t>
          </w:r>
          <w:r w:rsidRPr="00A41088">
            <w:rPr>
              <w:rFonts w:cs="Times New Roman"/>
              <w:szCs w:val="24"/>
              <w:shd w:val="clear" w:color="auto" w:fill="FFFFFF"/>
            </w:rPr>
            <w:t>, </w:t>
          </w:r>
          <w:r w:rsidRPr="00A41088">
            <w:rPr>
              <w:rFonts w:cs="Times New Roman"/>
              <w:i/>
              <w:iCs/>
              <w:szCs w:val="24"/>
              <w:shd w:val="clear" w:color="auto" w:fill="FFFFFF"/>
            </w:rPr>
            <w:t>18</w:t>
          </w:r>
          <w:r w:rsidRPr="00A41088">
            <w:rPr>
              <w:rFonts w:cs="Times New Roman"/>
              <w:szCs w:val="24"/>
              <w:shd w:val="clear" w:color="auto" w:fill="FFFFFF"/>
            </w:rPr>
            <w:t>(3), p.472.</w:t>
          </w:r>
        </w:p>
        <w:p w14:paraId="4FBDAFE9" w14:textId="21F5D8DA" w:rsidR="005D58D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Browning, M. H., &amp; Rigolon, A.</w:t>
          </w:r>
          <w:r w:rsidR="00FF22F7"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2019. School green space and its impact on academic performance: A systematic literature review. </w:t>
          </w:r>
          <w:r w:rsidRPr="00A41088">
            <w:rPr>
              <w:rFonts w:eastAsia="Times New Roman" w:cs="Times New Roman"/>
              <w:i/>
              <w:iCs/>
              <w:kern w:val="0"/>
              <w:szCs w:val="24"/>
              <w:shd w:val="clear" w:color="auto" w:fill="FFFFFF"/>
              <w:lang w:val="en-GB"/>
              <w14:ligatures w14:val="none"/>
            </w:rPr>
            <w:t xml:space="preserve">International </w:t>
          </w:r>
          <w:r w:rsidR="00A92A19" w:rsidRPr="00A41088">
            <w:rPr>
              <w:rFonts w:eastAsia="Times New Roman" w:cs="Times New Roman"/>
              <w:i/>
              <w:iCs/>
              <w:kern w:val="0"/>
              <w:szCs w:val="24"/>
              <w:shd w:val="clear" w:color="auto" w:fill="FFFFFF"/>
              <w:lang w:val="en-GB"/>
              <w14:ligatures w14:val="none"/>
            </w:rPr>
            <w:t>J</w:t>
          </w:r>
          <w:r w:rsidRPr="00A41088">
            <w:rPr>
              <w:rFonts w:eastAsia="Times New Roman" w:cs="Times New Roman"/>
              <w:i/>
              <w:iCs/>
              <w:kern w:val="0"/>
              <w:szCs w:val="24"/>
              <w:shd w:val="clear" w:color="auto" w:fill="FFFFFF"/>
              <w:lang w:val="en-GB"/>
              <w14:ligatures w14:val="none"/>
            </w:rPr>
            <w:t xml:space="preserve">ournal of </w:t>
          </w:r>
          <w:r w:rsidR="00A92A19" w:rsidRPr="00A41088">
            <w:rPr>
              <w:rFonts w:eastAsia="Times New Roman" w:cs="Times New Roman"/>
              <w:i/>
              <w:iCs/>
              <w:kern w:val="0"/>
              <w:szCs w:val="24"/>
              <w:shd w:val="clear" w:color="auto" w:fill="FFFFFF"/>
              <w:lang w:val="en-GB"/>
              <w14:ligatures w14:val="none"/>
            </w:rPr>
            <w:t>E</w:t>
          </w:r>
          <w:r w:rsidRPr="00A41088">
            <w:rPr>
              <w:rFonts w:eastAsia="Times New Roman" w:cs="Times New Roman"/>
              <w:i/>
              <w:iCs/>
              <w:kern w:val="0"/>
              <w:szCs w:val="24"/>
              <w:shd w:val="clear" w:color="auto" w:fill="FFFFFF"/>
              <w:lang w:val="en-GB"/>
              <w14:ligatures w14:val="none"/>
            </w:rPr>
            <w:t xml:space="preserve">nvironmental </w:t>
          </w:r>
          <w:r w:rsidR="00A92A19" w:rsidRPr="00A41088">
            <w:rPr>
              <w:rFonts w:eastAsia="Times New Roman" w:cs="Times New Roman"/>
              <w:i/>
              <w:iCs/>
              <w:kern w:val="0"/>
              <w:szCs w:val="24"/>
              <w:shd w:val="clear" w:color="auto" w:fill="FFFFFF"/>
              <w:lang w:val="en-GB"/>
              <w14:ligatures w14:val="none"/>
            </w:rPr>
            <w:t>R</w:t>
          </w:r>
          <w:r w:rsidRPr="00A41088">
            <w:rPr>
              <w:rFonts w:eastAsia="Times New Roman" w:cs="Times New Roman"/>
              <w:i/>
              <w:iCs/>
              <w:kern w:val="0"/>
              <w:szCs w:val="24"/>
              <w:shd w:val="clear" w:color="auto" w:fill="FFFFFF"/>
              <w:lang w:val="en-GB"/>
              <w14:ligatures w14:val="none"/>
            </w:rPr>
            <w:t xml:space="preserve">esearch and </w:t>
          </w:r>
          <w:r w:rsidR="00A92A19" w:rsidRPr="00A41088">
            <w:rPr>
              <w:rFonts w:eastAsia="Times New Roman" w:cs="Times New Roman"/>
              <w:i/>
              <w:iCs/>
              <w:kern w:val="0"/>
              <w:szCs w:val="24"/>
              <w:shd w:val="clear" w:color="auto" w:fill="FFFFFF"/>
              <w:lang w:val="en-GB"/>
              <w14:ligatures w14:val="none"/>
            </w:rPr>
            <w:t>P</w:t>
          </w:r>
          <w:r w:rsidRPr="00A41088">
            <w:rPr>
              <w:rFonts w:eastAsia="Times New Roman" w:cs="Times New Roman"/>
              <w:i/>
              <w:iCs/>
              <w:kern w:val="0"/>
              <w:szCs w:val="24"/>
              <w:shd w:val="clear" w:color="auto" w:fill="FFFFFF"/>
              <w:lang w:val="en-GB"/>
              <w14:ligatures w14:val="none"/>
            </w:rPr>
            <w:t xml:space="preserve">ublic </w:t>
          </w:r>
          <w:r w:rsidR="00A92A19" w:rsidRPr="00A41088">
            <w:rPr>
              <w:rFonts w:eastAsia="Times New Roman" w:cs="Times New Roman"/>
              <w:i/>
              <w:iCs/>
              <w:kern w:val="0"/>
              <w:szCs w:val="24"/>
              <w:shd w:val="clear" w:color="auto" w:fill="FFFFFF"/>
              <w:lang w:val="en-GB"/>
              <w14:ligatures w14:val="none"/>
            </w:rPr>
            <w:t>H</w:t>
          </w:r>
          <w:r w:rsidRPr="00A41088">
            <w:rPr>
              <w:rFonts w:eastAsia="Times New Roman" w:cs="Times New Roman"/>
              <w:i/>
              <w:iCs/>
              <w:kern w:val="0"/>
              <w:szCs w:val="24"/>
              <w:shd w:val="clear" w:color="auto" w:fill="FFFFFF"/>
              <w:lang w:val="en-GB"/>
              <w14:ligatures w14:val="none"/>
            </w:rPr>
            <w:t>ealth</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16</w:t>
          </w:r>
          <w:r w:rsidRPr="00A41088">
            <w:rPr>
              <w:rFonts w:eastAsia="Times New Roman" w:cs="Times New Roman"/>
              <w:kern w:val="0"/>
              <w:szCs w:val="24"/>
              <w:shd w:val="clear" w:color="auto" w:fill="FFFFFF"/>
              <w:lang w:val="en-GB"/>
              <w14:ligatures w14:val="none"/>
            </w:rPr>
            <w:t>(3), 429.</w:t>
          </w:r>
        </w:p>
        <w:p w14:paraId="0F89D8AB" w14:textId="7B1F22E0" w:rsidR="0032327B" w:rsidRPr="00A41088" w:rsidRDefault="007D38C7" w:rsidP="00A41088">
          <w:pPr>
            <w:spacing w:line="360" w:lineRule="auto"/>
            <w:ind w:hanging="720"/>
            <w:jc w:val="both"/>
            <w:rPr>
              <w:rFonts w:eastAsia="Calibri" w:cs="Times New Roman"/>
              <w:kern w:val="0"/>
              <w:szCs w:val="24"/>
              <w:highlight w:val="yellow"/>
              <w14:ligatures w14:val="none"/>
            </w:rPr>
          </w:pPr>
          <w:r w:rsidRPr="00A41088">
            <w:rPr>
              <w:rFonts w:eastAsia="Times New Roman" w:cs="Times New Roman"/>
              <w:kern w:val="0"/>
              <w:szCs w:val="24"/>
              <w:shd w:val="clear" w:color="auto" w:fill="FFFFFF"/>
              <w:lang w:val="en-GB"/>
              <w14:ligatures w14:val="none"/>
            </w:rPr>
            <w:t>Calado, E. A., Leite, M., &amp; Silva, A.</w:t>
          </w:r>
          <w:r w:rsidR="00FF22F7"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2018. Selecting composite materials considering cost and environmental impact in the early phases of aircraft structure design. </w:t>
          </w:r>
          <w:r w:rsidRPr="00A41088">
            <w:rPr>
              <w:rFonts w:eastAsia="Times New Roman" w:cs="Times New Roman"/>
              <w:i/>
              <w:iCs/>
              <w:kern w:val="0"/>
              <w:szCs w:val="24"/>
              <w:shd w:val="clear" w:color="auto" w:fill="FFFFFF"/>
              <w:lang w:val="en-GB"/>
              <w14:ligatures w14:val="none"/>
            </w:rPr>
            <w:t>Journal of Cleaner Production</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186</w:t>
          </w:r>
          <w:r w:rsidRPr="00A41088">
            <w:rPr>
              <w:rFonts w:eastAsia="Times New Roman" w:cs="Times New Roman"/>
              <w:kern w:val="0"/>
              <w:szCs w:val="24"/>
              <w:shd w:val="clear" w:color="auto" w:fill="FFFFFF"/>
              <w:lang w:val="en-GB"/>
              <w14:ligatures w14:val="none"/>
            </w:rPr>
            <w:t>, 113-122.</w:t>
          </w:r>
          <w:r w:rsidR="0032327B" w:rsidRPr="00A41088">
            <w:rPr>
              <w:rFonts w:eastAsia="Calibri" w:cs="Times New Roman"/>
              <w:kern w:val="0"/>
              <w:szCs w:val="24"/>
              <w:highlight w:val="yellow"/>
              <w14:ligatures w14:val="none"/>
            </w:rPr>
            <w:t xml:space="preserve"> </w:t>
          </w:r>
        </w:p>
        <w:p w14:paraId="31BA89AC" w14:textId="6B87EFD7" w:rsidR="007D38C7" w:rsidRPr="00A41088" w:rsidRDefault="0032327B"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Caldera, H. T. S., Desha, C., &amp; Dawes, L.</w:t>
          </w:r>
          <w:r w:rsidR="00D226F5" w:rsidRPr="00A41088">
            <w:rPr>
              <w:rFonts w:eastAsia="Calibri" w:cs="Times New Roman"/>
              <w:kern w:val="0"/>
              <w:szCs w:val="24"/>
              <w14:ligatures w14:val="none"/>
            </w:rPr>
            <w:t>,</w:t>
          </w:r>
          <w:r w:rsidRPr="00A41088">
            <w:rPr>
              <w:rFonts w:eastAsia="Calibri" w:cs="Times New Roman"/>
              <w:kern w:val="0"/>
              <w:szCs w:val="24"/>
              <w14:ligatures w14:val="none"/>
            </w:rPr>
            <w:t xml:space="preserve"> 2017. Exploring the role of lean thinking in sustainable</w:t>
          </w:r>
          <w:r w:rsidR="00D226F5" w:rsidRPr="00A41088">
            <w:rPr>
              <w:rFonts w:eastAsia="Calibri" w:cs="Times New Roman"/>
              <w:kern w:val="0"/>
              <w:szCs w:val="24"/>
              <w14:ligatures w14:val="none"/>
            </w:rPr>
            <w:t xml:space="preserve"> </w:t>
          </w:r>
          <w:r w:rsidRPr="00A41088">
            <w:rPr>
              <w:rFonts w:eastAsia="Calibri" w:cs="Times New Roman"/>
              <w:kern w:val="0"/>
              <w:szCs w:val="24"/>
              <w14:ligatures w14:val="none"/>
            </w:rPr>
            <w:t>business practice: A systematic literature review. </w:t>
          </w:r>
          <w:r w:rsidRPr="00A41088">
            <w:rPr>
              <w:rFonts w:eastAsia="Calibri" w:cs="Times New Roman"/>
              <w:i/>
              <w:iCs/>
              <w:kern w:val="0"/>
              <w:szCs w:val="24"/>
              <w14:ligatures w14:val="none"/>
            </w:rPr>
            <w:t xml:space="preserve">Journal of </w:t>
          </w:r>
          <w:r w:rsidR="00347568" w:rsidRPr="00A41088">
            <w:rPr>
              <w:rFonts w:eastAsia="Calibri" w:cs="Times New Roman"/>
              <w:i/>
              <w:iCs/>
              <w:kern w:val="0"/>
              <w:szCs w:val="24"/>
              <w14:ligatures w14:val="none"/>
            </w:rPr>
            <w:t>C</w:t>
          </w:r>
          <w:r w:rsidRPr="00A41088">
            <w:rPr>
              <w:rFonts w:eastAsia="Calibri" w:cs="Times New Roman"/>
              <w:i/>
              <w:iCs/>
              <w:kern w:val="0"/>
              <w:szCs w:val="24"/>
              <w14:ligatures w14:val="none"/>
            </w:rPr>
            <w:t xml:space="preserve">leaner </w:t>
          </w:r>
          <w:r w:rsidR="00347568" w:rsidRPr="00A41088">
            <w:rPr>
              <w:rFonts w:eastAsia="Calibri" w:cs="Times New Roman"/>
              <w:i/>
              <w:iCs/>
              <w:kern w:val="0"/>
              <w:szCs w:val="24"/>
              <w14:ligatures w14:val="none"/>
            </w:rPr>
            <w:t>P</w:t>
          </w:r>
          <w:r w:rsidRPr="00A41088">
            <w:rPr>
              <w:rFonts w:eastAsia="Calibri" w:cs="Times New Roman"/>
              <w:i/>
              <w:iCs/>
              <w:kern w:val="0"/>
              <w:szCs w:val="24"/>
              <w14:ligatures w14:val="none"/>
            </w:rPr>
            <w:t>roduction</w:t>
          </w:r>
          <w:r w:rsidRPr="00A41088">
            <w:rPr>
              <w:rFonts w:eastAsia="Calibri" w:cs="Times New Roman"/>
              <w:kern w:val="0"/>
              <w:szCs w:val="24"/>
              <w14:ligatures w14:val="none"/>
            </w:rPr>
            <w:t>, </w:t>
          </w:r>
          <w:r w:rsidRPr="00A41088">
            <w:rPr>
              <w:rFonts w:eastAsia="Calibri" w:cs="Times New Roman"/>
              <w:iCs/>
              <w:kern w:val="0"/>
              <w:szCs w:val="24"/>
              <w14:ligatures w14:val="none"/>
            </w:rPr>
            <w:t>167</w:t>
          </w:r>
          <w:r w:rsidRPr="00A41088">
            <w:rPr>
              <w:rFonts w:eastAsia="Calibri" w:cs="Times New Roman"/>
              <w:kern w:val="0"/>
              <w:szCs w:val="24"/>
              <w14:ligatures w14:val="none"/>
            </w:rPr>
            <w:t>, 1546-1565.</w:t>
          </w:r>
        </w:p>
        <w:p w14:paraId="45C202CA" w14:textId="3578381B" w:rsidR="0037541A" w:rsidRPr="00A41088" w:rsidRDefault="0037541A"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Carroll, M., &amp; Dahlstrom, N.</w:t>
          </w:r>
          <w:r w:rsidR="00D226F5" w:rsidRPr="00A41088">
            <w:rPr>
              <w:rFonts w:cs="Times New Roman"/>
              <w:szCs w:val="24"/>
              <w:shd w:val="clear" w:color="auto" w:fill="FFFFFF"/>
            </w:rPr>
            <w:t xml:space="preserve">, </w:t>
          </w:r>
          <w:r w:rsidRPr="00A41088">
            <w:rPr>
              <w:rFonts w:cs="Times New Roman"/>
              <w:szCs w:val="24"/>
              <w:shd w:val="clear" w:color="auto" w:fill="FFFFFF"/>
            </w:rPr>
            <w:t>2021. Human computer interaction on the modern flight deck. </w:t>
          </w:r>
          <w:r w:rsidRPr="00A41088">
            <w:rPr>
              <w:rFonts w:cs="Times New Roman"/>
              <w:i/>
              <w:iCs/>
              <w:szCs w:val="24"/>
              <w:shd w:val="clear" w:color="auto" w:fill="FFFFFF"/>
            </w:rPr>
            <w:t>International Journal of Human–Computer Interaction</w:t>
          </w:r>
          <w:r w:rsidRPr="00A41088">
            <w:rPr>
              <w:rFonts w:cs="Times New Roman"/>
              <w:szCs w:val="24"/>
              <w:shd w:val="clear" w:color="auto" w:fill="FFFFFF"/>
            </w:rPr>
            <w:t>, </w:t>
          </w:r>
          <w:r w:rsidRPr="00A41088">
            <w:rPr>
              <w:rFonts w:cs="Times New Roman"/>
              <w:iCs/>
              <w:szCs w:val="24"/>
              <w:shd w:val="clear" w:color="auto" w:fill="FFFFFF"/>
            </w:rPr>
            <w:t>37</w:t>
          </w:r>
          <w:r w:rsidRPr="00A41088">
            <w:rPr>
              <w:rFonts w:cs="Times New Roman"/>
              <w:szCs w:val="24"/>
              <w:shd w:val="clear" w:color="auto" w:fill="FFFFFF"/>
            </w:rPr>
            <w:t>(7), 585-587.</w:t>
          </w:r>
        </w:p>
        <w:p w14:paraId="3B50BF35" w14:textId="007EF1E8" w:rsidR="00A1667C" w:rsidRPr="00A41088" w:rsidRDefault="0037541A"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lastRenderedPageBreak/>
            <w:t>Chandler, C. B., Natarajarathinam, M., Lu, W., &amp; Koshal, A.</w:t>
          </w:r>
          <w:r w:rsidR="00D226F5" w:rsidRPr="00A41088">
            <w:rPr>
              <w:rFonts w:cs="Times New Roman"/>
              <w:szCs w:val="24"/>
              <w:shd w:val="clear" w:color="auto" w:fill="FFFFFF"/>
            </w:rPr>
            <w:t>,</w:t>
          </w:r>
          <w:r w:rsidRPr="00A41088">
            <w:rPr>
              <w:rFonts w:cs="Times New Roman"/>
              <w:szCs w:val="24"/>
              <w:shd w:val="clear" w:color="auto" w:fill="FFFFFF"/>
            </w:rPr>
            <w:t xml:space="preserve"> 2020. Lean strategies for scheduled maintenance operations. </w:t>
          </w:r>
          <w:r w:rsidRPr="00A41088">
            <w:rPr>
              <w:rFonts w:cs="Times New Roman"/>
              <w:i/>
              <w:iCs/>
              <w:szCs w:val="24"/>
              <w:shd w:val="clear" w:color="auto" w:fill="FFFFFF"/>
            </w:rPr>
            <w:t>International Journal of Business Excellence</w:t>
          </w:r>
          <w:r w:rsidRPr="00A41088">
            <w:rPr>
              <w:rFonts w:cs="Times New Roman"/>
              <w:szCs w:val="24"/>
              <w:shd w:val="clear" w:color="auto" w:fill="FFFFFF"/>
            </w:rPr>
            <w:t>, </w:t>
          </w:r>
          <w:r w:rsidRPr="00A41088">
            <w:rPr>
              <w:rFonts w:cs="Times New Roman"/>
              <w:iCs/>
              <w:szCs w:val="24"/>
              <w:shd w:val="clear" w:color="auto" w:fill="FFFFFF"/>
            </w:rPr>
            <w:t>22</w:t>
          </w:r>
          <w:r w:rsidRPr="00A41088">
            <w:rPr>
              <w:rFonts w:cs="Times New Roman"/>
              <w:szCs w:val="24"/>
              <w:shd w:val="clear" w:color="auto" w:fill="FFFFFF"/>
            </w:rPr>
            <w:t>(3)</w:t>
          </w:r>
        </w:p>
        <w:p w14:paraId="14C09383" w14:textId="2DA185A9" w:rsidR="00AE55F1" w:rsidRPr="00A41088" w:rsidRDefault="007D38C7" w:rsidP="00A41088">
          <w:pPr>
            <w:spacing w:after="0" w:line="360" w:lineRule="auto"/>
            <w:ind w:hanging="720"/>
            <w:contextualSpacing/>
            <w:jc w:val="both"/>
            <w:rPr>
              <w:rFonts w:eastAsia="Calibri" w:cs="Times New Roman"/>
              <w:noProof/>
              <w:kern w:val="0"/>
              <w:szCs w:val="24"/>
              <w:lang w:val="en-GB"/>
              <w14:ligatures w14:val="none"/>
            </w:rPr>
          </w:pPr>
          <w:r w:rsidRPr="00A41088">
            <w:rPr>
              <w:rFonts w:eastAsia="Calibri" w:cs="Times New Roman"/>
              <w:noProof/>
              <w:kern w:val="0"/>
              <w:szCs w:val="24"/>
              <w:lang w:val="en-GB"/>
              <w14:ligatures w14:val="none"/>
            </w:rPr>
            <w:t>Chen, J., Hu, X., Razi, U., &amp; Rexhepi, G.</w:t>
          </w:r>
          <w:r w:rsidR="00D226F5" w:rsidRPr="00A41088">
            <w:rPr>
              <w:rFonts w:eastAsia="Calibri" w:cs="Times New Roman"/>
              <w:noProof/>
              <w:kern w:val="0"/>
              <w:szCs w:val="24"/>
              <w:lang w:val="en-GB"/>
              <w14:ligatures w14:val="none"/>
            </w:rPr>
            <w:t>,</w:t>
          </w:r>
          <w:r w:rsidRPr="00A41088">
            <w:rPr>
              <w:rFonts w:eastAsia="Calibri" w:cs="Times New Roman"/>
              <w:noProof/>
              <w:kern w:val="0"/>
              <w:szCs w:val="24"/>
              <w:lang w:val="en-GB"/>
              <w14:ligatures w14:val="none"/>
            </w:rPr>
            <w:t xml:space="preserve"> 2022. The sustainable potential of efficient air-transportation industry and green innovation in realising environmental sustainability in </w:t>
          </w:r>
          <w:r w:rsidR="00AE55F1" w:rsidRPr="00A41088">
            <w:rPr>
              <w:rFonts w:eastAsia="Calibri" w:cs="Times New Roman"/>
              <w:noProof/>
              <w:kern w:val="0"/>
              <w:szCs w:val="24"/>
              <w:lang w:val="en-GB"/>
              <w14:ligatures w14:val="none"/>
            </w:rPr>
            <w:tab/>
          </w:r>
          <w:r w:rsidRPr="00A41088">
            <w:rPr>
              <w:rFonts w:eastAsia="Calibri" w:cs="Times New Roman"/>
              <w:noProof/>
              <w:kern w:val="0"/>
              <w:szCs w:val="24"/>
              <w:lang w:val="en-GB"/>
              <w14:ligatures w14:val="none"/>
            </w:rPr>
            <w:t>G7</w:t>
          </w:r>
          <w:r w:rsidR="00D226F5" w:rsidRPr="00A41088">
            <w:rPr>
              <w:rFonts w:eastAsia="Calibri" w:cs="Times New Roman"/>
              <w:noProof/>
              <w:kern w:val="0"/>
              <w:szCs w:val="24"/>
              <w:lang w:val="en-GB"/>
              <w14:ligatures w14:val="none"/>
            </w:rPr>
            <w:t xml:space="preserve"> </w:t>
          </w:r>
          <w:r w:rsidRPr="00A41088">
            <w:rPr>
              <w:rFonts w:eastAsia="Calibri" w:cs="Times New Roman"/>
              <w:noProof/>
              <w:kern w:val="0"/>
              <w:szCs w:val="24"/>
              <w:lang w:val="en-GB"/>
              <w14:ligatures w14:val="none"/>
            </w:rPr>
            <w:t xml:space="preserve">countries. </w:t>
          </w:r>
          <w:r w:rsidRPr="00A41088">
            <w:rPr>
              <w:rFonts w:eastAsia="Calibri" w:cs="Times New Roman"/>
              <w:i/>
              <w:iCs/>
              <w:noProof/>
              <w:kern w:val="0"/>
              <w:szCs w:val="24"/>
              <w:lang w:val="en-GB"/>
              <w14:ligatures w14:val="none"/>
            </w:rPr>
            <w:t xml:space="preserve">Economic Research, </w:t>
          </w:r>
          <w:r w:rsidRPr="00A41088">
            <w:rPr>
              <w:rFonts w:eastAsia="Calibri" w:cs="Times New Roman"/>
              <w:iCs/>
              <w:noProof/>
              <w:kern w:val="0"/>
              <w:szCs w:val="24"/>
              <w:lang w:val="en-GB"/>
              <w14:ligatures w14:val="none"/>
            </w:rPr>
            <w:t>35</w:t>
          </w:r>
          <w:r w:rsidRPr="00A41088">
            <w:rPr>
              <w:rFonts w:eastAsia="Calibri" w:cs="Times New Roman"/>
              <w:noProof/>
              <w:kern w:val="0"/>
              <w:szCs w:val="24"/>
              <w:lang w:val="en-GB"/>
              <w14:ligatures w14:val="none"/>
            </w:rPr>
            <w:t>(1), 3814-3835.</w:t>
          </w:r>
        </w:p>
        <w:p w14:paraId="5C40659F" w14:textId="16D1785B" w:rsidR="007D38C7" w:rsidRPr="00A41088" w:rsidRDefault="00AE55F1"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14:ligatures w14:val="none"/>
            </w:rPr>
            <w:t xml:space="preserve"> Chen, Y.</w:t>
          </w:r>
          <w:r w:rsidR="00D226F5" w:rsidRPr="00A41088">
            <w:rPr>
              <w:rFonts w:eastAsia="Calibri" w:cs="Times New Roman"/>
              <w:kern w:val="0"/>
              <w:szCs w:val="24"/>
              <w14:ligatures w14:val="none"/>
            </w:rPr>
            <w:t>,</w:t>
          </w:r>
          <w:r w:rsidRPr="00A41088">
            <w:rPr>
              <w:rFonts w:eastAsia="Calibri" w:cs="Times New Roman"/>
              <w:kern w:val="0"/>
              <w:szCs w:val="24"/>
              <w14:ligatures w14:val="none"/>
            </w:rPr>
            <w:t xml:space="preserve"> 2019. Exploring design guidelines of using user-centered design in gamification development: A Delphi study. </w:t>
          </w:r>
          <w:r w:rsidRPr="00A41088">
            <w:rPr>
              <w:rFonts w:eastAsia="Calibri" w:cs="Times New Roman"/>
              <w:i/>
              <w:iCs/>
              <w:kern w:val="0"/>
              <w:szCs w:val="24"/>
              <w14:ligatures w14:val="none"/>
            </w:rPr>
            <w:t>International Journal of Human–Computer</w:t>
          </w:r>
          <w:r w:rsidRPr="00A41088">
            <w:rPr>
              <w:rFonts w:eastAsia="Calibri" w:cs="Times New Roman"/>
              <w:i/>
              <w:iCs/>
              <w:kern w:val="0"/>
              <w:szCs w:val="24"/>
              <w14:ligatures w14:val="none"/>
            </w:rPr>
            <w:tab/>
            <w:t>Interaction</w:t>
          </w:r>
          <w:r w:rsidRPr="00A41088">
            <w:rPr>
              <w:rFonts w:eastAsia="Calibri" w:cs="Times New Roman"/>
              <w:kern w:val="0"/>
              <w:szCs w:val="24"/>
              <w14:ligatures w14:val="none"/>
            </w:rPr>
            <w:t>, </w:t>
          </w:r>
          <w:r w:rsidRPr="00A41088">
            <w:rPr>
              <w:rFonts w:eastAsia="Calibri" w:cs="Times New Roman"/>
              <w:iCs/>
              <w:kern w:val="0"/>
              <w:szCs w:val="24"/>
              <w14:ligatures w14:val="none"/>
            </w:rPr>
            <w:t>35</w:t>
          </w:r>
          <w:r w:rsidRPr="00A41088">
            <w:rPr>
              <w:rFonts w:eastAsia="Calibri" w:cs="Times New Roman"/>
              <w:kern w:val="0"/>
              <w:szCs w:val="24"/>
              <w14:ligatures w14:val="none"/>
            </w:rPr>
            <w:t>(13), 1170-1181.</w:t>
          </w:r>
        </w:p>
        <w:p w14:paraId="7646CF8D" w14:textId="7B73526E" w:rsidR="0037541A" w:rsidRPr="00A41088" w:rsidRDefault="0037541A"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Chiarini, A.</w:t>
          </w:r>
          <w:r w:rsidR="00D226F5" w:rsidRPr="00A41088">
            <w:rPr>
              <w:rFonts w:cs="Times New Roman"/>
              <w:szCs w:val="24"/>
              <w:shd w:val="clear" w:color="auto" w:fill="FFFFFF"/>
            </w:rPr>
            <w:t xml:space="preserve">, </w:t>
          </w:r>
          <w:r w:rsidRPr="00A41088">
            <w:rPr>
              <w:rFonts w:cs="Times New Roman"/>
              <w:szCs w:val="24"/>
              <w:shd w:val="clear" w:color="auto" w:fill="FFFFFF"/>
            </w:rPr>
            <w:t>2011. Japanese total quality control, TQM, Deming's system of profound knowledge, BPR, Lean and Six Sigma: Comparison and discussion. </w:t>
          </w:r>
          <w:r w:rsidRPr="00A41088">
            <w:rPr>
              <w:rFonts w:cs="Times New Roman"/>
              <w:i/>
              <w:iCs/>
              <w:szCs w:val="24"/>
              <w:shd w:val="clear" w:color="auto" w:fill="FFFFFF"/>
            </w:rPr>
            <w:t xml:space="preserve">International </w:t>
          </w:r>
          <w:r w:rsidR="00D52430" w:rsidRPr="00A41088">
            <w:rPr>
              <w:rFonts w:cs="Times New Roman"/>
              <w:i/>
              <w:iCs/>
              <w:szCs w:val="24"/>
              <w:shd w:val="clear" w:color="auto" w:fill="FFFFFF"/>
            </w:rPr>
            <w:t>J</w:t>
          </w:r>
          <w:r w:rsidRPr="00A41088">
            <w:rPr>
              <w:rFonts w:cs="Times New Roman"/>
              <w:i/>
              <w:iCs/>
              <w:szCs w:val="24"/>
              <w:shd w:val="clear" w:color="auto" w:fill="FFFFFF"/>
            </w:rPr>
            <w:t xml:space="preserve">ournal of </w:t>
          </w:r>
          <w:r w:rsidR="00D52430" w:rsidRPr="00A41088">
            <w:rPr>
              <w:rFonts w:cs="Times New Roman"/>
              <w:i/>
              <w:iCs/>
              <w:szCs w:val="24"/>
              <w:shd w:val="clear" w:color="auto" w:fill="FFFFFF"/>
            </w:rPr>
            <w:t>L</w:t>
          </w:r>
          <w:r w:rsidRPr="00A41088">
            <w:rPr>
              <w:rFonts w:cs="Times New Roman"/>
              <w:i/>
              <w:iCs/>
              <w:szCs w:val="24"/>
              <w:shd w:val="clear" w:color="auto" w:fill="FFFFFF"/>
            </w:rPr>
            <w:t xml:space="preserve">ean </w:t>
          </w:r>
          <w:r w:rsidR="00D52430" w:rsidRPr="00A41088">
            <w:rPr>
              <w:rFonts w:cs="Times New Roman"/>
              <w:i/>
              <w:iCs/>
              <w:szCs w:val="24"/>
              <w:shd w:val="clear" w:color="auto" w:fill="FFFFFF"/>
            </w:rPr>
            <w:t>S</w:t>
          </w:r>
          <w:r w:rsidRPr="00A41088">
            <w:rPr>
              <w:rFonts w:cs="Times New Roman"/>
              <w:i/>
              <w:iCs/>
              <w:szCs w:val="24"/>
              <w:shd w:val="clear" w:color="auto" w:fill="FFFFFF"/>
            </w:rPr>
            <w:t xml:space="preserve">ix </w:t>
          </w:r>
          <w:r w:rsidR="00D52430" w:rsidRPr="00A41088">
            <w:rPr>
              <w:rFonts w:cs="Times New Roman"/>
              <w:i/>
              <w:iCs/>
              <w:szCs w:val="24"/>
              <w:shd w:val="clear" w:color="auto" w:fill="FFFFFF"/>
            </w:rPr>
            <w:t>S</w:t>
          </w:r>
          <w:r w:rsidRPr="00A41088">
            <w:rPr>
              <w:rFonts w:cs="Times New Roman"/>
              <w:i/>
              <w:iCs/>
              <w:szCs w:val="24"/>
              <w:shd w:val="clear" w:color="auto" w:fill="FFFFFF"/>
            </w:rPr>
            <w:t>igma</w:t>
          </w:r>
          <w:r w:rsidRPr="00A41088">
            <w:rPr>
              <w:rFonts w:cs="Times New Roman"/>
              <w:szCs w:val="24"/>
              <w:shd w:val="clear" w:color="auto" w:fill="FFFFFF"/>
            </w:rPr>
            <w:t>, </w:t>
          </w:r>
          <w:r w:rsidRPr="00A41088">
            <w:rPr>
              <w:rFonts w:cs="Times New Roman"/>
              <w:iCs/>
              <w:szCs w:val="24"/>
              <w:shd w:val="clear" w:color="auto" w:fill="FFFFFF"/>
            </w:rPr>
            <w:t>2</w:t>
          </w:r>
          <w:r w:rsidRPr="00A41088">
            <w:rPr>
              <w:rFonts w:cs="Times New Roman"/>
              <w:szCs w:val="24"/>
              <w:shd w:val="clear" w:color="auto" w:fill="FFFFFF"/>
            </w:rPr>
            <w:t>(4), 332-355.</w:t>
          </w:r>
        </w:p>
        <w:p w14:paraId="0FED0035" w14:textId="674DF47C" w:rsidR="00FB1792" w:rsidRPr="00A41088" w:rsidRDefault="00FB1792"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Chowdhury, R., &amp; Adhikary, M.</w:t>
          </w:r>
          <w:r w:rsidR="00D226F5" w:rsidRPr="00A41088">
            <w:rPr>
              <w:rFonts w:cs="Times New Roman"/>
              <w:szCs w:val="24"/>
              <w:shd w:val="clear" w:color="auto" w:fill="FFFFFF"/>
            </w:rPr>
            <w:t>,</w:t>
          </w:r>
          <w:r w:rsidRPr="00A41088">
            <w:rPr>
              <w:rFonts w:cs="Times New Roman"/>
              <w:szCs w:val="24"/>
              <w:shd w:val="clear" w:color="auto" w:fill="FFFFFF"/>
            </w:rPr>
            <w:t xml:space="preserve"> 2024. Factors Influencing Employment of Tourism Management Students in the Aviation Industry: A Quantitative Analysis. </w:t>
          </w:r>
          <w:r w:rsidRPr="00A41088">
            <w:rPr>
              <w:rFonts w:cs="Times New Roman"/>
              <w:i/>
              <w:iCs/>
              <w:szCs w:val="24"/>
              <w:shd w:val="clear" w:color="auto" w:fill="FFFFFF"/>
            </w:rPr>
            <w:t xml:space="preserve">IUP Journal of </w:t>
          </w:r>
          <w:r w:rsidRPr="00A41088">
            <w:rPr>
              <w:rFonts w:cs="Times New Roman"/>
              <w:i/>
              <w:iCs/>
              <w:szCs w:val="24"/>
              <w:shd w:val="clear" w:color="auto" w:fill="FFFFFF"/>
            </w:rPr>
            <w:tab/>
            <w:t>Management</w:t>
          </w:r>
          <w:r w:rsidR="00D226F5" w:rsidRPr="00A41088">
            <w:rPr>
              <w:rFonts w:cs="Times New Roman"/>
              <w:i/>
              <w:iCs/>
              <w:szCs w:val="24"/>
              <w:shd w:val="clear" w:color="auto" w:fill="FFFFFF"/>
            </w:rPr>
            <w:t xml:space="preserve"> </w:t>
          </w:r>
          <w:r w:rsidRPr="00A41088">
            <w:rPr>
              <w:rFonts w:cs="Times New Roman"/>
              <w:i/>
              <w:iCs/>
              <w:szCs w:val="24"/>
              <w:shd w:val="clear" w:color="auto" w:fill="FFFFFF"/>
            </w:rPr>
            <w:t>Research</w:t>
          </w:r>
          <w:r w:rsidRPr="00A41088">
            <w:rPr>
              <w:rFonts w:cs="Times New Roman"/>
              <w:szCs w:val="24"/>
              <w:shd w:val="clear" w:color="auto" w:fill="FFFFFF"/>
            </w:rPr>
            <w:t>, </w:t>
          </w:r>
          <w:r w:rsidRPr="00A41088">
            <w:rPr>
              <w:rFonts w:cs="Times New Roman"/>
              <w:iCs/>
              <w:szCs w:val="24"/>
              <w:shd w:val="clear" w:color="auto" w:fill="FFFFFF"/>
            </w:rPr>
            <w:t>23</w:t>
          </w:r>
          <w:r w:rsidRPr="00A41088">
            <w:rPr>
              <w:rFonts w:cs="Times New Roman"/>
              <w:szCs w:val="24"/>
              <w:shd w:val="clear" w:color="auto" w:fill="FFFFFF"/>
            </w:rPr>
            <w:t>(3), 37-50.</w:t>
          </w:r>
        </w:p>
        <w:p w14:paraId="6CEF0E26" w14:textId="6C51827D" w:rsidR="00E465CB" w:rsidRPr="00A41088" w:rsidRDefault="00E465CB"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Citybabu, G., &amp; Yamini, S.</w:t>
          </w:r>
          <w:r w:rsidR="00D226F5" w:rsidRPr="00A41088">
            <w:rPr>
              <w:rFonts w:cs="Times New Roman"/>
              <w:szCs w:val="24"/>
              <w:shd w:val="clear" w:color="auto" w:fill="FFFFFF"/>
            </w:rPr>
            <w:t>,</w:t>
          </w:r>
          <w:r w:rsidRPr="00A41088">
            <w:rPr>
              <w:rFonts w:cs="Times New Roman"/>
              <w:szCs w:val="24"/>
              <w:shd w:val="clear" w:color="auto" w:fill="FFFFFF"/>
            </w:rPr>
            <w:t xml:space="preserve"> 2022. The implementation of Lean Six Sigma framework in the Indian context: a review and suggestions for future research. </w:t>
          </w:r>
          <w:r w:rsidRPr="00A41088">
            <w:rPr>
              <w:rFonts w:cs="Times New Roman"/>
              <w:i/>
              <w:iCs/>
              <w:szCs w:val="24"/>
              <w:shd w:val="clear" w:color="auto" w:fill="FFFFFF"/>
            </w:rPr>
            <w:t>The TQM Journal</w:t>
          </w:r>
          <w:r w:rsidRPr="00A41088">
            <w:rPr>
              <w:rFonts w:cs="Times New Roman"/>
              <w:szCs w:val="24"/>
              <w:shd w:val="clear" w:color="auto" w:fill="FFFFFF"/>
            </w:rPr>
            <w:t>, </w:t>
          </w:r>
          <w:r w:rsidRPr="00A41088">
            <w:rPr>
              <w:rFonts w:cs="Times New Roman"/>
              <w:iCs/>
              <w:szCs w:val="24"/>
              <w:shd w:val="clear" w:color="auto" w:fill="FFFFFF"/>
            </w:rPr>
            <w:t>34</w:t>
          </w:r>
          <w:r w:rsidRPr="00A41088">
            <w:rPr>
              <w:rFonts w:cs="Times New Roman"/>
              <w:szCs w:val="24"/>
              <w:shd w:val="clear" w:color="auto" w:fill="FFFFFF"/>
            </w:rPr>
            <w:t>(6), 1823-1859.</w:t>
          </w:r>
        </w:p>
        <w:p w14:paraId="15954DFC" w14:textId="78D0A056" w:rsidR="0037541A" w:rsidRPr="00A41088" w:rsidRDefault="0037541A"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Costa, N. A., Holder, E., &amp; MacKinnon, S. N.</w:t>
          </w:r>
          <w:r w:rsidR="00D226F5" w:rsidRPr="00A41088">
            <w:rPr>
              <w:rFonts w:cs="Times New Roman"/>
              <w:szCs w:val="24"/>
              <w:shd w:val="clear" w:color="auto" w:fill="FFFFFF"/>
            </w:rPr>
            <w:t>,</w:t>
          </w:r>
          <w:r w:rsidRPr="00A41088">
            <w:rPr>
              <w:rFonts w:cs="Times New Roman"/>
              <w:szCs w:val="24"/>
              <w:shd w:val="clear" w:color="auto" w:fill="FFFFFF"/>
            </w:rPr>
            <w:t xml:space="preserve"> 2017. Implementing human centred design in the context of a graphical user interface redesign for ship manoeuvring. </w:t>
          </w:r>
          <w:r w:rsidRPr="00A41088">
            <w:rPr>
              <w:rFonts w:cs="Times New Roman"/>
              <w:i/>
              <w:iCs/>
              <w:szCs w:val="24"/>
              <w:shd w:val="clear" w:color="auto" w:fill="FFFFFF"/>
            </w:rPr>
            <w:t xml:space="preserve">International </w:t>
          </w:r>
          <w:r w:rsidR="00465EEC" w:rsidRPr="00A41088">
            <w:rPr>
              <w:rFonts w:cs="Times New Roman"/>
              <w:i/>
              <w:iCs/>
              <w:szCs w:val="24"/>
              <w:shd w:val="clear" w:color="auto" w:fill="FFFFFF"/>
            </w:rPr>
            <w:tab/>
          </w:r>
          <w:r w:rsidRPr="00A41088">
            <w:rPr>
              <w:rFonts w:cs="Times New Roman"/>
              <w:i/>
              <w:iCs/>
              <w:szCs w:val="24"/>
              <w:shd w:val="clear" w:color="auto" w:fill="FFFFFF"/>
            </w:rPr>
            <w:t>Journal</w:t>
          </w:r>
          <w:r w:rsidR="00D226F5" w:rsidRPr="00A41088">
            <w:rPr>
              <w:rFonts w:cs="Times New Roman"/>
              <w:i/>
              <w:iCs/>
              <w:szCs w:val="24"/>
              <w:shd w:val="clear" w:color="auto" w:fill="FFFFFF"/>
            </w:rPr>
            <w:t xml:space="preserve"> </w:t>
          </w:r>
          <w:r w:rsidRPr="00A41088">
            <w:rPr>
              <w:rFonts w:cs="Times New Roman"/>
              <w:i/>
              <w:iCs/>
              <w:szCs w:val="24"/>
              <w:shd w:val="clear" w:color="auto" w:fill="FFFFFF"/>
            </w:rPr>
            <w:t>of Human-Computer Studies</w:t>
          </w:r>
          <w:r w:rsidRPr="00A41088">
            <w:rPr>
              <w:rFonts w:cs="Times New Roman"/>
              <w:szCs w:val="24"/>
              <w:shd w:val="clear" w:color="auto" w:fill="FFFFFF"/>
            </w:rPr>
            <w:t>, </w:t>
          </w:r>
          <w:r w:rsidRPr="00A41088">
            <w:rPr>
              <w:rFonts w:cs="Times New Roman"/>
              <w:iCs/>
              <w:szCs w:val="24"/>
              <w:shd w:val="clear" w:color="auto" w:fill="FFFFFF"/>
            </w:rPr>
            <w:t>100</w:t>
          </w:r>
          <w:r w:rsidRPr="00A41088">
            <w:rPr>
              <w:rFonts w:cs="Times New Roman"/>
              <w:szCs w:val="24"/>
              <w:shd w:val="clear" w:color="auto" w:fill="FFFFFF"/>
            </w:rPr>
            <w:t>, 55-65.</w:t>
          </w:r>
        </w:p>
        <w:p w14:paraId="7B5C3C31" w14:textId="4DDB0C8A" w:rsidR="006C22B1" w:rsidRPr="00A41088" w:rsidRDefault="006C22B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Connors, J. V., &amp; Caple, R. B.</w:t>
          </w:r>
          <w:r w:rsidR="00D226F5" w:rsidRPr="00A41088">
            <w:rPr>
              <w:rFonts w:cs="Times New Roman"/>
              <w:szCs w:val="24"/>
              <w:shd w:val="clear" w:color="auto" w:fill="FFFFFF"/>
            </w:rPr>
            <w:t>,</w:t>
          </w:r>
          <w:r w:rsidRPr="00A41088">
            <w:rPr>
              <w:rFonts w:cs="Times New Roman"/>
              <w:szCs w:val="24"/>
              <w:shd w:val="clear" w:color="auto" w:fill="FFFFFF"/>
            </w:rPr>
            <w:t xml:space="preserve"> 2005. A review of group systems theory. </w:t>
          </w:r>
          <w:r w:rsidRPr="00A41088">
            <w:rPr>
              <w:rFonts w:cs="Times New Roman"/>
              <w:i/>
              <w:iCs/>
              <w:szCs w:val="24"/>
              <w:shd w:val="clear" w:color="auto" w:fill="FFFFFF"/>
            </w:rPr>
            <w:t>The Journal for Specialists in Group Work</w:t>
          </w:r>
          <w:r w:rsidRPr="00A41088">
            <w:rPr>
              <w:rFonts w:cs="Times New Roman"/>
              <w:szCs w:val="24"/>
              <w:shd w:val="clear" w:color="auto" w:fill="FFFFFF"/>
            </w:rPr>
            <w:t>, </w:t>
          </w:r>
          <w:r w:rsidRPr="00A41088">
            <w:rPr>
              <w:rFonts w:cs="Times New Roman"/>
              <w:iCs/>
              <w:szCs w:val="24"/>
              <w:shd w:val="clear" w:color="auto" w:fill="FFFFFF"/>
            </w:rPr>
            <w:t>30</w:t>
          </w:r>
          <w:r w:rsidRPr="00A41088">
            <w:rPr>
              <w:rFonts w:cs="Times New Roman"/>
              <w:szCs w:val="24"/>
              <w:shd w:val="clear" w:color="auto" w:fill="FFFFFF"/>
            </w:rPr>
            <w:t>(2), 93-110.</w:t>
          </w:r>
        </w:p>
        <w:p w14:paraId="609353FA" w14:textId="3C8D8147" w:rsidR="00836200" w:rsidRPr="00A41088" w:rsidRDefault="00836200"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Creswell J.W.</w:t>
          </w:r>
          <w:r w:rsidR="00D226F5" w:rsidRPr="00A41088">
            <w:rPr>
              <w:rFonts w:cs="Times New Roman"/>
              <w:szCs w:val="24"/>
              <w:shd w:val="clear" w:color="auto" w:fill="FFFFFF"/>
            </w:rPr>
            <w:t>,</w:t>
          </w:r>
          <w:r w:rsidRPr="00A41088">
            <w:rPr>
              <w:rFonts w:cs="Times New Roman"/>
              <w:szCs w:val="24"/>
              <w:shd w:val="clear" w:color="auto" w:fill="FFFFFF"/>
            </w:rPr>
            <w:t xml:space="preserve"> 2003 Research design. Sage Publications: Thousand Oaks, CA.</w:t>
          </w:r>
        </w:p>
        <w:p w14:paraId="1020040B" w14:textId="0F0E9BBD" w:rsidR="00E465CB" w:rsidRPr="00A41088" w:rsidRDefault="00E465CB" w:rsidP="00A41088">
          <w:pPr>
            <w:spacing w:after="0" w:line="360" w:lineRule="auto"/>
            <w:ind w:hanging="720"/>
            <w:jc w:val="both"/>
            <w:rPr>
              <w:rFonts w:eastAsia="Times New Roman" w:cs="Times New Roman"/>
              <w:kern w:val="0"/>
              <w:szCs w:val="24"/>
              <w:lang w:val="en-GB"/>
              <w14:ligatures w14:val="none"/>
            </w:rPr>
          </w:pPr>
          <w:r w:rsidRPr="00A41088">
            <w:rPr>
              <w:rFonts w:eastAsia="Times New Roman" w:cs="Times New Roman"/>
              <w:kern w:val="0"/>
              <w:szCs w:val="24"/>
              <w:lang w:val="en-GB"/>
              <w14:ligatures w14:val="none"/>
            </w:rPr>
            <w:t>Creswell J. W.</w:t>
          </w:r>
          <w:r w:rsidR="00D226F5" w:rsidRPr="00A41088">
            <w:rPr>
              <w:rFonts w:eastAsia="Times New Roman" w:cs="Times New Roman"/>
              <w:kern w:val="0"/>
              <w:szCs w:val="24"/>
              <w:lang w:val="en-GB"/>
              <w14:ligatures w14:val="none"/>
            </w:rPr>
            <w:t xml:space="preserve">, </w:t>
          </w:r>
          <w:r w:rsidRPr="00A41088">
            <w:rPr>
              <w:rFonts w:eastAsia="Times New Roman" w:cs="Times New Roman"/>
              <w:kern w:val="0"/>
              <w:szCs w:val="24"/>
              <w:lang w:val="en-GB"/>
              <w14:ligatures w14:val="none"/>
            </w:rPr>
            <w:t>2013. </w:t>
          </w:r>
          <w:r w:rsidRPr="00A41088">
            <w:rPr>
              <w:rFonts w:eastAsia="Times New Roman" w:cs="Times New Roman"/>
              <w:iCs/>
              <w:kern w:val="0"/>
              <w:szCs w:val="24"/>
              <w:lang w:val="en-GB"/>
              <w14:ligatures w14:val="none"/>
            </w:rPr>
            <w:t>Research design:</w:t>
          </w:r>
          <w:r w:rsidRPr="00A41088">
            <w:rPr>
              <w:rFonts w:eastAsia="Times New Roman" w:cs="Times New Roman"/>
              <w:i/>
              <w:iCs/>
              <w:kern w:val="0"/>
              <w:szCs w:val="24"/>
              <w:lang w:val="en-GB"/>
              <w14:ligatures w14:val="none"/>
            </w:rPr>
            <w:t xml:space="preserve"> Qualitative, quantitative, and mixed methods approaches</w:t>
          </w:r>
          <w:r w:rsidRPr="00A41088">
            <w:rPr>
              <w:rFonts w:eastAsia="Times New Roman" w:cs="Times New Roman"/>
              <w:kern w:val="0"/>
              <w:szCs w:val="24"/>
              <w:lang w:val="en-GB"/>
              <w14:ligatures w14:val="none"/>
            </w:rPr>
            <w:t>. Thousand Oaks, CA: Sage Publications.</w:t>
          </w:r>
        </w:p>
        <w:p w14:paraId="3747D87D" w14:textId="4DA4AEC2" w:rsidR="00E465CB" w:rsidRPr="00A41088" w:rsidRDefault="00E465CB"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Creswell, J. W., &amp; Poth, C. N.</w:t>
          </w:r>
          <w:r w:rsidR="00D226F5"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2014. Qualitative Inquiry and Research Design (4 ed.). New Delhi: Sage Publications Inc.</w:t>
          </w:r>
        </w:p>
        <w:p w14:paraId="20712731" w14:textId="49CEEE5A" w:rsidR="00E465CB" w:rsidRPr="00A41088" w:rsidRDefault="00E465CB"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Cronbach, L. J., &amp; Meehl, P. E.</w:t>
          </w:r>
          <w:r w:rsidR="00D226F5"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195</w:t>
          </w:r>
          <w:r w:rsidR="00D226F5" w:rsidRPr="00A41088">
            <w:rPr>
              <w:rFonts w:eastAsia="Calibri" w:cs="Times New Roman"/>
              <w:kern w:val="0"/>
              <w:szCs w:val="24"/>
              <w:shd w:val="clear" w:color="auto" w:fill="FFFFFF"/>
              <w14:ligatures w14:val="none"/>
            </w:rPr>
            <w:t>5</w:t>
          </w:r>
          <w:r w:rsidRPr="00A41088">
            <w:rPr>
              <w:rFonts w:eastAsia="Calibri" w:cs="Times New Roman"/>
              <w:kern w:val="0"/>
              <w:szCs w:val="24"/>
              <w:shd w:val="clear" w:color="auto" w:fill="FFFFFF"/>
              <w14:ligatures w14:val="none"/>
            </w:rPr>
            <w:t>. Construct validity in psychological tests. </w:t>
          </w:r>
          <w:r w:rsidRPr="00A41088">
            <w:rPr>
              <w:rFonts w:eastAsia="Calibri" w:cs="Times New Roman"/>
              <w:i/>
              <w:iCs/>
              <w:kern w:val="0"/>
              <w:szCs w:val="24"/>
              <w:shd w:val="clear" w:color="auto" w:fill="FFFFFF"/>
              <w14:ligatures w14:val="none"/>
            </w:rPr>
            <w:t>Psychological bulletin</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52</w:t>
          </w:r>
          <w:r w:rsidRPr="00A41088">
            <w:rPr>
              <w:rFonts w:eastAsia="Calibri" w:cs="Times New Roman"/>
              <w:kern w:val="0"/>
              <w:szCs w:val="24"/>
              <w:shd w:val="clear" w:color="auto" w:fill="FFFFFF"/>
              <w14:ligatures w14:val="none"/>
            </w:rPr>
            <w:t xml:space="preserve">(4), 281. </w:t>
          </w:r>
        </w:p>
        <w:p w14:paraId="4F59A54E" w14:textId="16F044B2" w:rsidR="00911A4D" w:rsidRPr="00A41088" w:rsidRDefault="00911A4D"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14:ligatures w14:val="none"/>
            </w:rPr>
            <w:lastRenderedPageBreak/>
            <w:t>Daggubati, L. S.</w:t>
          </w:r>
          <w:r w:rsidR="00D226F5" w:rsidRPr="00A41088">
            <w:rPr>
              <w:rFonts w:eastAsia="Calibri" w:cs="Times New Roman"/>
              <w:kern w:val="0"/>
              <w:szCs w:val="24"/>
              <w14:ligatures w14:val="none"/>
            </w:rPr>
            <w:t>,</w:t>
          </w:r>
          <w:r w:rsidRPr="00A41088">
            <w:rPr>
              <w:rFonts w:eastAsia="Calibri" w:cs="Times New Roman"/>
              <w:kern w:val="0"/>
              <w:szCs w:val="24"/>
              <w14:ligatures w14:val="none"/>
            </w:rPr>
            <w:t xml:space="preserve"> 2024. Designing Digital Payment Experiences: The Crucial Role of User-Centered Design and Effective User Feedback Integration. </w:t>
          </w:r>
          <w:r w:rsidRPr="00A41088">
            <w:rPr>
              <w:rFonts w:eastAsia="Calibri" w:cs="Times New Roman"/>
              <w:i/>
              <w:iCs/>
              <w:kern w:val="0"/>
              <w:szCs w:val="24"/>
              <w14:ligatures w14:val="none"/>
            </w:rPr>
            <w:t>International journal of computer trends and technology</w:t>
          </w:r>
          <w:r w:rsidRPr="00A41088">
            <w:rPr>
              <w:rFonts w:eastAsia="Calibri" w:cs="Times New Roman"/>
              <w:kern w:val="0"/>
              <w:szCs w:val="24"/>
              <w14:ligatures w14:val="none"/>
            </w:rPr>
            <w:t>, </w:t>
          </w:r>
          <w:r w:rsidRPr="00A41088">
            <w:rPr>
              <w:rFonts w:eastAsia="Calibri" w:cs="Times New Roman"/>
              <w:iCs/>
              <w:kern w:val="0"/>
              <w:szCs w:val="24"/>
              <w14:ligatures w14:val="none"/>
            </w:rPr>
            <w:t>72</w:t>
          </w:r>
          <w:r w:rsidRPr="00A41088">
            <w:rPr>
              <w:rFonts w:eastAsia="Calibri" w:cs="Times New Roman"/>
              <w:kern w:val="0"/>
              <w:szCs w:val="24"/>
              <w14:ligatures w14:val="none"/>
            </w:rPr>
            <w:t>(2), 27-29.</w:t>
          </w:r>
        </w:p>
        <w:p w14:paraId="63311545" w14:textId="0BDF0748" w:rsidR="00396724" w:rsidRPr="00A41088" w:rsidRDefault="00396724"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Das, K. R., &amp; Imon, A. H. M. R.</w:t>
          </w:r>
          <w:r w:rsidR="00D226F5"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2016. A brief review of tests for normality. </w:t>
          </w:r>
          <w:r w:rsidRPr="00A41088">
            <w:rPr>
              <w:rFonts w:eastAsia="Calibri" w:cs="Times New Roman"/>
              <w:i/>
              <w:iCs/>
              <w:kern w:val="0"/>
              <w:szCs w:val="24"/>
              <w:shd w:val="clear" w:color="auto" w:fill="FFFFFF"/>
              <w14:ligatures w14:val="none"/>
            </w:rPr>
            <w:t>American Journal of Theoretical and Applied Statistics</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5</w:t>
          </w:r>
          <w:r w:rsidRPr="00A41088">
            <w:rPr>
              <w:rFonts w:eastAsia="Calibri" w:cs="Times New Roman"/>
              <w:kern w:val="0"/>
              <w:szCs w:val="24"/>
              <w:shd w:val="clear" w:color="auto" w:fill="FFFFFF"/>
              <w14:ligatures w14:val="none"/>
            </w:rPr>
            <w:t>(1), 5-12.</w:t>
          </w:r>
        </w:p>
        <w:p w14:paraId="44EB2B85" w14:textId="22C78F06" w:rsidR="008B148F" w:rsidRPr="00A41088" w:rsidRDefault="008B148F"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Dekier, Ł.</w:t>
          </w:r>
          <w:r w:rsidR="0036671C"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2012. The origins and evolution of Lean Management system. </w:t>
          </w:r>
          <w:r w:rsidRPr="00A41088">
            <w:rPr>
              <w:rFonts w:eastAsia="Calibri" w:cs="Times New Roman"/>
              <w:i/>
              <w:iCs/>
              <w:kern w:val="0"/>
              <w:szCs w:val="24"/>
              <w:shd w:val="clear" w:color="auto" w:fill="FFFFFF"/>
              <w14:ligatures w14:val="none"/>
            </w:rPr>
            <w:t>Journal of International Studies</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5</w:t>
          </w:r>
          <w:r w:rsidRPr="00A41088">
            <w:rPr>
              <w:rFonts w:eastAsia="Calibri" w:cs="Times New Roman"/>
              <w:kern w:val="0"/>
              <w:szCs w:val="24"/>
              <w:shd w:val="clear" w:color="auto" w:fill="FFFFFF"/>
              <w14:ligatures w14:val="none"/>
            </w:rPr>
            <w:t>(1), 46-51.</w:t>
          </w:r>
        </w:p>
        <w:p w14:paraId="761F68EB" w14:textId="527B2E99" w:rsidR="00E465CB" w:rsidRPr="00A41088" w:rsidRDefault="0036671C"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D</w:t>
          </w:r>
          <w:r w:rsidR="00E465CB" w:rsidRPr="00A41088">
            <w:rPr>
              <w:rFonts w:cs="Times New Roman"/>
              <w:szCs w:val="24"/>
              <w:shd w:val="clear" w:color="auto" w:fill="FFFFFF"/>
            </w:rPr>
            <w:t xml:space="preserve">e Oliveira Santos, P., &amp; </w:t>
          </w:r>
          <w:r w:rsidRPr="00A41088">
            <w:rPr>
              <w:rFonts w:cs="Times New Roman"/>
              <w:szCs w:val="24"/>
              <w:shd w:val="clear" w:color="auto" w:fill="FFFFFF"/>
            </w:rPr>
            <w:t>D</w:t>
          </w:r>
          <w:r w:rsidR="00E465CB" w:rsidRPr="00A41088">
            <w:rPr>
              <w:rFonts w:cs="Times New Roman"/>
              <w:szCs w:val="24"/>
              <w:shd w:val="clear" w:color="auto" w:fill="FFFFFF"/>
            </w:rPr>
            <w:t>e Carvalho, M. M.</w:t>
          </w:r>
          <w:r w:rsidRPr="00A41088">
            <w:rPr>
              <w:rFonts w:cs="Times New Roman"/>
              <w:szCs w:val="24"/>
              <w:shd w:val="clear" w:color="auto" w:fill="FFFFFF"/>
            </w:rPr>
            <w:t>,</w:t>
          </w:r>
          <w:r w:rsidR="00E465CB" w:rsidRPr="00A41088">
            <w:rPr>
              <w:rFonts w:cs="Times New Roman"/>
              <w:szCs w:val="24"/>
              <w:shd w:val="clear" w:color="auto" w:fill="FFFFFF"/>
            </w:rPr>
            <w:t xml:space="preserve"> 2020. Lean and agile project management: An overview of the literature exploring complementarities. </w:t>
          </w:r>
          <w:r w:rsidR="00E465CB" w:rsidRPr="00A41088">
            <w:rPr>
              <w:rFonts w:cs="Times New Roman"/>
              <w:i/>
              <w:iCs/>
              <w:szCs w:val="24"/>
              <w:shd w:val="clear" w:color="auto" w:fill="FFFFFF"/>
            </w:rPr>
            <w:t>The Journal of Modern Project Management</w:t>
          </w:r>
          <w:r w:rsidR="00E465CB" w:rsidRPr="00A41088">
            <w:rPr>
              <w:rFonts w:cs="Times New Roman"/>
              <w:szCs w:val="24"/>
              <w:shd w:val="clear" w:color="auto" w:fill="FFFFFF"/>
            </w:rPr>
            <w:t>, </w:t>
          </w:r>
          <w:r w:rsidR="00E465CB" w:rsidRPr="00A41088">
            <w:rPr>
              <w:rFonts w:cs="Times New Roman"/>
              <w:iCs/>
              <w:szCs w:val="24"/>
              <w:shd w:val="clear" w:color="auto" w:fill="FFFFFF"/>
            </w:rPr>
            <w:t>8</w:t>
          </w:r>
          <w:r w:rsidR="00E465CB" w:rsidRPr="00A41088">
            <w:rPr>
              <w:rFonts w:cs="Times New Roman"/>
              <w:szCs w:val="24"/>
              <w:shd w:val="clear" w:color="auto" w:fill="FFFFFF"/>
            </w:rPr>
            <w:t>(2).</w:t>
          </w:r>
        </w:p>
        <w:p w14:paraId="3C0710E1" w14:textId="7D85B5B5" w:rsidR="00E465CB" w:rsidRPr="00A41088" w:rsidRDefault="0036671C"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D</w:t>
          </w:r>
          <w:r w:rsidR="00E465CB" w:rsidRPr="00A41088">
            <w:rPr>
              <w:rFonts w:cs="Times New Roman"/>
              <w:szCs w:val="24"/>
              <w:shd w:val="clear" w:color="auto" w:fill="FFFFFF"/>
            </w:rPr>
            <w:t>e Zeeuw, G.</w:t>
          </w:r>
          <w:r w:rsidRPr="00A41088">
            <w:rPr>
              <w:rFonts w:cs="Times New Roman"/>
              <w:szCs w:val="24"/>
              <w:shd w:val="clear" w:color="auto" w:fill="FFFFFF"/>
            </w:rPr>
            <w:t>,</w:t>
          </w:r>
          <w:r w:rsidR="00E465CB" w:rsidRPr="00A41088">
            <w:rPr>
              <w:rFonts w:cs="Times New Roman"/>
              <w:szCs w:val="24"/>
              <w:shd w:val="clear" w:color="auto" w:fill="FFFFFF"/>
            </w:rPr>
            <w:t xml:space="preserve"> 2020. Strategies Beyond Systems: On Ludwig von Bertalanffy, General System Theory (1968). In </w:t>
          </w:r>
          <w:r w:rsidR="00E465CB" w:rsidRPr="00A41088">
            <w:rPr>
              <w:rFonts w:cs="Times New Roman"/>
              <w:i/>
              <w:iCs/>
              <w:szCs w:val="24"/>
              <w:shd w:val="clear" w:color="auto" w:fill="FFFFFF"/>
            </w:rPr>
            <w:t>Schlüsselwerke der Systemtheorie</w:t>
          </w:r>
          <w:r w:rsidR="00E465CB" w:rsidRPr="00A41088">
            <w:rPr>
              <w:rFonts w:cs="Times New Roman"/>
              <w:szCs w:val="24"/>
              <w:shd w:val="clear" w:color="auto" w:fill="FFFFFF"/>
            </w:rPr>
            <w:t xml:space="preserve"> (pp. 59-75). </w:t>
          </w:r>
          <w:r w:rsidR="00E465CB" w:rsidRPr="00A41088">
            <w:rPr>
              <w:rFonts w:cs="Times New Roman"/>
              <w:i/>
              <w:iCs/>
              <w:szCs w:val="24"/>
              <w:shd w:val="clear" w:color="auto" w:fill="FFFFFF"/>
            </w:rPr>
            <w:t xml:space="preserve">Wiesbaden: Springer Fachmedien </w:t>
          </w:r>
          <w:r w:rsidR="00E465CB" w:rsidRPr="00A41088">
            <w:rPr>
              <w:rFonts w:cs="Times New Roman"/>
              <w:i/>
              <w:iCs/>
              <w:szCs w:val="24"/>
              <w:shd w:val="clear" w:color="auto" w:fill="FFFFFF"/>
            </w:rPr>
            <w:tab/>
            <w:t>Wiesbaden.</w:t>
          </w:r>
        </w:p>
        <w:p w14:paraId="189FDD0A" w14:textId="658103CE" w:rsidR="00AB55B4" w:rsidRPr="00A41088" w:rsidRDefault="00AB55B4"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Diebold, F. X., Lim, S. C., &amp; Lee, C. J.</w:t>
          </w:r>
          <w:r w:rsidR="0036671C" w:rsidRPr="00A41088">
            <w:rPr>
              <w:rFonts w:cs="Times New Roman"/>
              <w:szCs w:val="24"/>
              <w:shd w:val="clear" w:color="auto" w:fill="FFFFFF"/>
            </w:rPr>
            <w:t>,</w:t>
          </w:r>
          <w:r w:rsidRPr="00A41088">
            <w:rPr>
              <w:rFonts w:cs="Times New Roman"/>
              <w:szCs w:val="24"/>
              <w:shd w:val="clear" w:color="auto" w:fill="FFFFFF"/>
            </w:rPr>
            <w:t xml:space="preserve"> 1993. A note on conditional heteroskedasticity in the market model. </w:t>
          </w:r>
          <w:r w:rsidRPr="00A41088">
            <w:rPr>
              <w:rFonts w:cs="Times New Roman"/>
              <w:i/>
              <w:iCs/>
              <w:szCs w:val="24"/>
              <w:shd w:val="clear" w:color="auto" w:fill="FFFFFF"/>
            </w:rPr>
            <w:t>Journal of Accounting, Auditing &amp; Finance</w:t>
          </w:r>
          <w:r w:rsidRPr="00A41088">
            <w:rPr>
              <w:rFonts w:cs="Times New Roman"/>
              <w:szCs w:val="24"/>
              <w:shd w:val="clear" w:color="auto" w:fill="FFFFFF"/>
            </w:rPr>
            <w:t>, </w:t>
          </w:r>
          <w:r w:rsidRPr="00A41088">
            <w:rPr>
              <w:rFonts w:cs="Times New Roman"/>
              <w:iCs/>
              <w:szCs w:val="24"/>
              <w:shd w:val="clear" w:color="auto" w:fill="FFFFFF"/>
            </w:rPr>
            <w:t>8</w:t>
          </w:r>
          <w:r w:rsidRPr="00A41088">
            <w:rPr>
              <w:rFonts w:cs="Times New Roman"/>
              <w:szCs w:val="24"/>
              <w:shd w:val="clear" w:color="auto" w:fill="FFFFFF"/>
            </w:rPr>
            <w:t>(2), 141-150.</w:t>
          </w:r>
        </w:p>
        <w:p w14:paraId="67324F08" w14:textId="351D5B92" w:rsidR="007D38C7" w:rsidRPr="00A41088" w:rsidRDefault="008B148F"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Drucker, P. F.</w:t>
          </w:r>
          <w:r w:rsidR="0036671C"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1999. Knowledge-worker productivity: The biggest challenge. </w:t>
          </w:r>
          <w:r w:rsidRPr="00A41088">
            <w:rPr>
              <w:rFonts w:eastAsia="Calibri" w:cs="Times New Roman"/>
              <w:i/>
              <w:iCs/>
              <w:kern w:val="0"/>
              <w:szCs w:val="24"/>
              <w:shd w:val="clear" w:color="auto" w:fill="FFFFFF"/>
              <w14:ligatures w14:val="none"/>
            </w:rPr>
            <w:t>California management review</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41</w:t>
          </w:r>
          <w:r w:rsidRPr="00A41088">
            <w:rPr>
              <w:rFonts w:eastAsia="Calibri" w:cs="Times New Roman"/>
              <w:kern w:val="0"/>
              <w:szCs w:val="24"/>
              <w:shd w:val="clear" w:color="auto" w:fill="FFFFFF"/>
              <w14:ligatures w14:val="none"/>
            </w:rPr>
            <w:t>(2), 79-94.</w:t>
          </w:r>
        </w:p>
        <w:p w14:paraId="4716A73A" w14:textId="71535EF3" w:rsidR="008C432B" w:rsidRPr="00A41088" w:rsidRDefault="008C432B"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 xml:space="preserve">Duarte, R. B., </w:t>
          </w:r>
          <w:r w:rsidR="0036671C" w:rsidRPr="00A41088">
            <w:rPr>
              <w:rFonts w:eastAsia="Calibri" w:cs="Times New Roman"/>
              <w:kern w:val="0"/>
              <w:szCs w:val="24"/>
              <w:shd w:val="clear" w:color="auto" w:fill="FFFFFF"/>
              <w14:ligatures w14:val="none"/>
            </w:rPr>
            <w:t>D</w:t>
          </w:r>
          <w:r w:rsidRPr="00A41088">
            <w:rPr>
              <w:rFonts w:eastAsia="Calibri" w:cs="Times New Roman"/>
              <w:kern w:val="0"/>
              <w:szCs w:val="24"/>
              <w:shd w:val="clear" w:color="auto" w:fill="FFFFFF"/>
              <w14:ligatures w14:val="none"/>
            </w:rPr>
            <w:t xml:space="preserve">e França Lopes, G., Pimenta, J. L. C. W., &amp; </w:t>
          </w:r>
          <w:r w:rsidR="0036671C" w:rsidRPr="00A41088">
            <w:rPr>
              <w:rFonts w:eastAsia="Calibri" w:cs="Times New Roman"/>
              <w:kern w:val="0"/>
              <w:szCs w:val="24"/>
              <w:shd w:val="clear" w:color="auto" w:fill="FFFFFF"/>
              <w14:ligatures w14:val="none"/>
            </w:rPr>
            <w:t>D</w:t>
          </w:r>
          <w:r w:rsidRPr="00A41088">
            <w:rPr>
              <w:rFonts w:eastAsia="Calibri" w:cs="Times New Roman"/>
              <w:kern w:val="0"/>
              <w:szCs w:val="24"/>
              <w:shd w:val="clear" w:color="auto" w:fill="FFFFFF"/>
              <w14:ligatures w14:val="none"/>
            </w:rPr>
            <w:t>e Matos Jorge, L. M.</w:t>
          </w:r>
          <w:r w:rsidR="0036671C"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2023. A</w:t>
          </w:r>
          <w:r w:rsidR="0036671C"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bibliometric analysis on sustainable aviation fuels: core technologies, challenges</w:t>
          </w:r>
          <w:r w:rsidR="0036671C" w:rsidRPr="00A41088">
            <w:rPr>
              <w:rFonts w:eastAsia="Calibri" w:cs="Times New Roman"/>
              <w:kern w:val="0"/>
              <w:szCs w:val="24"/>
              <w:shd w:val="clear" w:color="auto" w:fill="FFFFFF"/>
              <w14:ligatures w14:val="none"/>
            </w:rPr>
            <w:t xml:space="preserve"> a</w:t>
          </w:r>
          <w:r w:rsidRPr="00A41088">
            <w:rPr>
              <w:rFonts w:eastAsia="Calibri" w:cs="Times New Roman"/>
              <w:kern w:val="0"/>
              <w:szCs w:val="24"/>
              <w:shd w:val="clear" w:color="auto" w:fill="FFFFFF"/>
              <w14:ligatures w14:val="none"/>
            </w:rPr>
            <w:t>nd trends. </w:t>
          </w:r>
          <w:r w:rsidRPr="00A41088">
            <w:rPr>
              <w:rFonts w:eastAsia="Calibri" w:cs="Times New Roman"/>
              <w:i/>
              <w:iCs/>
              <w:kern w:val="0"/>
              <w:szCs w:val="24"/>
              <w:shd w:val="clear" w:color="auto" w:fill="FFFFFF"/>
              <w14:ligatures w14:val="none"/>
            </w:rPr>
            <w:t>Universal Journal of Carbon Research</w:t>
          </w:r>
          <w:r w:rsidRPr="00A41088">
            <w:rPr>
              <w:rFonts w:eastAsia="Calibri" w:cs="Times New Roman"/>
              <w:kern w:val="0"/>
              <w:szCs w:val="24"/>
              <w:shd w:val="clear" w:color="auto" w:fill="FFFFFF"/>
              <w14:ligatures w14:val="none"/>
            </w:rPr>
            <w:t>, 131-152.</w:t>
          </w:r>
        </w:p>
        <w:p w14:paraId="5E02F708" w14:textId="4435C0A2" w:rsidR="0061461F" w:rsidRPr="00A41088" w:rsidRDefault="00FA12A3"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Durak, H., Gultekin, H., Haralampopoulos, D., Skoulidas, L., Ciraulo, N., Vipparla, P. K., &amp; Korczukowski, S.</w:t>
          </w:r>
          <w:r w:rsidR="0036671C" w:rsidRPr="00A41088">
            <w:rPr>
              <w:rFonts w:eastAsia="Calibri" w:cs="Times New Roman"/>
              <w:kern w:val="0"/>
              <w:szCs w:val="24"/>
              <w14:ligatures w14:val="none"/>
            </w:rPr>
            <w:t>,</w:t>
          </w:r>
          <w:r w:rsidRPr="00A41088">
            <w:rPr>
              <w:rFonts w:eastAsia="Calibri" w:cs="Times New Roman"/>
              <w:kern w:val="0"/>
              <w:szCs w:val="24"/>
              <w14:ligatures w14:val="none"/>
            </w:rPr>
            <w:t xml:space="preserve"> 2024. User-centered design in agile: Integrating psychological </w:t>
          </w:r>
          <w:r w:rsidRPr="00A41088">
            <w:rPr>
              <w:rFonts w:eastAsia="Calibri" w:cs="Times New Roman"/>
              <w:kern w:val="0"/>
              <w:szCs w:val="24"/>
              <w14:ligatures w14:val="none"/>
            </w:rPr>
            <w:tab/>
            <w:t>principles for enhanced user experience. </w:t>
          </w:r>
          <w:r w:rsidRPr="00A41088">
            <w:rPr>
              <w:rFonts w:eastAsia="Calibri" w:cs="Times New Roman"/>
              <w:i/>
              <w:iCs/>
              <w:kern w:val="0"/>
              <w:szCs w:val="24"/>
              <w14:ligatures w14:val="none"/>
            </w:rPr>
            <w:t>International Journal of Recent Advances in Multidisciplinary Research</w:t>
          </w:r>
          <w:r w:rsidRPr="00A41088">
            <w:rPr>
              <w:rFonts w:eastAsia="Calibri" w:cs="Times New Roman"/>
              <w:kern w:val="0"/>
              <w:szCs w:val="24"/>
              <w14:ligatures w14:val="none"/>
            </w:rPr>
            <w:t>, </w:t>
          </w:r>
          <w:r w:rsidRPr="00A41088">
            <w:rPr>
              <w:rFonts w:eastAsia="Calibri" w:cs="Times New Roman"/>
              <w:iCs/>
              <w:kern w:val="0"/>
              <w:szCs w:val="24"/>
              <w14:ligatures w14:val="none"/>
            </w:rPr>
            <w:t>11</w:t>
          </w:r>
          <w:r w:rsidRPr="00A41088">
            <w:rPr>
              <w:rFonts w:eastAsia="Calibri" w:cs="Times New Roman"/>
              <w:kern w:val="0"/>
              <w:szCs w:val="24"/>
              <w14:ligatures w14:val="none"/>
            </w:rPr>
            <w:t>(5), 9888-9892.</w:t>
          </w:r>
        </w:p>
        <w:p w14:paraId="6B669A6E" w14:textId="1ABFEBD5" w:rsidR="0061461F" w:rsidRPr="00A41088" w:rsidRDefault="0061461F"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 xml:space="preserve"> Dwivedi, P.</w:t>
          </w:r>
          <w:r w:rsidR="0036671C" w:rsidRPr="00A41088">
            <w:rPr>
              <w:rFonts w:eastAsia="Calibri" w:cs="Times New Roman"/>
              <w:kern w:val="0"/>
              <w:szCs w:val="24"/>
              <w14:ligatures w14:val="none"/>
            </w:rPr>
            <w:t>,</w:t>
          </w:r>
          <w:r w:rsidRPr="00A41088">
            <w:rPr>
              <w:rFonts w:eastAsia="Calibri" w:cs="Times New Roman"/>
              <w:kern w:val="0"/>
              <w:szCs w:val="24"/>
              <w14:ligatures w14:val="none"/>
            </w:rPr>
            <w:t xml:space="preserve"> 2023. Navigating the Skies: An Overview of Aviation Law in India. </w:t>
          </w:r>
          <w:r w:rsidRPr="00A41088">
            <w:rPr>
              <w:rFonts w:eastAsia="Calibri" w:cs="Times New Roman"/>
              <w:i/>
              <w:iCs/>
              <w:kern w:val="0"/>
              <w:szCs w:val="24"/>
              <w14:ligatures w14:val="none"/>
            </w:rPr>
            <w:t>International</w:t>
          </w:r>
          <w:r w:rsidR="0036671C" w:rsidRPr="00A41088">
            <w:rPr>
              <w:rFonts w:eastAsia="Calibri" w:cs="Times New Roman"/>
              <w:i/>
              <w:iCs/>
              <w:kern w:val="0"/>
              <w:szCs w:val="24"/>
              <w14:ligatures w14:val="none"/>
            </w:rPr>
            <w:t xml:space="preserve"> </w:t>
          </w:r>
          <w:r w:rsidRPr="00A41088">
            <w:rPr>
              <w:rFonts w:eastAsia="Calibri" w:cs="Times New Roman"/>
              <w:i/>
              <w:iCs/>
              <w:kern w:val="0"/>
              <w:szCs w:val="24"/>
              <w14:ligatures w14:val="none"/>
            </w:rPr>
            <w:t>Journal for Multidisciplinary Research (IJFMR)</w:t>
          </w:r>
          <w:r w:rsidRPr="00A41088">
            <w:rPr>
              <w:rFonts w:eastAsia="Calibri" w:cs="Times New Roman"/>
              <w:kern w:val="0"/>
              <w:szCs w:val="24"/>
              <w14:ligatures w14:val="none"/>
            </w:rPr>
            <w:t>, </w:t>
          </w:r>
          <w:r w:rsidRPr="00A41088">
            <w:rPr>
              <w:rFonts w:eastAsia="Calibri" w:cs="Times New Roman"/>
              <w:iCs/>
              <w:kern w:val="0"/>
              <w:szCs w:val="24"/>
              <w14:ligatures w14:val="none"/>
            </w:rPr>
            <w:t>5</w:t>
          </w:r>
          <w:r w:rsidRPr="00A41088">
            <w:rPr>
              <w:rFonts w:eastAsia="Calibri" w:cs="Times New Roman"/>
              <w:kern w:val="0"/>
              <w:szCs w:val="24"/>
              <w14:ligatures w14:val="none"/>
            </w:rPr>
            <w:t>(6).</w:t>
          </w:r>
        </w:p>
        <w:p w14:paraId="6B3BCDE8" w14:textId="5FE60824" w:rsidR="007D38C7" w:rsidRPr="00A41088" w:rsidRDefault="007D38C7"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Farooq, M., Cheng, J., Khan, N. U., Saufi, R. A., Kanwal, N., &amp; Bazkiaei, H. A.</w:t>
          </w:r>
          <w:r w:rsidR="0036671C"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2022. Sustainable Waste Management Companies with Innovative Smart Solutions: A Systematic Review and Conceptual Model. </w:t>
          </w:r>
          <w:r w:rsidRPr="00A41088">
            <w:rPr>
              <w:rFonts w:eastAsia="Calibri" w:cs="Times New Roman"/>
              <w:i/>
              <w:iCs/>
              <w:kern w:val="0"/>
              <w:szCs w:val="24"/>
              <w:shd w:val="clear" w:color="auto" w:fill="FFFFFF"/>
              <w14:ligatures w14:val="none"/>
            </w:rPr>
            <w:t>Sustainability</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14</w:t>
          </w:r>
          <w:r w:rsidRPr="00A41088">
            <w:rPr>
              <w:rFonts w:eastAsia="Calibri" w:cs="Times New Roman"/>
              <w:kern w:val="0"/>
              <w:szCs w:val="24"/>
              <w:shd w:val="clear" w:color="auto" w:fill="FFFFFF"/>
              <w14:ligatures w14:val="none"/>
            </w:rPr>
            <w:t>(20), 13146</w:t>
          </w:r>
        </w:p>
        <w:p w14:paraId="1F497ED0" w14:textId="0C94F2D4" w:rsidR="00E465CB" w:rsidRPr="00A41088" w:rsidRDefault="00E465CB"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lastRenderedPageBreak/>
            <w:t>Feng, L., Huang, D., Jin, M., Li, W., He, Z., &amp; Yu, A. J.</w:t>
          </w:r>
          <w:r w:rsidR="00763060" w:rsidRPr="00A41088">
            <w:rPr>
              <w:rFonts w:cs="Times New Roman"/>
              <w:szCs w:val="24"/>
              <w:shd w:val="clear" w:color="auto" w:fill="FFFFFF"/>
            </w:rPr>
            <w:t>,</w:t>
          </w:r>
          <w:r w:rsidRPr="00A41088">
            <w:rPr>
              <w:rFonts w:cs="Times New Roman"/>
              <w:szCs w:val="24"/>
              <w:shd w:val="clear" w:color="auto" w:fill="FFFFFF"/>
            </w:rPr>
            <w:t xml:space="preserve"> 2020. Quality control scheme selection with a case of aviation equipment development. </w:t>
          </w:r>
          <w:r w:rsidRPr="00A41088">
            <w:rPr>
              <w:rFonts w:cs="Times New Roman"/>
              <w:i/>
              <w:iCs/>
              <w:szCs w:val="24"/>
              <w:shd w:val="clear" w:color="auto" w:fill="FFFFFF"/>
            </w:rPr>
            <w:t>Engineering Management Journal</w:t>
          </w:r>
          <w:r w:rsidRPr="00A41088">
            <w:rPr>
              <w:rFonts w:cs="Times New Roman"/>
              <w:szCs w:val="24"/>
              <w:shd w:val="clear" w:color="auto" w:fill="FFFFFF"/>
            </w:rPr>
            <w:t>, </w:t>
          </w:r>
          <w:r w:rsidRPr="00A41088">
            <w:rPr>
              <w:rFonts w:cs="Times New Roman"/>
              <w:i/>
              <w:iCs/>
              <w:szCs w:val="24"/>
              <w:shd w:val="clear" w:color="auto" w:fill="FFFFFF"/>
            </w:rPr>
            <w:t>32</w:t>
          </w:r>
          <w:r w:rsidRPr="00A41088">
            <w:rPr>
              <w:rFonts w:cs="Times New Roman"/>
              <w:szCs w:val="24"/>
              <w:shd w:val="clear" w:color="auto" w:fill="FFFFFF"/>
            </w:rPr>
            <w:t>(1)</w:t>
          </w:r>
        </w:p>
        <w:p w14:paraId="04FDD6E6" w14:textId="4E8BEFBB" w:rsidR="00763060" w:rsidRPr="00A41088" w:rsidRDefault="00E465CB"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 xml:space="preserve">Francescatto, M., Neuenfeldt Júnior, A., Kubota, F. I., Guimarães, G., &amp; </w:t>
          </w:r>
          <w:r w:rsidR="00763060" w:rsidRPr="00A41088">
            <w:rPr>
              <w:rFonts w:cs="Times New Roman"/>
              <w:szCs w:val="24"/>
              <w:shd w:val="clear" w:color="auto" w:fill="FFFFFF"/>
            </w:rPr>
            <w:t>D</w:t>
          </w:r>
          <w:r w:rsidRPr="00A41088">
            <w:rPr>
              <w:rFonts w:cs="Times New Roman"/>
              <w:szCs w:val="24"/>
              <w:shd w:val="clear" w:color="auto" w:fill="FFFFFF"/>
            </w:rPr>
            <w:t>e Oliveira, B.</w:t>
          </w:r>
          <w:r w:rsidR="00763060" w:rsidRPr="00A41088">
            <w:rPr>
              <w:rFonts w:cs="Times New Roman"/>
              <w:szCs w:val="24"/>
              <w:shd w:val="clear" w:color="auto" w:fill="FFFFFF"/>
            </w:rPr>
            <w:t>,</w:t>
          </w:r>
          <w:r w:rsidRPr="00A41088">
            <w:rPr>
              <w:rFonts w:cs="Times New Roman"/>
              <w:szCs w:val="24"/>
              <w:shd w:val="clear" w:color="auto" w:fill="FFFFFF"/>
            </w:rPr>
            <w:t xml:space="preserve"> 2023. Lean Six Sigma case studies literature overview: critical success factors and difficulties. </w:t>
          </w:r>
          <w:r w:rsidRPr="00A41088">
            <w:rPr>
              <w:rFonts w:cs="Times New Roman"/>
              <w:i/>
              <w:iCs/>
              <w:szCs w:val="24"/>
              <w:shd w:val="clear" w:color="auto" w:fill="FFFFFF"/>
            </w:rPr>
            <w:t>International Journal of Productivity and Performance</w:t>
          </w:r>
          <w:r w:rsidR="006F75F9" w:rsidRPr="00A41088">
            <w:rPr>
              <w:rFonts w:cs="Times New Roman"/>
              <w:i/>
              <w:iCs/>
              <w:szCs w:val="24"/>
              <w:shd w:val="clear" w:color="auto" w:fill="FFFFFF"/>
            </w:rPr>
            <w:t xml:space="preserve"> </w:t>
          </w:r>
          <w:r w:rsidRPr="00A41088">
            <w:rPr>
              <w:rFonts w:cs="Times New Roman"/>
              <w:i/>
              <w:iCs/>
              <w:szCs w:val="24"/>
              <w:shd w:val="clear" w:color="auto" w:fill="FFFFFF"/>
            </w:rPr>
            <w:t>Management</w:t>
          </w:r>
          <w:r w:rsidRPr="00A41088">
            <w:rPr>
              <w:rFonts w:cs="Times New Roman"/>
              <w:szCs w:val="24"/>
              <w:shd w:val="clear" w:color="auto" w:fill="FFFFFF"/>
            </w:rPr>
            <w:t>, </w:t>
          </w:r>
          <w:r w:rsidRPr="00A41088">
            <w:rPr>
              <w:rFonts w:cs="Times New Roman"/>
              <w:iCs/>
              <w:szCs w:val="24"/>
              <w:shd w:val="clear" w:color="auto" w:fill="FFFFFF"/>
            </w:rPr>
            <w:t>72</w:t>
          </w:r>
          <w:r w:rsidRPr="00A41088">
            <w:rPr>
              <w:rFonts w:cs="Times New Roman"/>
              <w:szCs w:val="24"/>
              <w:shd w:val="clear" w:color="auto" w:fill="FFFFFF"/>
            </w:rPr>
            <w:t>(1)</w:t>
          </w:r>
          <w:r w:rsidR="00763060" w:rsidRPr="00A41088">
            <w:rPr>
              <w:rFonts w:cs="Times New Roman"/>
              <w:szCs w:val="24"/>
              <w:shd w:val="clear" w:color="auto" w:fill="FFFFFF"/>
            </w:rPr>
            <w:t>.</w:t>
          </w:r>
        </w:p>
        <w:p w14:paraId="6192AA35" w14:textId="21FFF550" w:rsidR="00E465CB" w:rsidRPr="00A41088" w:rsidRDefault="00FD5BAF"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Gan, C., Ma, Q., Bao, S., Wang, X., Qiu, T., &amp; Ding, S.</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2023. Discussion of the standards system</w:t>
          </w:r>
          <w:r w:rsidR="00763060" w:rsidRPr="00A41088">
            <w:rPr>
              <w:rFonts w:eastAsia="Calibri" w:cs="Times New Roman"/>
              <w:kern w:val="0"/>
              <w:szCs w:val="24"/>
              <w14:ligatures w14:val="none"/>
            </w:rPr>
            <w:t xml:space="preserve"> </w:t>
          </w:r>
          <w:r w:rsidRPr="00A41088">
            <w:rPr>
              <w:rFonts w:eastAsia="Calibri" w:cs="Times New Roman"/>
              <w:kern w:val="0"/>
              <w:szCs w:val="24"/>
              <w14:ligatures w14:val="none"/>
            </w:rPr>
            <w:t>for sustainable aviation fuels: An aero-engine safety perspective. </w:t>
          </w:r>
          <w:r w:rsidRPr="00A41088">
            <w:rPr>
              <w:rFonts w:eastAsia="Calibri" w:cs="Times New Roman"/>
              <w:i/>
              <w:iCs/>
              <w:kern w:val="0"/>
              <w:szCs w:val="24"/>
              <w14:ligatures w14:val="none"/>
            </w:rPr>
            <w:t>Sustainability</w:t>
          </w:r>
          <w:r w:rsidRPr="00A41088">
            <w:rPr>
              <w:rFonts w:eastAsia="Calibri" w:cs="Times New Roman"/>
              <w:kern w:val="0"/>
              <w:szCs w:val="24"/>
              <w14:ligatures w14:val="none"/>
            </w:rPr>
            <w:t>, </w:t>
          </w:r>
          <w:r w:rsidRPr="00A41088">
            <w:rPr>
              <w:rFonts w:eastAsia="Calibri" w:cs="Times New Roman"/>
              <w:iCs/>
              <w:kern w:val="0"/>
              <w:szCs w:val="24"/>
              <w14:ligatures w14:val="none"/>
            </w:rPr>
            <w:t>15</w:t>
          </w:r>
          <w:r w:rsidRPr="00A41088">
            <w:rPr>
              <w:rFonts w:eastAsia="Calibri" w:cs="Times New Roman"/>
              <w:kern w:val="0"/>
              <w:szCs w:val="24"/>
              <w14:ligatures w14:val="none"/>
            </w:rPr>
            <w:t xml:space="preserve">(24), </w:t>
          </w:r>
          <w:r w:rsidRPr="00A41088">
            <w:rPr>
              <w:rFonts w:eastAsia="Calibri" w:cs="Times New Roman"/>
              <w:kern w:val="0"/>
              <w:szCs w:val="24"/>
              <w14:ligatures w14:val="none"/>
            </w:rPr>
            <w:tab/>
            <w:t>16905.</w:t>
          </w:r>
        </w:p>
        <w:p w14:paraId="41957F82" w14:textId="1613FEA3" w:rsidR="00E465CB" w:rsidRPr="00A41088" w:rsidRDefault="00E465CB"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Gilbert, I. I., &amp; Kenneth, J.</w:t>
          </w:r>
          <w:r w:rsidR="00763060" w:rsidRPr="00A41088">
            <w:rPr>
              <w:rFonts w:cs="Times New Roman"/>
              <w:szCs w:val="24"/>
              <w:shd w:val="clear" w:color="auto" w:fill="FFFFFF"/>
            </w:rPr>
            <w:t>,</w:t>
          </w:r>
          <w:r w:rsidRPr="00A41088">
            <w:rPr>
              <w:rFonts w:cs="Times New Roman"/>
              <w:szCs w:val="24"/>
              <w:shd w:val="clear" w:color="auto" w:fill="FFFFFF"/>
            </w:rPr>
            <w:t xml:space="preserve"> 2023. Systematic Review of Safety Management Systems in the United States General Aviation. </w:t>
          </w:r>
          <w:r w:rsidRPr="00A41088">
            <w:rPr>
              <w:rFonts w:cs="Times New Roman"/>
              <w:i/>
              <w:iCs/>
              <w:szCs w:val="24"/>
              <w:shd w:val="clear" w:color="auto" w:fill="FFFFFF"/>
            </w:rPr>
            <w:t>Journal of Aviation/Aerospace Education &amp; Research</w:t>
          </w:r>
          <w:r w:rsidRPr="00A41088">
            <w:rPr>
              <w:rFonts w:cs="Times New Roman"/>
              <w:szCs w:val="24"/>
              <w:shd w:val="clear" w:color="auto" w:fill="FFFFFF"/>
            </w:rPr>
            <w:t>, </w:t>
          </w:r>
          <w:r w:rsidRPr="00A41088">
            <w:rPr>
              <w:rFonts w:cs="Times New Roman"/>
              <w:iCs/>
              <w:szCs w:val="24"/>
              <w:shd w:val="clear" w:color="auto" w:fill="FFFFFF"/>
            </w:rPr>
            <w:t>32</w:t>
          </w:r>
          <w:r w:rsidRPr="00A41088">
            <w:rPr>
              <w:rFonts w:cs="Times New Roman"/>
              <w:szCs w:val="24"/>
              <w:shd w:val="clear" w:color="auto" w:fill="FFFFFF"/>
            </w:rPr>
            <w:t>(3), 5.</w:t>
          </w:r>
        </w:p>
        <w:p w14:paraId="70571CD0" w14:textId="184B3B8E" w:rsidR="007D38C7" w:rsidRPr="00A41088" w:rsidRDefault="007D38C7" w:rsidP="00A41088">
          <w:pPr>
            <w:spacing w:after="0" w:line="360" w:lineRule="auto"/>
            <w:ind w:hanging="720"/>
            <w:jc w:val="both"/>
            <w:rPr>
              <w:rFonts w:eastAsia="Times New Roman" w:cs="Times New Roman"/>
              <w:i/>
              <w:iCs/>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Gössling, S., &amp; Dolnicar, S.</w:t>
          </w:r>
          <w:r w:rsidR="00763060"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2023. A review of air travel behavior and climate change. </w:t>
          </w:r>
          <w:r w:rsidRPr="00A41088">
            <w:rPr>
              <w:rFonts w:eastAsia="Times New Roman" w:cs="Times New Roman"/>
              <w:i/>
              <w:iCs/>
              <w:kern w:val="0"/>
              <w:szCs w:val="24"/>
              <w:shd w:val="clear" w:color="auto" w:fill="FFFFFF"/>
              <w:lang w:val="en-GB"/>
              <w14:ligatures w14:val="none"/>
            </w:rPr>
            <w:t xml:space="preserve">Wiley </w:t>
          </w:r>
        </w:p>
        <w:p w14:paraId="58F9482E" w14:textId="77777777"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i/>
              <w:iCs/>
              <w:kern w:val="0"/>
              <w:szCs w:val="24"/>
              <w:shd w:val="clear" w:color="auto" w:fill="FFFFFF"/>
              <w:lang w:val="en-GB"/>
              <w14:ligatures w14:val="none"/>
            </w:rPr>
            <w:t>Interdisciplinary Reviews: Climate Change</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14</w:t>
          </w:r>
          <w:r w:rsidRPr="00A41088">
            <w:rPr>
              <w:rFonts w:eastAsia="Times New Roman" w:cs="Times New Roman"/>
              <w:kern w:val="0"/>
              <w:szCs w:val="24"/>
              <w:shd w:val="clear" w:color="auto" w:fill="FFFFFF"/>
              <w:lang w:val="en-GB"/>
              <w14:ligatures w14:val="none"/>
            </w:rPr>
            <w:t>(1), e802.</w:t>
          </w:r>
        </w:p>
        <w:p w14:paraId="6E52E6D9" w14:textId="01894D3D"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Greene, J. C., Caracelli, V. J., &amp; Graham, W. F.</w:t>
          </w:r>
          <w:r w:rsidR="00763060"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1989. Toward a conceptual framework for mixed-method evaluation designs. </w:t>
          </w:r>
          <w:r w:rsidRPr="00A41088">
            <w:rPr>
              <w:rFonts w:eastAsia="Times New Roman" w:cs="Times New Roman"/>
              <w:i/>
              <w:iCs/>
              <w:kern w:val="0"/>
              <w:szCs w:val="24"/>
              <w:shd w:val="clear" w:color="auto" w:fill="FFFFFF"/>
              <w:lang w:val="en-GB"/>
              <w14:ligatures w14:val="none"/>
            </w:rPr>
            <w:t>Educational evaluation and policy analysis</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11</w:t>
          </w:r>
          <w:r w:rsidRPr="00A41088">
            <w:rPr>
              <w:rFonts w:eastAsia="Times New Roman" w:cs="Times New Roman"/>
              <w:kern w:val="0"/>
              <w:szCs w:val="24"/>
              <w:shd w:val="clear" w:color="auto" w:fill="FFFFFF"/>
              <w:lang w:val="en-GB"/>
              <w14:ligatures w14:val="none"/>
            </w:rPr>
            <w:t>(3)</w:t>
          </w:r>
        </w:p>
        <w:p w14:paraId="7D4D8CCD" w14:textId="39270B5E" w:rsidR="000651BD" w:rsidRPr="00A41088" w:rsidRDefault="000651BD"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Gutierrez, L., Lameijer, B. A., Anand, G., Antony, J., &amp; Sunder M, V.</w:t>
          </w:r>
          <w:r w:rsidR="00763060"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2022. Beyond efficiency: the role of lean practices and cultures in developing dynamic capabilities microfoundations. </w:t>
          </w:r>
          <w:r w:rsidRPr="00A41088">
            <w:rPr>
              <w:rFonts w:eastAsia="Times New Roman" w:cs="Times New Roman"/>
              <w:i/>
              <w:iCs/>
              <w:kern w:val="0"/>
              <w:szCs w:val="24"/>
              <w:shd w:val="clear" w:color="auto" w:fill="FFFFFF"/>
              <w14:ligatures w14:val="none"/>
            </w:rPr>
            <w:t>International Journal of Operations &amp; Production Management</w:t>
          </w:r>
          <w:r w:rsidRPr="00A41088">
            <w:rPr>
              <w:rFonts w:eastAsia="Times New Roman" w:cs="Times New Roman"/>
              <w:kern w:val="0"/>
              <w:szCs w:val="24"/>
              <w:shd w:val="clear" w:color="auto" w:fill="FFFFFF"/>
              <w14:ligatures w14:val="none"/>
            </w:rPr>
            <w:t>, </w:t>
          </w:r>
          <w:r w:rsidRPr="00A41088">
            <w:rPr>
              <w:rFonts w:eastAsia="Times New Roman" w:cs="Times New Roman"/>
              <w:i/>
              <w:iCs/>
              <w:kern w:val="0"/>
              <w:szCs w:val="24"/>
              <w:shd w:val="clear" w:color="auto" w:fill="FFFFFF"/>
              <w14:ligatures w14:val="none"/>
            </w:rPr>
            <w:t>42</w:t>
          </w:r>
          <w:r w:rsidRPr="00A41088">
            <w:rPr>
              <w:rFonts w:eastAsia="Times New Roman" w:cs="Times New Roman"/>
              <w:kern w:val="0"/>
              <w:szCs w:val="24"/>
              <w:shd w:val="clear" w:color="auto" w:fill="FFFFFF"/>
              <w14:ligatures w14:val="none"/>
            </w:rPr>
            <w:t>(13), 506-536.</w:t>
          </w:r>
        </w:p>
        <w:p w14:paraId="6F0F89F1" w14:textId="74A3C636" w:rsidR="006E6F2C" w:rsidRPr="00A41088" w:rsidRDefault="006E6F2C" w:rsidP="00A41088">
          <w:pPr>
            <w:spacing w:after="0" w:line="360" w:lineRule="auto"/>
            <w:ind w:hanging="720"/>
            <w:jc w:val="both"/>
            <w:rPr>
              <w:rFonts w:eastAsia="Times New Roman" w:cs="Times New Roman"/>
              <w:kern w:val="0"/>
              <w:szCs w:val="24"/>
              <w:shd w:val="clear" w:color="auto" w:fill="FFFFFF"/>
              <w14:ligatures w14:val="none"/>
            </w:rPr>
          </w:pPr>
          <w:r w:rsidRPr="00A41088">
            <w:rPr>
              <w:rFonts w:eastAsia="Times New Roman" w:cs="Times New Roman"/>
              <w:kern w:val="0"/>
              <w:szCs w:val="24"/>
              <w:shd w:val="clear" w:color="auto" w:fill="FFFFFF"/>
              <w14:ligatures w14:val="none"/>
            </w:rPr>
            <w:t>Guzel, D., &amp; Asiabi, A. S.</w:t>
          </w:r>
          <w:r w:rsidR="00763060"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2022. Increasing productivity of furniture factory with lean manufacturing techniques (Case Study). </w:t>
          </w:r>
          <w:r w:rsidRPr="00A41088">
            <w:rPr>
              <w:rFonts w:eastAsia="Times New Roman" w:cs="Times New Roman"/>
              <w:i/>
              <w:iCs/>
              <w:kern w:val="0"/>
              <w:szCs w:val="24"/>
              <w:shd w:val="clear" w:color="auto" w:fill="FFFFFF"/>
              <w14:ligatures w14:val="none"/>
            </w:rPr>
            <w:t>Tehnički glasnik</w:t>
          </w:r>
          <w:r w:rsidRPr="00A41088">
            <w:rPr>
              <w:rFonts w:eastAsia="Times New Roman" w:cs="Times New Roman"/>
              <w:kern w:val="0"/>
              <w:szCs w:val="24"/>
              <w:shd w:val="clear" w:color="auto" w:fill="FFFFFF"/>
              <w14:ligatures w14:val="none"/>
            </w:rPr>
            <w:t>, </w:t>
          </w:r>
          <w:r w:rsidRPr="00A41088">
            <w:rPr>
              <w:rFonts w:eastAsia="Times New Roman" w:cs="Times New Roman"/>
              <w:iCs/>
              <w:kern w:val="0"/>
              <w:szCs w:val="24"/>
              <w:shd w:val="clear" w:color="auto" w:fill="FFFFFF"/>
              <w14:ligatures w14:val="none"/>
            </w:rPr>
            <w:t>16</w:t>
          </w:r>
          <w:r w:rsidRPr="00A41088">
            <w:rPr>
              <w:rFonts w:eastAsia="Times New Roman" w:cs="Times New Roman"/>
              <w:kern w:val="0"/>
              <w:szCs w:val="24"/>
              <w:shd w:val="clear" w:color="auto" w:fill="FFFFFF"/>
              <w14:ligatures w14:val="none"/>
            </w:rPr>
            <w:t>(1), 82-92.</w:t>
          </w:r>
        </w:p>
        <w:p w14:paraId="65240D45" w14:textId="2DB5F48C" w:rsidR="0098074D" w:rsidRPr="00A41088" w:rsidRDefault="0098074D"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Habel, J., Kassemeier, R., Alavi, S., Haaf, P., Schmitz, C., &amp; Wieseke, J.</w:t>
          </w:r>
          <w:r w:rsidR="00763060"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2020. When do</w:t>
          </w:r>
          <w:r w:rsidR="000F0773" w:rsidRPr="00A41088">
            <w:rPr>
              <w:rFonts w:eastAsia="Times New Roman" w:cs="Times New Roman"/>
              <w:kern w:val="0"/>
              <w:szCs w:val="24"/>
              <w:shd w:val="clear" w:color="auto" w:fill="FFFFFF"/>
              <w14:ligatures w14:val="none"/>
            </w:rPr>
            <w:t xml:space="preserve"> </w:t>
          </w:r>
          <w:r w:rsidRPr="00A41088">
            <w:rPr>
              <w:rFonts w:eastAsia="Times New Roman" w:cs="Times New Roman"/>
              <w:kern w:val="0"/>
              <w:szCs w:val="24"/>
              <w:shd w:val="clear" w:color="auto" w:fill="FFFFFF"/>
              <w14:ligatures w14:val="none"/>
            </w:rPr>
            <w:t>customers perceive customer centricity? The role of a firm’s and salespeople’s customer</w:t>
          </w:r>
          <w:r w:rsidR="000F0773" w:rsidRPr="00A41088">
            <w:rPr>
              <w:rFonts w:eastAsia="Times New Roman" w:cs="Times New Roman"/>
              <w:kern w:val="0"/>
              <w:szCs w:val="24"/>
              <w:shd w:val="clear" w:color="auto" w:fill="FFFFFF"/>
              <w14:ligatures w14:val="none"/>
            </w:rPr>
            <w:t xml:space="preserve"> </w:t>
          </w:r>
          <w:r w:rsidRPr="00A41088">
            <w:rPr>
              <w:rFonts w:eastAsia="Times New Roman" w:cs="Times New Roman"/>
              <w:kern w:val="0"/>
              <w:szCs w:val="24"/>
              <w:shd w:val="clear" w:color="auto" w:fill="FFFFFF"/>
              <w14:ligatures w14:val="none"/>
            </w:rPr>
            <w:t>orientation. </w:t>
          </w:r>
          <w:r w:rsidRPr="00A41088">
            <w:rPr>
              <w:rFonts w:eastAsia="Times New Roman" w:cs="Times New Roman"/>
              <w:i/>
              <w:iCs/>
              <w:kern w:val="0"/>
              <w:szCs w:val="24"/>
              <w:shd w:val="clear" w:color="auto" w:fill="FFFFFF"/>
              <w14:ligatures w14:val="none"/>
            </w:rPr>
            <w:t>Journal of Personal Selling &amp; Sales Management</w:t>
          </w:r>
          <w:r w:rsidRPr="00A41088">
            <w:rPr>
              <w:rFonts w:eastAsia="Times New Roman" w:cs="Times New Roman"/>
              <w:kern w:val="0"/>
              <w:szCs w:val="24"/>
              <w:shd w:val="clear" w:color="auto" w:fill="FFFFFF"/>
              <w14:ligatures w14:val="none"/>
            </w:rPr>
            <w:t>, </w:t>
          </w:r>
          <w:r w:rsidRPr="00A41088">
            <w:rPr>
              <w:rFonts w:eastAsia="Times New Roman" w:cs="Times New Roman"/>
              <w:iCs/>
              <w:kern w:val="0"/>
              <w:szCs w:val="24"/>
              <w:shd w:val="clear" w:color="auto" w:fill="FFFFFF"/>
              <w14:ligatures w14:val="none"/>
            </w:rPr>
            <w:t>40</w:t>
          </w:r>
          <w:r w:rsidRPr="00A41088">
            <w:rPr>
              <w:rFonts w:eastAsia="Times New Roman" w:cs="Times New Roman"/>
              <w:kern w:val="0"/>
              <w:szCs w:val="24"/>
              <w:shd w:val="clear" w:color="auto" w:fill="FFFFFF"/>
              <w14:ligatures w14:val="none"/>
            </w:rPr>
            <w:t>(1), 25-42.</w:t>
          </w:r>
        </w:p>
        <w:p w14:paraId="7D6F0060" w14:textId="426C8351" w:rsidR="007D38C7" w:rsidRPr="00A41088" w:rsidRDefault="007D38C7"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Hart, S. L</w:t>
          </w:r>
          <w:r w:rsidR="00763060"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1997. Beyond greening: strategies for a sustainable world. </w:t>
          </w:r>
          <w:r w:rsidRPr="00A41088">
            <w:rPr>
              <w:rFonts w:eastAsia="Calibri" w:cs="Times New Roman"/>
              <w:i/>
              <w:iCs/>
              <w:kern w:val="0"/>
              <w:szCs w:val="24"/>
              <w:shd w:val="clear" w:color="auto" w:fill="FFFFFF"/>
              <w14:ligatures w14:val="none"/>
            </w:rPr>
            <w:t>Harvard business review</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75</w:t>
          </w:r>
          <w:r w:rsidRPr="00A41088">
            <w:rPr>
              <w:rFonts w:eastAsia="Calibri" w:cs="Times New Roman"/>
              <w:kern w:val="0"/>
              <w:szCs w:val="24"/>
              <w:shd w:val="clear" w:color="auto" w:fill="FFFFFF"/>
              <w14:ligatures w14:val="none"/>
            </w:rPr>
            <w:t>(1), 66-77.</w:t>
          </w:r>
        </w:p>
        <w:p w14:paraId="74B2BE55" w14:textId="2AD93869" w:rsidR="00121729" w:rsidRPr="00A41088" w:rsidRDefault="000F0773"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Hansen, B.</w:t>
          </w:r>
          <w:r w:rsidR="00763060"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1999. Testing for linearity. </w:t>
          </w:r>
          <w:r w:rsidRPr="00A41088">
            <w:rPr>
              <w:rFonts w:eastAsia="Calibri" w:cs="Times New Roman"/>
              <w:i/>
              <w:iCs/>
              <w:kern w:val="0"/>
              <w:szCs w:val="24"/>
              <w:shd w:val="clear" w:color="auto" w:fill="FFFFFF"/>
              <w14:ligatures w14:val="none"/>
            </w:rPr>
            <w:t>Journal of economic surveys</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13</w:t>
          </w:r>
          <w:r w:rsidRPr="00A41088">
            <w:rPr>
              <w:rFonts w:eastAsia="Calibri" w:cs="Times New Roman"/>
              <w:kern w:val="0"/>
              <w:szCs w:val="24"/>
              <w:shd w:val="clear" w:color="auto" w:fill="FFFFFF"/>
              <w14:ligatures w14:val="none"/>
            </w:rPr>
            <w:t>(5), 551-576.</w:t>
          </w:r>
        </w:p>
        <w:p w14:paraId="74830486" w14:textId="7CA59210" w:rsidR="000F0773" w:rsidRPr="00A41088" w:rsidRDefault="00121729"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 xml:space="preserve"> Hendra, O., Sadiatmi, R., &amp; Hidayat, Z.</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2023. Governance Network on Aviation Safety: A Systematic Literature Review. </w:t>
          </w:r>
          <w:r w:rsidRPr="00A41088">
            <w:rPr>
              <w:rFonts w:eastAsia="Calibri" w:cs="Times New Roman"/>
              <w:i/>
              <w:iCs/>
              <w:kern w:val="0"/>
              <w:szCs w:val="24"/>
              <w14:ligatures w14:val="none"/>
            </w:rPr>
            <w:t>Journal Of Airport Engineering Technology (Jaet)</w:t>
          </w:r>
          <w:r w:rsidRPr="00A41088">
            <w:rPr>
              <w:rFonts w:eastAsia="Calibri" w:cs="Times New Roman"/>
              <w:kern w:val="0"/>
              <w:szCs w:val="24"/>
              <w14:ligatures w14:val="none"/>
            </w:rPr>
            <w:t>, </w:t>
          </w:r>
          <w:r w:rsidRPr="00A41088">
            <w:rPr>
              <w:rFonts w:eastAsia="Calibri" w:cs="Times New Roman"/>
              <w:i/>
              <w:iCs/>
              <w:kern w:val="0"/>
              <w:szCs w:val="24"/>
              <w14:ligatures w14:val="none"/>
            </w:rPr>
            <w:t>4</w:t>
          </w:r>
          <w:r w:rsidRPr="00A41088">
            <w:rPr>
              <w:rFonts w:eastAsia="Calibri" w:cs="Times New Roman"/>
              <w:kern w:val="0"/>
              <w:szCs w:val="24"/>
              <w14:ligatures w14:val="none"/>
            </w:rPr>
            <w:t>(1),</w:t>
          </w:r>
          <w:r w:rsidRPr="00A41088">
            <w:rPr>
              <w:rFonts w:eastAsia="Calibri" w:cs="Times New Roman"/>
              <w:kern w:val="0"/>
              <w:szCs w:val="24"/>
              <w14:ligatures w14:val="none"/>
            </w:rPr>
            <w:tab/>
            <w:t xml:space="preserve"> 01-11.</w:t>
          </w:r>
        </w:p>
        <w:p w14:paraId="19F65B4B" w14:textId="4DA1EF52" w:rsidR="00216106" w:rsidRPr="00A41088" w:rsidRDefault="00216106"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lastRenderedPageBreak/>
            <w:t>Hodgson, I., Hoffmann, D., Junge, L., Theis, F., &amp; Dittgen, N.</w:t>
          </w:r>
          <w:r w:rsidR="00763060"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2024. Learning to Listen Properly: Participatory Digital Projects at the German Maritime Museum Based on Iterative Co-Creation. </w:t>
          </w:r>
          <w:r w:rsidRPr="00A41088">
            <w:rPr>
              <w:rFonts w:eastAsia="Calibri" w:cs="Times New Roman"/>
              <w:i/>
              <w:iCs/>
              <w:kern w:val="0"/>
              <w:szCs w:val="24"/>
              <w:shd w:val="clear" w:color="auto" w:fill="FFFFFF"/>
              <w14:ligatures w14:val="none"/>
            </w:rPr>
            <w:t>ACM Journal on Computing and Cultural Heritage</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17</w:t>
          </w:r>
          <w:r w:rsidRPr="00A41088">
            <w:rPr>
              <w:rFonts w:eastAsia="Calibri" w:cs="Times New Roman"/>
              <w:kern w:val="0"/>
              <w:szCs w:val="24"/>
              <w:shd w:val="clear" w:color="auto" w:fill="FFFFFF"/>
              <w14:ligatures w14:val="none"/>
            </w:rPr>
            <w:t>(3), 1-19.</w:t>
          </w:r>
        </w:p>
        <w:p w14:paraId="2C668670" w14:textId="40B835E0" w:rsidR="00BE1468" w:rsidRPr="00A41088" w:rsidRDefault="00BE1468"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Hooda, S. K., &amp; Yadav, S.</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2023. Green finance for sustainable aviation: stakeholder perspectives and systematic review. </w:t>
          </w:r>
          <w:r w:rsidRPr="00A41088">
            <w:rPr>
              <w:rFonts w:eastAsia="Calibri" w:cs="Times New Roman"/>
              <w:i/>
              <w:iCs/>
              <w:kern w:val="0"/>
              <w:szCs w:val="24"/>
              <w14:ligatures w14:val="none"/>
            </w:rPr>
            <w:t xml:space="preserve">International Journal of Professional Business </w:t>
          </w:r>
          <w:r w:rsidR="00DA0CE4" w:rsidRPr="00A41088">
            <w:rPr>
              <w:rFonts w:eastAsia="Calibri" w:cs="Times New Roman"/>
              <w:i/>
              <w:iCs/>
              <w:kern w:val="0"/>
              <w:szCs w:val="24"/>
              <w14:ligatures w14:val="none"/>
            </w:rPr>
            <w:tab/>
          </w:r>
          <w:r w:rsidRPr="00A41088">
            <w:rPr>
              <w:rFonts w:eastAsia="Calibri" w:cs="Times New Roman"/>
              <w:i/>
              <w:iCs/>
              <w:kern w:val="0"/>
              <w:szCs w:val="24"/>
              <w14:ligatures w14:val="none"/>
            </w:rPr>
            <w:t>Review: Int. J. Prof. Bus. Rev.</w:t>
          </w:r>
          <w:r w:rsidRPr="00A41088">
            <w:rPr>
              <w:rFonts w:eastAsia="Calibri" w:cs="Times New Roman"/>
              <w:kern w:val="0"/>
              <w:szCs w:val="24"/>
              <w14:ligatures w14:val="none"/>
            </w:rPr>
            <w:t>, </w:t>
          </w:r>
          <w:r w:rsidRPr="00A41088">
            <w:rPr>
              <w:rFonts w:eastAsia="Calibri" w:cs="Times New Roman"/>
              <w:i/>
              <w:iCs/>
              <w:kern w:val="0"/>
              <w:szCs w:val="24"/>
              <w14:ligatures w14:val="none"/>
            </w:rPr>
            <w:t>8</w:t>
          </w:r>
          <w:r w:rsidRPr="00A41088">
            <w:rPr>
              <w:rFonts w:eastAsia="Calibri" w:cs="Times New Roman"/>
              <w:kern w:val="0"/>
              <w:szCs w:val="24"/>
              <w14:ligatures w14:val="none"/>
            </w:rPr>
            <w:t>(5), 31.</w:t>
          </w:r>
        </w:p>
        <w:p w14:paraId="6F8DE205" w14:textId="48293A03" w:rsidR="0061461F" w:rsidRPr="00A41088" w:rsidRDefault="00B261F9"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Hopp, W., &amp; Spearman, M.</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2021. The lenses of lean: Visioning the science and practice of efficiency. </w:t>
          </w:r>
          <w:r w:rsidRPr="00A41088">
            <w:rPr>
              <w:rFonts w:eastAsia="Calibri" w:cs="Times New Roman"/>
              <w:i/>
              <w:iCs/>
              <w:kern w:val="0"/>
              <w:szCs w:val="24"/>
              <w14:ligatures w14:val="none"/>
            </w:rPr>
            <w:t xml:space="preserve">Journal of Operations Management, </w:t>
          </w:r>
          <w:r w:rsidRPr="00A41088">
            <w:rPr>
              <w:rFonts w:eastAsia="Calibri" w:cs="Times New Roman"/>
              <w:iCs/>
              <w:kern w:val="0"/>
              <w:szCs w:val="24"/>
              <w14:ligatures w14:val="none"/>
            </w:rPr>
            <w:t>67(4),</w:t>
          </w:r>
          <w:r w:rsidRPr="00A41088">
            <w:rPr>
              <w:rFonts w:eastAsia="Calibri" w:cs="Times New Roman"/>
              <w:i/>
              <w:iCs/>
              <w:kern w:val="0"/>
              <w:szCs w:val="24"/>
              <w14:ligatures w14:val="none"/>
            </w:rPr>
            <w:t xml:space="preserve"> 1–17</w:t>
          </w:r>
          <w:r w:rsidRPr="00A41088">
            <w:rPr>
              <w:rFonts w:eastAsia="Calibri" w:cs="Times New Roman"/>
              <w:kern w:val="0"/>
              <w:szCs w:val="24"/>
              <w14:ligatures w14:val="none"/>
            </w:rPr>
            <w:t>.</w:t>
          </w:r>
        </w:p>
        <w:p w14:paraId="6D9AE58B" w14:textId="5C64747E" w:rsidR="00B261F9" w:rsidRPr="00A41088" w:rsidRDefault="0061461F"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 xml:space="preserve"> Husain, U., &amp; Rahman, A.</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2022. Global drone revolution and related regulatory framework: A</w:t>
          </w:r>
          <w:r w:rsidR="00763060" w:rsidRPr="00A41088">
            <w:rPr>
              <w:rFonts w:eastAsia="Calibri" w:cs="Times New Roman"/>
              <w:kern w:val="0"/>
              <w:szCs w:val="24"/>
              <w14:ligatures w14:val="none"/>
            </w:rPr>
            <w:t xml:space="preserve"> </w:t>
          </w:r>
          <w:r w:rsidRPr="00A41088">
            <w:rPr>
              <w:rFonts w:eastAsia="Calibri" w:cs="Times New Roman"/>
              <w:kern w:val="0"/>
              <w:szCs w:val="24"/>
              <w14:ligatures w14:val="none"/>
            </w:rPr>
            <w:t>critical review. </w:t>
          </w:r>
          <w:r w:rsidRPr="00A41088">
            <w:rPr>
              <w:rFonts w:eastAsia="Calibri" w:cs="Times New Roman"/>
              <w:i/>
              <w:iCs/>
              <w:kern w:val="0"/>
              <w:szCs w:val="24"/>
              <w14:ligatures w14:val="none"/>
            </w:rPr>
            <w:t>Journal of Statistics and Management Systems</w:t>
          </w:r>
          <w:r w:rsidRPr="00A41088">
            <w:rPr>
              <w:rFonts w:eastAsia="Calibri" w:cs="Times New Roman"/>
              <w:kern w:val="0"/>
              <w:szCs w:val="24"/>
              <w14:ligatures w14:val="none"/>
            </w:rPr>
            <w:t>, </w:t>
          </w:r>
          <w:r w:rsidRPr="00A41088">
            <w:rPr>
              <w:rFonts w:eastAsia="Calibri" w:cs="Times New Roman"/>
              <w:iCs/>
              <w:kern w:val="0"/>
              <w:szCs w:val="24"/>
              <w14:ligatures w14:val="none"/>
            </w:rPr>
            <w:t>25</w:t>
          </w:r>
          <w:r w:rsidRPr="00A41088">
            <w:rPr>
              <w:rFonts w:eastAsia="Calibri" w:cs="Times New Roman"/>
              <w:kern w:val="0"/>
              <w:szCs w:val="24"/>
              <w14:ligatures w14:val="none"/>
            </w:rPr>
            <w:t>(5), 1161-1173.</w:t>
          </w:r>
        </w:p>
        <w:p w14:paraId="651142E7" w14:textId="3B46E64D" w:rsidR="00121729" w:rsidRPr="00A41088" w:rsidRDefault="00DA0CE4" w:rsidP="00A41088">
          <w:pPr>
            <w:spacing w:line="360" w:lineRule="auto"/>
            <w:ind w:hanging="720"/>
            <w:jc w:val="both"/>
            <w:rPr>
              <w:rFonts w:eastAsia="Calibri" w:cs="Times New Roman"/>
              <w:color w:val="FF0000"/>
              <w:kern w:val="0"/>
              <w:szCs w:val="24"/>
              <w14:ligatures w14:val="none"/>
            </w:rPr>
          </w:pPr>
          <w:r w:rsidRPr="00A41088">
            <w:rPr>
              <w:rFonts w:eastAsia="Calibri" w:cs="Times New Roman"/>
              <w:kern w:val="0"/>
              <w:szCs w:val="24"/>
              <w14:ligatures w14:val="none"/>
            </w:rPr>
            <w:t>Jones, D. T., &amp; Womack, J. P.</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2016. The evolution of lean thinking and practice. </w:t>
          </w:r>
          <w:r w:rsidRPr="00A41088">
            <w:rPr>
              <w:rFonts w:eastAsia="Calibri" w:cs="Times New Roman"/>
              <w:i/>
              <w:iCs/>
              <w:kern w:val="0"/>
              <w:szCs w:val="24"/>
              <w14:ligatures w14:val="none"/>
            </w:rPr>
            <w:t>The Routledge companion to lean management</w:t>
          </w:r>
          <w:r w:rsidRPr="00A41088">
            <w:rPr>
              <w:rFonts w:eastAsia="Calibri" w:cs="Times New Roman"/>
              <w:kern w:val="0"/>
              <w:szCs w:val="24"/>
              <w14:ligatures w14:val="none"/>
            </w:rPr>
            <w:t>, </w:t>
          </w:r>
          <w:r w:rsidRPr="00A41088">
            <w:rPr>
              <w:rFonts w:eastAsia="Calibri" w:cs="Times New Roman"/>
              <w:iCs/>
              <w:kern w:val="0"/>
              <w:szCs w:val="24"/>
              <w14:ligatures w14:val="none"/>
            </w:rPr>
            <w:t>8</w:t>
          </w:r>
          <w:r w:rsidRPr="00A41088">
            <w:rPr>
              <w:rFonts w:eastAsia="Calibri" w:cs="Times New Roman"/>
              <w:kern w:val="0"/>
              <w:szCs w:val="24"/>
              <w14:ligatures w14:val="none"/>
            </w:rPr>
            <w:t>, 3.</w:t>
          </w:r>
          <w:r w:rsidR="00121729" w:rsidRPr="00A41088">
            <w:rPr>
              <w:rFonts w:eastAsia="Calibri" w:cs="Times New Roman"/>
              <w:color w:val="FF0000"/>
              <w:kern w:val="0"/>
              <w:szCs w:val="24"/>
              <w14:ligatures w14:val="none"/>
            </w:rPr>
            <w:t xml:space="preserve"> </w:t>
          </w:r>
        </w:p>
        <w:p w14:paraId="61503723" w14:textId="5604E69E" w:rsidR="00121729" w:rsidRPr="00A41088" w:rsidRDefault="00121729"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Kareng, Y.</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2020. International aviation/Airspace law an overview. </w:t>
          </w:r>
          <w:r w:rsidRPr="00A41088">
            <w:rPr>
              <w:rFonts w:eastAsia="Calibri" w:cs="Times New Roman"/>
              <w:i/>
              <w:iCs/>
              <w:kern w:val="0"/>
              <w:szCs w:val="24"/>
              <w14:ligatures w14:val="none"/>
            </w:rPr>
            <w:t>International Journal of Law</w:t>
          </w:r>
          <w:r w:rsidR="00763060" w:rsidRPr="00A41088">
            <w:rPr>
              <w:rFonts w:eastAsia="Calibri" w:cs="Times New Roman"/>
              <w:i/>
              <w:iCs/>
              <w:kern w:val="0"/>
              <w:szCs w:val="24"/>
              <w14:ligatures w14:val="none"/>
            </w:rPr>
            <w:t xml:space="preserve"> </w:t>
          </w:r>
          <w:r w:rsidRPr="00A41088">
            <w:rPr>
              <w:rFonts w:eastAsia="Calibri" w:cs="Times New Roman"/>
              <w:i/>
              <w:iCs/>
              <w:kern w:val="0"/>
              <w:szCs w:val="24"/>
              <w14:ligatures w14:val="none"/>
            </w:rPr>
            <w:t>Reconstruction</w:t>
          </w:r>
          <w:r w:rsidRPr="00A41088">
            <w:rPr>
              <w:rFonts w:eastAsia="Calibri" w:cs="Times New Roman"/>
              <w:kern w:val="0"/>
              <w:szCs w:val="24"/>
              <w14:ligatures w14:val="none"/>
            </w:rPr>
            <w:t>, </w:t>
          </w:r>
          <w:r w:rsidRPr="00A41088">
            <w:rPr>
              <w:rFonts w:eastAsia="Calibri" w:cs="Times New Roman"/>
              <w:iCs/>
              <w:kern w:val="0"/>
              <w:szCs w:val="24"/>
              <w14:ligatures w14:val="none"/>
            </w:rPr>
            <w:t>4</w:t>
          </w:r>
          <w:r w:rsidRPr="00A41088">
            <w:rPr>
              <w:rFonts w:eastAsia="Calibri" w:cs="Times New Roman"/>
              <w:kern w:val="0"/>
              <w:szCs w:val="24"/>
              <w14:ligatures w14:val="none"/>
            </w:rPr>
            <w:t>(1), 56-68.</w:t>
          </w:r>
        </w:p>
        <w:p w14:paraId="3CC53915" w14:textId="781E58E7" w:rsidR="00156F31" w:rsidRPr="00A41088" w:rsidRDefault="00156F31"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Kelendar, H.</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2020. Lean thinking from Toyota manufacturing to the health care sector. </w:t>
          </w:r>
          <w:r w:rsidRPr="00A41088">
            <w:rPr>
              <w:rFonts w:eastAsia="Calibri" w:cs="Times New Roman"/>
              <w:i/>
              <w:iCs/>
              <w:kern w:val="0"/>
              <w:szCs w:val="24"/>
              <w14:ligatures w14:val="none"/>
            </w:rPr>
            <w:t>Res Med Eng Sci</w:t>
          </w:r>
          <w:r w:rsidRPr="00A41088">
            <w:rPr>
              <w:rFonts w:eastAsia="Calibri" w:cs="Times New Roman"/>
              <w:kern w:val="0"/>
              <w:szCs w:val="24"/>
              <w14:ligatures w14:val="none"/>
            </w:rPr>
            <w:t>, </w:t>
          </w:r>
          <w:r w:rsidRPr="00A41088">
            <w:rPr>
              <w:rFonts w:eastAsia="Calibri" w:cs="Times New Roman"/>
              <w:iCs/>
              <w:kern w:val="0"/>
              <w:szCs w:val="24"/>
              <w14:ligatures w14:val="none"/>
            </w:rPr>
            <w:t>8</w:t>
          </w:r>
          <w:r w:rsidRPr="00A41088">
            <w:rPr>
              <w:rFonts w:eastAsia="Calibri" w:cs="Times New Roman"/>
              <w:kern w:val="0"/>
              <w:szCs w:val="24"/>
              <w14:ligatures w14:val="none"/>
            </w:rPr>
            <w:t>(5), 913-923.</w:t>
          </w:r>
        </w:p>
        <w:p w14:paraId="0E84BE68" w14:textId="34FA47BC" w:rsidR="005F71CB" w:rsidRPr="00A41088" w:rsidRDefault="005F71CB" w:rsidP="00A41088">
          <w:pPr>
            <w:spacing w:line="360" w:lineRule="auto"/>
            <w:ind w:hanging="720"/>
            <w:jc w:val="both"/>
            <w:rPr>
              <w:rFonts w:eastAsia="Calibri" w:cs="Times New Roman"/>
              <w:kern w:val="0"/>
              <w:szCs w:val="24"/>
              <w:lang w:val="en-GB"/>
              <w14:ligatures w14:val="none"/>
            </w:rPr>
          </w:pPr>
          <w:r w:rsidRPr="00A41088">
            <w:rPr>
              <w:rFonts w:eastAsia="Calibri" w:cs="Times New Roman"/>
              <w:kern w:val="0"/>
              <w:szCs w:val="24"/>
              <w14:ligatures w14:val="none"/>
            </w:rPr>
            <w:t>Kimeria, B. T., Kariuki, P., Muturi, W., &amp; Wanjohi, P.</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2020. Policy Formulation and Advocacy towards Sustainability of Aviation Industry in Kenya: A Literature Based </w:t>
          </w:r>
          <w:r w:rsidRPr="00A41088">
            <w:rPr>
              <w:rFonts w:eastAsia="Calibri" w:cs="Times New Roman"/>
              <w:kern w:val="0"/>
              <w:szCs w:val="24"/>
              <w14:ligatures w14:val="none"/>
            </w:rPr>
            <w:tab/>
            <w:t>Review. </w:t>
          </w:r>
          <w:r w:rsidRPr="00A41088">
            <w:rPr>
              <w:rFonts w:eastAsia="Calibri" w:cs="Times New Roman"/>
              <w:i/>
              <w:iCs/>
              <w:kern w:val="0"/>
              <w:szCs w:val="24"/>
              <w14:ligatures w14:val="none"/>
            </w:rPr>
            <w:t>Journal of Strategic Management</w:t>
          </w:r>
          <w:r w:rsidRPr="00A41088">
            <w:rPr>
              <w:rFonts w:eastAsia="Calibri" w:cs="Times New Roman"/>
              <w:kern w:val="0"/>
              <w:szCs w:val="24"/>
              <w14:ligatures w14:val="none"/>
            </w:rPr>
            <w:t>, </w:t>
          </w:r>
          <w:r w:rsidRPr="00A41088">
            <w:rPr>
              <w:rFonts w:eastAsia="Calibri" w:cs="Times New Roman"/>
              <w:iCs/>
              <w:kern w:val="0"/>
              <w:szCs w:val="24"/>
              <w14:ligatures w14:val="none"/>
            </w:rPr>
            <w:t>4</w:t>
          </w:r>
          <w:r w:rsidRPr="00A41088">
            <w:rPr>
              <w:rFonts w:eastAsia="Calibri" w:cs="Times New Roman"/>
              <w:kern w:val="0"/>
              <w:szCs w:val="24"/>
              <w14:ligatures w14:val="none"/>
            </w:rPr>
            <w:t>(1), 1-15.</w:t>
          </w:r>
        </w:p>
        <w:p w14:paraId="266E524C" w14:textId="65D01425"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Kothari, C. R.</w:t>
          </w:r>
          <w:r w:rsidR="00763060"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2004. Research methodology: Methods and techniques. New Age International.</w:t>
          </w:r>
        </w:p>
        <w:p w14:paraId="7157E4FB" w14:textId="2C0C9110"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Kothari C. R.</w:t>
          </w:r>
          <w:r w:rsidR="00763060"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2003 Research Methodology: methods and techniques (second revised edition) </w:t>
          </w:r>
        </w:p>
        <w:p w14:paraId="2BCAEDC8" w14:textId="7925DC9D" w:rsidR="0042311E" w:rsidRPr="00A41088" w:rsidRDefault="007D38C7" w:rsidP="00A41088">
          <w:pPr>
            <w:spacing w:line="360" w:lineRule="auto"/>
            <w:ind w:hanging="720"/>
            <w:jc w:val="both"/>
            <w:rPr>
              <w:rFonts w:eastAsia="Times New Roman" w:cs="Times New Roman"/>
              <w:i/>
              <w:iCs/>
              <w:kern w:val="0"/>
              <w:szCs w:val="24"/>
              <w:shd w:val="clear" w:color="auto" w:fill="FFFFFF"/>
              <w:lang w:val="en-GB"/>
              <w14:ligatures w14:val="none"/>
            </w:rPr>
          </w:pPr>
          <w:r w:rsidRPr="00A41088">
            <w:rPr>
              <w:rFonts w:eastAsia="Times New Roman" w:cs="Times New Roman"/>
              <w:i/>
              <w:iCs/>
              <w:kern w:val="0"/>
              <w:szCs w:val="24"/>
              <w:shd w:val="clear" w:color="auto" w:fill="FFFFFF"/>
              <w:lang w:val="en-GB"/>
              <w14:ligatures w14:val="none"/>
            </w:rPr>
            <w:t>new Age International Publishers, new Dehli.</w:t>
          </w:r>
        </w:p>
        <w:p w14:paraId="5055F11E" w14:textId="74A74778" w:rsidR="0042311E" w:rsidRPr="00A41088" w:rsidRDefault="0042311E"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 xml:space="preserve"> Klenka, M.</w:t>
          </w:r>
          <w:r w:rsidR="00763060" w:rsidRPr="00A41088">
            <w:rPr>
              <w:rFonts w:eastAsia="Calibri" w:cs="Times New Roman"/>
              <w:kern w:val="0"/>
              <w:szCs w:val="24"/>
              <w14:ligatures w14:val="none"/>
            </w:rPr>
            <w:t>,</w:t>
          </w:r>
          <w:r w:rsidRPr="00A41088">
            <w:rPr>
              <w:rFonts w:eastAsia="Calibri" w:cs="Times New Roman"/>
              <w:kern w:val="0"/>
              <w:szCs w:val="24"/>
              <w14:ligatures w14:val="none"/>
            </w:rPr>
            <w:t xml:space="preserve"> 2017. Aviation safety: legal obligations of states and practice. </w:t>
          </w:r>
          <w:r w:rsidRPr="00A41088">
            <w:rPr>
              <w:rFonts w:eastAsia="Calibri" w:cs="Times New Roman"/>
              <w:i/>
              <w:iCs/>
              <w:kern w:val="0"/>
              <w:szCs w:val="24"/>
              <w14:ligatures w14:val="none"/>
            </w:rPr>
            <w:t>Journal of Transportation Security</w:t>
          </w:r>
          <w:r w:rsidRPr="00A41088">
            <w:rPr>
              <w:rFonts w:eastAsia="Calibri" w:cs="Times New Roman"/>
              <w:kern w:val="0"/>
              <w:szCs w:val="24"/>
              <w14:ligatures w14:val="none"/>
            </w:rPr>
            <w:t>, </w:t>
          </w:r>
          <w:r w:rsidRPr="00A41088">
            <w:rPr>
              <w:rFonts w:eastAsia="Calibri" w:cs="Times New Roman"/>
              <w:i/>
              <w:iCs/>
              <w:kern w:val="0"/>
              <w:szCs w:val="24"/>
              <w14:ligatures w14:val="none"/>
            </w:rPr>
            <w:t>10</w:t>
          </w:r>
          <w:r w:rsidRPr="00A41088">
            <w:rPr>
              <w:rFonts w:eastAsia="Calibri" w:cs="Times New Roman"/>
              <w:kern w:val="0"/>
              <w:szCs w:val="24"/>
              <w14:ligatures w14:val="none"/>
            </w:rPr>
            <w:t>, 127-143.</w:t>
          </w:r>
        </w:p>
        <w:p w14:paraId="78B9079C" w14:textId="1A48C1B6"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 xml:space="preserve">Krejcie, R.V., &amp; Morgan, D.W., 1970. </w:t>
          </w:r>
          <w:r w:rsidRPr="00A41088">
            <w:rPr>
              <w:rFonts w:eastAsia="Times New Roman" w:cs="Times New Roman"/>
              <w:kern w:val="0"/>
              <w:szCs w:val="24"/>
              <w:shd w:val="clear" w:color="auto" w:fill="FFFFFF"/>
              <w:lang w:val="en-GB"/>
              <w14:ligatures w14:val="none"/>
            </w:rPr>
            <w:t xml:space="preserve">Determining Sample Size for Research Activities. </w:t>
          </w:r>
        </w:p>
        <w:p w14:paraId="6D65DB50" w14:textId="77777777"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Educational and Psychological Measurement</w:t>
          </w:r>
        </w:p>
        <w:p w14:paraId="779B7EC6" w14:textId="3FBFFC74" w:rsidR="007D38C7" w:rsidRPr="00A41088" w:rsidRDefault="007D38C7"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Lawshe, C. H.</w:t>
          </w:r>
          <w:r w:rsidR="005E3336"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1975. A quantitative approach to content validity. </w:t>
          </w:r>
          <w:r w:rsidRPr="00A41088">
            <w:rPr>
              <w:rFonts w:eastAsia="Calibri" w:cs="Times New Roman"/>
              <w:i/>
              <w:iCs/>
              <w:kern w:val="0"/>
              <w:szCs w:val="24"/>
              <w:shd w:val="clear" w:color="auto" w:fill="FFFFFF"/>
              <w14:ligatures w14:val="none"/>
            </w:rPr>
            <w:t>Personnel psychology</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28</w:t>
          </w:r>
          <w:r w:rsidRPr="00A41088">
            <w:rPr>
              <w:rFonts w:eastAsia="Calibri" w:cs="Times New Roman"/>
              <w:kern w:val="0"/>
              <w:szCs w:val="24"/>
              <w:shd w:val="clear" w:color="auto" w:fill="FFFFFF"/>
              <w14:ligatures w14:val="none"/>
            </w:rPr>
            <w:t xml:space="preserve">(4), </w:t>
          </w:r>
        </w:p>
        <w:p w14:paraId="235B75BB" w14:textId="77777777" w:rsidR="007D38C7" w:rsidRPr="00A41088" w:rsidRDefault="007D38C7" w:rsidP="00A41088">
          <w:pPr>
            <w:spacing w:after="0"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lastRenderedPageBreak/>
            <w:t>563-575.</w:t>
          </w:r>
        </w:p>
        <w:p w14:paraId="06C04DE5" w14:textId="62BC25D0" w:rsidR="007D38C7" w:rsidRPr="00A41088" w:rsidRDefault="007D38C7"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Leavy, P.</w:t>
          </w:r>
          <w:r w:rsidR="005E3336"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2017. Research design: Quantitative, qualitative, mixed methods, arts-based, and community-based participatory research approaches.</w:t>
          </w:r>
        </w:p>
        <w:p w14:paraId="1A78FE32" w14:textId="0F294DD2"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Lélé, S. M.</w:t>
          </w:r>
          <w:r w:rsidR="005E3336"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1991. Sustainable development: a critical review. </w:t>
          </w:r>
          <w:r w:rsidRPr="00A41088">
            <w:rPr>
              <w:rFonts w:eastAsia="Times New Roman" w:cs="Times New Roman"/>
              <w:i/>
              <w:iCs/>
              <w:kern w:val="0"/>
              <w:szCs w:val="24"/>
              <w:shd w:val="clear" w:color="auto" w:fill="FFFFFF"/>
              <w:lang w:val="en-GB"/>
              <w14:ligatures w14:val="none"/>
            </w:rPr>
            <w:t>World development</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19</w:t>
          </w:r>
          <w:r w:rsidRPr="00A41088">
            <w:rPr>
              <w:rFonts w:eastAsia="Times New Roman" w:cs="Times New Roman"/>
              <w:kern w:val="0"/>
              <w:szCs w:val="24"/>
              <w:shd w:val="clear" w:color="auto" w:fill="FFFFFF"/>
              <w:lang w:val="en-GB"/>
              <w14:ligatures w14:val="none"/>
            </w:rPr>
            <w:t>(6), 607</w:t>
          </w:r>
        </w:p>
        <w:p w14:paraId="581F0D3D" w14:textId="248BF161" w:rsidR="00FA12A3" w:rsidRPr="00A41088" w:rsidRDefault="00FA12A3"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León, H. C. M., &amp; Calvo-Amodio, J.</w:t>
          </w:r>
          <w:r w:rsidR="005E3336"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2017. Towards lean for sustainability: Understanding the interrelationships between lean and sustainability from a systems thinking </w:t>
          </w:r>
          <w:r w:rsidRPr="00A41088">
            <w:rPr>
              <w:rFonts w:eastAsia="Calibri" w:cs="Times New Roman"/>
              <w:kern w:val="0"/>
              <w:szCs w:val="24"/>
              <w:shd w:val="clear" w:color="auto" w:fill="FFFFFF"/>
              <w14:ligatures w14:val="none"/>
            </w:rPr>
            <w:tab/>
            <w:t>perspective. </w:t>
          </w:r>
          <w:r w:rsidRPr="00A41088">
            <w:rPr>
              <w:rFonts w:eastAsia="Calibri" w:cs="Times New Roman"/>
              <w:i/>
              <w:iCs/>
              <w:kern w:val="0"/>
              <w:szCs w:val="24"/>
              <w:shd w:val="clear" w:color="auto" w:fill="FFFFFF"/>
              <w14:ligatures w14:val="none"/>
            </w:rPr>
            <w:t>Journal of cleaner production, </w:t>
          </w:r>
          <w:r w:rsidRPr="00A41088">
            <w:rPr>
              <w:rFonts w:eastAsia="Calibri" w:cs="Times New Roman"/>
              <w:iCs/>
              <w:kern w:val="0"/>
              <w:szCs w:val="24"/>
              <w:shd w:val="clear" w:color="auto" w:fill="FFFFFF"/>
              <w14:ligatures w14:val="none"/>
            </w:rPr>
            <w:t>142, 4384-4402.</w:t>
          </w:r>
        </w:p>
        <w:p w14:paraId="38AEC4D5" w14:textId="50C24327" w:rsidR="002730B3" w:rsidRPr="00A41088" w:rsidRDefault="002730B3"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Löfgren, L.</w:t>
          </w:r>
          <w:r w:rsidR="005E3336" w:rsidRPr="00A41088">
            <w:rPr>
              <w:rFonts w:cs="Times New Roman"/>
              <w:szCs w:val="24"/>
              <w:shd w:val="clear" w:color="auto" w:fill="FFFFFF"/>
            </w:rPr>
            <w:t>,</w:t>
          </w:r>
          <w:r w:rsidRPr="00A41088">
            <w:rPr>
              <w:rFonts w:cs="Times New Roman"/>
              <w:szCs w:val="24"/>
              <w:shd w:val="clear" w:color="auto" w:fill="FFFFFF"/>
            </w:rPr>
            <w:t xml:space="preserve"> 2014. Are Systems of Systems a New Reality. </w:t>
          </w:r>
          <w:r w:rsidRPr="00A41088">
            <w:rPr>
              <w:rFonts w:cs="Times New Roman"/>
              <w:i/>
              <w:iCs/>
              <w:szCs w:val="24"/>
              <w:shd w:val="clear" w:color="auto" w:fill="FFFFFF"/>
            </w:rPr>
            <w:t>Le Libellio d’Aegis</w:t>
          </w:r>
          <w:r w:rsidRPr="00A41088">
            <w:rPr>
              <w:rFonts w:cs="Times New Roman"/>
              <w:szCs w:val="24"/>
              <w:shd w:val="clear" w:color="auto" w:fill="FFFFFF"/>
            </w:rPr>
            <w:t>, </w:t>
          </w:r>
          <w:r w:rsidRPr="00A41088">
            <w:rPr>
              <w:rFonts w:cs="Times New Roman"/>
              <w:iCs/>
              <w:szCs w:val="24"/>
              <w:shd w:val="clear" w:color="auto" w:fill="FFFFFF"/>
            </w:rPr>
            <w:t>10</w:t>
          </w:r>
          <w:r w:rsidRPr="00A41088">
            <w:rPr>
              <w:rFonts w:cs="Times New Roman"/>
              <w:szCs w:val="24"/>
              <w:shd w:val="clear" w:color="auto" w:fill="FFFFFF"/>
            </w:rPr>
            <w:t>(3), 47-54.</w:t>
          </w:r>
        </w:p>
        <w:p w14:paraId="1F8E8037" w14:textId="39E89E1A" w:rsidR="00286339" w:rsidRPr="00A41088" w:rsidRDefault="00286339"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Manana, R. W., &amp; Otieno, N.</w:t>
          </w:r>
          <w:r w:rsidR="005E3336"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2022. Drones Operations in Kenya: Perspectives on Privacy Challenges and Prospects. </w:t>
          </w:r>
          <w:r w:rsidRPr="00A41088">
            <w:rPr>
              <w:rFonts w:eastAsia="Times New Roman" w:cs="Times New Roman"/>
              <w:i/>
              <w:iCs/>
              <w:kern w:val="0"/>
              <w:szCs w:val="24"/>
              <w:shd w:val="clear" w:color="auto" w:fill="FFFFFF"/>
              <w14:ligatures w14:val="none"/>
            </w:rPr>
            <w:t>Air and Space Law</w:t>
          </w:r>
          <w:r w:rsidRPr="00A41088">
            <w:rPr>
              <w:rFonts w:eastAsia="Times New Roman" w:cs="Times New Roman"/>
              <w:kern w:val="0"/>
              <w:szCs w:val="24"/>
              <w:shd w:val="clear" w:color="auto" w:fill="FFFFFF"/>
              <w14:ligatures w14:val="none"/>
            </w:rPr>
            <w:t>, </w:t>
          </w:r>
          <w:r w:rsidRPr="00A41088">
            <w:rPr>
              <w:rFonts w:eastAsia="Times New Roman" w:cs="Times New Roman"/>
              <w:iCs/>
              <w:kern w:val="0"/>
              <w:szCs w:val="24"/>
              <w:shd w:val="clear" w:color="auto" w:fill="FFFFFF"/>
              <w14:ligatures w14:val="none"/>
            </w:rPr>
            <w:t>47</w:t>
          </w:r>
          <w:r w:rsidRPr="00A41088">
            <w:rPr>
              <w:rFonts w:eastAsia="Times New Roman" w:cs="Times New Roman"/>
              <w:kern w:val="0"/>
              <w:szCs w:val="24"/>
              <w:shd w:val="clear" w:color="auto" w:fill="FFFFFF"/>
              <w14:ligatures w14:val="none"/>
            </w:rPr>
            <w:t>(1).</w:t>
          </w:r>
        </w:p>
        <w:p w14:paraId="39CA92DF" w14:textId="7DC3326A" w:rsidR="004811FD" w:rsidRPr="00A41088" w:rsidRDefault="004811FD"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Mirenge, J.</w:t>
          </w:r>
          <w:r w:rsidR="005E3336"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2015. Managing in the East African aviation sector: Challenges, opportunities, and the drive toward a regional airspace. </w:t>
          </w:r>
          <w:r w:rsidRPr="00A41088">
            <w:rPr>
              <w:rFonts w:eastAsia="Times New Roman" w:cs="Times New Roman"/>
              <w:i/>
              <w:iCs/>
              <w:kern w:val="0"/>
              <w:szCs w:val="24"/>
              <w:shd w:val="clear" w:color="auto" w:fill="FFFFFF"/>
              <w14:ligatures w14:val="none"/>
            </w:rPr>
            <w:t>Africa Journal of Management</w:t>
          </w:r>
          <w:r w:rsidRPr="00A41088">
            <w:rPr>
              <w:rFonts w:eastAsia="Times New Roman" w:cs="Times New Roman"/>
              <w:kern w:val="0"/>
              <w:szCs w:val="24"/>
              <w:shd w:val="clear" w:color="auto" w:fill="FFFFFF"/>
              <w14:ligatures w14:val="none"/>
            </w:rPr>
            <w:t>, </w:t>
          </w:r>
          <w:r w:rsidRPr="00A41088">
            <w:rPr>
              <w:rFonts w:eastAsia="Times New Roman" w:cs="Times New Roman"/>
              <w:i/>
              <w:iCs/>
              <w:kern w:val="0"/>
              <w:szCs w:val="24"/>
              <w:shd w:val="clear" w:color="auto" w:fill="FFFFFF"/>
              <w14:ligatures w14:val="none"/>
            </w:rPr>
            <w:t>1</w:t>
          </w:r>
          <w:r w:rsidRPr="00A41088">
            <w:rPr>
              <w:rFonts w:eastAsia="Times New Roman" w:cs="Times New Roman"/>
              <w:kern w:val="0"/>
              <w:szCs w:val="24"/>
              <w:shd w:val="clear" w:color="auto" w:fill="FFFFFF"/>
              <w14:ligatures w14:val="none"/>
            </w:rPr>
            <w:t>(4), 432-436.</w:t>
          </w:r>
        </w:p>
        <w:p w14:paraId="5E7DAA56" w14:textId="44720884" w:rsidR="00CC3784" w:rsidRPr="00A41088" w:rsidRDefault="00CC3784"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N</w:t>
          </w:r>
          <w:r w:rsidR="00162697" w:rsidRPr="00A41088">
            <w:rPr>
              <w:rFonts w:eastAsia="Times New Roman" w:cs="Times New Roman"/>
              <w:kern w:val="0"/>
              <w:szCs w:val="24"/>
              <w:shd w:val="clear" w:color="auto" w:fill="FFFFFF"/>
              <w14:ligatures w14:val="none"/>
            </w:rPr>
            <w:t>gari, A., &amp; Mutua, J. (2024). Critical Success Factors and Strategy Implementation in the Aviation Industry In Kenya. </w:t>
          </w:r>
          <w:r w:rsidR="00162697" w:rsidRPr="00A41088">
            <w:rPr>
              <w:rFonts w:eastAsia="Times New Roman" w:cs="Times New Roman"/>
              <w:i/>
              <w:iCs/>
              <w:kern w:val="0"/>
              <w:szCs w:val="24"/>
              <w:shd w:val="clear" w:color="auto" w:fill="FFFFFF"/>
              <w14:ligatures w14:val="none"/>
            </w:rPr>
            <w:t>African Journal of Emerging Issues</w:t>
          </w:r>
          <w:r w:rsidR="00162697" w:rsidRPr="00A41088">
            <w:rPr>
              <w:rFonts w:eastAsia="Times New Roman" w:cs="Times New Roman"/>
              <w:kern w:val="0"/>
              <w:szCs w:val="24"/>
              <w:shd w:val="clear" w:color="auto" w:fill="FFFFFF"/>
              <w14:ligatures w14:val="none"/>
            </w:rPr>
            <w:t>,</w:t>
          </w:r>
          <w:r w:rsidR="00162697" w:rsidRPr="00A41088">
            <w:rPr>
              <w:rFonts w:eastAsia="Times New Roman" w:cs="Times New Roman"/>
              <w:i/>
              <w:kern w:val="0"/>
              <w:szCs w:val="24"/>
              <w:shd w:val="clear" w:color="auto" w:fill="FFFFFF"/>
              <w14:ligatures w14:val="none"/>
            </w:rPr>
            <w:t> </w:t>
          </w:r>
          <w:r w:rsidR="00162697" w:rsidRPr="00A41088">
            <w:rPr>
              <w:rFonts w:eastAsia="Times New Roman" w:cs="Times New Roman"/>
              <w:iCs/>
              <w:kern w:val="0"/>
              <w:szCs w:val="24"/>
              <w:shd w:val="clear" w:color="auto" w:fill="FFFFFF"/>
              <w14:ligatures w14:val="none"/>
            </w:rPr>
            <w:t>6</w:t>
          </w:r>
          <w:r w:rsidR="00162697" w:rsidRPr="00A41088">
            <w:rPr>
              <w:rFonts w:eastAsia="Times New Roman" w:cs="Times New Roman"/>
              <w:kern w:val="0"/>
              <w:szCs w:val="24"/>
              <w:shd w:val="clear" w:color="auto" w:fill="FFFFFF"/>
              <w14:ligatures w14:val="none"/>
            </w:rPr>
            <w:t>(5), 85-104.</w:t>
          </w:r>
        </w:p>
        <w:p w14:paraId="33C5AEE0" w14:textId="32E347DA" w:rsidR="00227141" w:rsidRPr="00A41088" w:rsidRDefault="0022714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Norman, D. A.</w:t>
          </w:r>
          <w:r w:rsidR="005E3336" w:rsidRPr="00A41088">
            <w:rPr>
              <w:rFonts w:cs="Times New Roman"/>
              <w:szCs w:val="24"/>
              <w:shd w:val="clear" w:color="auto" w:fill="FFFFFF"/>
            </w:rPr>
            <w:t>,</w:t>
          </w:r>
          <w:r w:rsidRPr="00A41088">
            <w:rPr>
              <w:rFonts w:cs="Times New Roman"/>
              <w:szCs w:val="24"/>
              <w:shd w:val="clear" w:color="auto" w:fill="FFFFFF"/>
            </w:rPr>
            <w:t xml:space="preserve"> 1988. </w:t>
          </w:r>
          <w:r w:rsidRPr="00A41088">
            <w:rPr>
              <w:rFonts w:cs="Times New Roman"/>
              <w:i/>
              <w:iCs/>
              <w:szCs w:val="24"/>
              <w:shd w:val="clear" w:color="auto" w:fill="FFFFFF"/>
            </w:rPr>
            <w:t xml:space="preserve">The </w:t>
          </w:r>
          <w:r w:rsidR="00BD0CB6" w:rsidRPr="00A41088">
            <w:rPr>
              <w:rFonts w:cs="Times New Roman"/>
              <w:i/>
              <w:iCs/>
              <w:szCs w:val="24"/>
              <w:shd w:val="clear" w:color="auto" w:fill="FFFFFF"/>
            </w:rPr>
            <w:t>P</w:t>
          </w:r>
          <w:r w:rsidRPr="00A41088">
            <w:rPr>
              <w:rFonts w:cs="Times New Roman"/>
              <w:i/>
              <w:iCs/>
              <w:szCs w:val="24"/>
              <w:shd w:val="clear" w:color="auto" w:fill="FFFFFF"/>
            </w:rPr>
            <w:t xml:space="preserve">sychology of </w:t>
          </w:r>
          <w:r w:rsidR="00BD0CB6" w:rsidRPr="00A41088">
            <w:rPr>
              <w:rFonts w:cs="Times New Roman"/>
              <w:i/>
              <w:iCs/>
              <w:szCs w:val="24"/>
              <w:shd w:val="clear" w:color="auto" w:fill="FFFFFF"/>
            </w:rPr>
            <w:t>E</w:t>
          </w:r>
          <w:r w:rsidRPr="00A41088">
            <w:rPr>
              <w:rFonts w:cs="Times New Roman"/>
              <w:i/>
              <w:iCs/>
              <w:szCs w:val="24"/>
              <w:shd w:val="clear" w:color="auto" w:fill="FFFFFF"/>
            </w:rPr>
            <w:t xml:space="preserve">veryday </w:t>
          </w:r>
          <w:r w:rsidR="00BD0CB6" w:rsidRPr="00A41088">
            <w:rPr>
              <w:rFonts w:cs="Times New Roman"/>
              <w:i/>
              <w:iCs/>
              <w:szCs w:val="24"/>
              <w:shd w:val="clear" w:color="auto" w:fill="FFFFFF"/>
            </w:rPr>
            <w:t>T</w:t>
          </w:r>
          <w:r w:rsidRPr="00A41088">
            <w:rPr>
              <w:rFonts w:cs="Times New Roman"/>
              <w:i/>
              <w:iCs/>
              <w:szCs w:val="24"/>
              <w:shd w:val="clear" w:color="auto" w:fill="FFFFFF"/>
            </w:rPr>
            <w:t>hings</w:t>
          </w:r>
          <w:r w:rsidRPr="00A41088">
            <w:rPr>
              <w:rFonts w:cs="Times New Roman"/>
              <w:szCs w:val="24"/>
              <w:shd w:val="clear" w:color="auto" w:fill="FFFFFF"/>
            </w:rPr>
            <w:t xml:space="preserve">. </w:t>
          </w:r>
        </w:p>
        <w:p w14:paraId="765EC7BF" w14:textId="11389FF2" w:rsidR="00273197" w:rsidRPr="00A41088" w:rsidRDefault="00273197"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Nzuva, S. M.</w:t>
          </w:r>
          <w:r w:rsidR="005E3336" w:rsidRPr="00A41088">
            <w:rPr>
              <w:rFonts w:cs="Times New Roman"/>
              <w:szCs w:val="24"/>
              <w:shd w:val="clear" w:color="auto" w:fill="FFFFFF"/>
            </w:rPr>
            <w:t>,</w:t>
          </w:r>
          <w:r w:rsidRPr="00A41088">
            <w:rPr>
              <w:rFonts w:cs="Times New Roman"/>
              <w:szCs w:val="24"/>
              <w:shd w:val="clear" w:color="auto" w:fill="FFFFFF"/>
            </w:rPr>
            <w:t xml:space="preserve"> 2020. Evaluating business modelling and sustainability in the aviation industry: a comprehensive review. SSRG </w:t>
          </w:r>
          <w:r w:rsidRPr="00A41088">
            <w:rPr>
              <w:rFonts w:cs="Times New Roman"/>
              <w:i/>
              <w:iCs/>
              <w:szCs w:val="24"/>
              <w:shd w:val="clear" w:color="auto" w:fill="FFFFFF"/>
            </w:rPr>
            <w:t>International Journal of Economics and Management Studies</w:t>
          </w:r>
          <w:r w:rsidRPr="00A41088">
            <w:rPr>
              <w:rFonts w:cs="Times New Roman"/>
              <w:szCs w:val="24"/>
              <w:shd w:val="clear" w:color="auto" w:fill="FFFFFF"/>
            </w:rPr>
            <w:t>, 7(10), 64-74.</w:t>
          </w:r>
        </w:p>
        <w:p w14:paraId="2048F94D" w14:textId="3F766CA2" w:rsidR="00BA7454" w:rsidRPr="00A41088" w:rsidRDefault="00BA7454"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Olaniyi, O. O., Okunleye, O. J., &amp; Olabanji, S. O.</w:t>
          </w:r>
          <w:r w:rsidR="005E3336" w:rsidRPr="00A41088">
            <w:rPr>
              <w:rFonts w:cs="Times New Roman"/>
              <w:szCs w:val="24"/>
              <w:shd w:val="clear" w:color="auto" w:fill="FFFFFF"/>
            </w:rPr>
            <w:t>,</w:t>
          </w:r>
          <w:r w:rsidRPr="00A41088">
            <w:rPr>
              <w:rFonts w:cs="Times New Roman"/>
              <w:szCs w:val="24"/>
              <w:shd w:val="clear" w:color="auto" w:fill="FFFFFF"/>
            </w:rPr>
            <w:t xml:space="preserve"> 2023. Advancing data-driven decision making in smart cities through big data analytics: A comprehensive review of existing literature. </w:t>
          </w:r>
          <w:r w:rsidRPr="00A41088">
            <w:rPr>
              <w:rFonts w:cs="Times New Roman"/>
              <w:i/>
              <w:iCs/>
              <w:szCs w:val="24"/>
              <w:shd w:val="clear" w:color="auto" w:fill="FFFFFF"/>
            </w:rPr>
            <w:t>Current Journal of Applied Science and Technology</w:t>
          </w:r>
          <w:r w:rsidRPr="00A41088">
            <w:rPr>
              <w:rFonts w:cs="Times New Roman"/>
              <w:szCs w:val="24"/>
              <w:shd w:val="clear" w:color="auto" w:fill="FFFFFF"/>
            </w:rPr>
            <w:t>, </w:t>
          </w:r>
          <w:r w:rsidRPr="00A41088">
            <w:rPr>
              <w:rFonts w:cs="Times New Roman"/>
              <w:iCs/>
              <w:szCs w:val="24"/>
              <w:shd w:val="clear" w:color="auto" w:fill="FFFFFF"/>
            </w:rPr>
            <w:t>42</w:t>
          </w:r>
          <w:r w:rsidRPr="00A41088">
            <w:rPr>
              <w:rFonts w:cs="Times New Roman"/>
              <w:szCs w:val="24"/>
              <w:shd w:val="clear" w:color="auto" w:fill="FFFFFF"/>
            </w:rPr>
            <w:t>(25), 10-18.</w:t>
          </w:r>
        </w:p>
        <w:p w14:paraId="68A06461" w14:textId="70F59127" w:rsidR="002730B3" w:rsidRPr="00A41088" w:rsidRDefault="002730B3"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Osakwe, C. N.</w:t>
          </w:r>
          <w:r w:rsidR="005E3336" w:rsidRPr="00A41088">
            <w:rPr>
              <w:rFonts w:cs="Times New Roman"/>
              <w:szCs w:val="24"/>
              <w:shd w:val="clear" w:color="auto" w:fill="FFFFFF"/>
            </w:rPr>
            <w:t>,</w:t>
          </w:r>
          <w:r w:rsidRPr="00A41088">
            <w:rPr>
              <w:rFonts w:cs="Times New Roman"/>
              <w:szCs w:val="24"/>
              <w:shd w:val="clear" w:color="auto" w:fill="FFFFFF"/>
            </w:rPr>
            <w:t xml:space="preserve"> 2020. Customer centricity: an empirical analysis in the micro-sized firm. </w:t>
          </w:r>
          <w:r w:rsidRPr="00A41088">
            <w:rPr>
              <w:rFonts w:cs="Times New Roman"/>
              <w:i/>
              <w:iCs/>
              <w:szCs w:val="24"/>
              <w:shd w:val="clear" w:color="auto" w:fill="FFFFFF"/>
            </w:rPr>
            <w:t>Journal of Strategic Marketing</w:t>
          </w:r>
          <w:r w:rsidRPr="00A41088">
            <w:rPr>
              <w:rFonts w:cs="Times New Roman"/>
              <w:szCs w:val="24"/>
              <w:shd w:val="clear" w:color="auto" w:fill="FFFFFF"/>
            </w:rPr>
            <w:t>, </w:t>
          </w:r>
          <w:r w:rsidRPr="00A41088">
            <w:rPr>
              <w:rFonts w:cs="Times New Roman"/>
              <w:iCs/>
              <w:szCs w:val="24"/>
              <w:shd w:val="clear" w:color="auto" w:fill="FFFFFF"/>
            </w:rPr>
            <w:t>28</w:t>
          </w:r>
          <w:r w:rsidRPr="00A41088">
            <w:rPr>
              <w:rFonts w:cs="Times New Roman"/>
              <w:szCs w:val="24"/>
              <w:shd w:val="clear" w:color="auto" w:fill="FFFFFF"/>
            </w:rPr>
            <w:t>(5), 455-468.</w:t>
          </w:r>
        </w:p>
        <w:p w14:paraId="2A5F3AC8" w14:textId="73FFE3FA" w:rsidR="00500DA6" w:rsidRPr="00A41088" w:rsidRDefault="00500DA6"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Pandey, S.</w:t>
          </w:r>
          <w:r w:rsidR="005E3336" w:rsidRPr="00A41088">
            <w:rPr>
              <w:rFonts w:cs="Times New Roman"/>
              <w:szCs w:val="24"/>
              <w:shd w:val="clear" w:color="auto" w:fill="FFFFFF"/>
            </w:rPr>
            <w:t>,</w:t>
          </w:r>
          <w:r w:rsidRPr="00A41088">
            <w:rPr>
              <w:rFonts w:cs="Times New Roman"/>
              <w:szCs w:val="24"/>
              <w:shd w:val="clear" w:color="auto" w:fill="FFFFFF"/>
            </w:rPr>
            <w:t xml:space="preserve"> 2020. Principles of correlation and regression analysis. </w:t>
          </w:r>
          <w:r w:rsidRPr="00A41088">
            <w:rPr>
              <w:rFonts w:cs="Times New Roman"/>
              <w:i/>
              <w:iCs/>
              <w:szCs w:val="24"/>
              <w:shd w:val="clear" w:color="auto" w:fill="FFFFFF"/>
            </w:rPr>
            <w:t xml:space="preserve">Journal of the </w:t>
          </w:r>
          <w:r w:rsidR="005353DD" w:rsidRPr="00A41088">
            <w:rPr>
              <w:rFonts w:cs="Times New Roman"/>
              <w:i/>
              <w:iCs/>
              <w:szCs w:val="24"/>
              <w:shd w:val="clear" w:color="auto" w:fill="FFFFFF"/>
            </w:rPr>
            <w:t>P</w:t>
          </w:r>
          <w:r w:rsidRPr="00A41088">
            <w:rPr>
              <w:rFonts w:cs="Times New Roman"/>
              <w:i/>
              <w:iCs/>
              <w:szCs w:val="24"/>
              <w:shd w:val="clear" w:color="auto" w:fill="FFFFFF"/>
            </w:rPr>
            <w:t>ractice of</w:t>
          </w:r>
          <w:r w:rsidR="005E3336" w:rsidRPr="00A41088">
            <w:rPr>
              <w:rFonts w:cs="Times New Roman"/>
              <w:i/>
              <w:iCs/>
              <w:szCs w:val="24"/>
              <w:shd w:val="clear" w:color="auto" w:fill="FFFFFF"/>
            </w:rPr>
            <w:t xml:space="preserve"> </w:t>
          </w:r>
          <w:r w:rsidR="005353DD" w:rsidRPr="00A41088">
            <w:rPr>
              <w:rFonts w:cs="Times New Roman"/>
              <w:i/>
              <w:iCs/>
              <w:szCs w:val="24"/>
              <w:shd w:val="clear" w:color="auto" w:fill="FFFFFF"/>
            </w:rPr>
            <w:t>C</w:t>
          </w:r>
          <w:r w:rsidRPr="00A41088">
            <w:rPr>
              <w:rFonts w:cs="Times New Roman"/>
              <w:i/>
              <w:iCs/>
              <w:szCs w:val="24"/>
              <w:shd w:val="clear" w:color="auto" w:fill="FFFFFF"/>
            </w:rPr>
            <w:t xml:space="preserve">ardiovascular </w:t>
          </w:r>
          <w:r w:rsidR="005353DD" w:rsidRPr="00A41088">
            <w:rPr>
              <w:rFonts w:cs="Times New Roman"/>
              <w:i/>
              <w:iCs/>
              <w:szCs w:val="24"/>
              <w:shd w:val="clear" w:color="auto" w:fill="FFFFFF"/>
            </w:rPr>
            <w:t>S</w:t>
          </w:r>
          <w:r w:rsidRPr="00A41088">
            <w:rPr>
              <w:rFonts w:cs="Times New Roman"/>
              <w:i/>
              <w:iCs/>
              <w:szCs w:val="24"/>
              <w:shd w:val="clear" w:color="auto" w:fill="FFFFFF"/>
            </w:rPr>
            <w:t>ciences</w:t>
          </w:r>
          <w:r w:rsidRPr="00A41088">
            <w:rPr>
              <w:rFonts w:cs="Times New Roman"/>
              <w:szCs w:val="24"/>
              <w:shd w:val="clear" w:color="auto" w:fill="FFFFFF"/>
            </w:rPr>
            <w:t>, </w:t>
          </w:r>
          <w:r w:rsidRPr="00A41088">
            <w:rPr>
              <w:rFonts w:cs="Times New Roman"/>
              <w:iCs/>
              <w:szCs w:val="24"/>
              <w:shd w:val="clear" w:color="auto" w:fill="FFFFFF"/>
            </w:rPr>
            <w:t>6</w:t>
          </w:r>
          <w:r w:rsidRPr="00A41088">
            <w:rPr>
              <w:rFonts w:cs="Times New Roman"/>
              <w:szCs w:val="24"/>
              <w:shd w:val="clear" w:color="auto" w:fill="FFFFFF"/>
            </w:rPr>
            <w:t>(1), 7-11.</w:t>
          </w:r>
        </w:p>
        <w:p w14:paraId="76429BF1" w14:textId="346D362C" w:rsidR="0032327B" w:rsidRPr="00A41088" w:rsidRDefault="00F85C1F"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Pereira, E., Ahn, S., Han, S., &amp; Abourizk, S.</w:t>
          </w:r>
          <w:r w:rsidR="005E3336" w:rsidRPr="00A41088">
            <w:rPr>
              <w:rFonts w:cs="Times New Roman"/>
              <w:szCs w:val="24"/>
              <w:shd w:val="clear" w:color="auto" w:fill="FFFFFF"/>
            </w:rPr>
            <w:t>,</w:t>
          </w:r>
          <w:r w:rsidRPr="00A41088">
            <w:rPr>
              <w:rFonts w:cs="Times New Roman"/>
              <w:szCs w:val="24"/>
              <w:shd w:val="clear" w:color="auto" w:fill="FFFFFF"/>
            </w:rPr>
            <w:t xml:space="preserve"> 2020. Finding causal paths between safety management system factors and accident precursors. </w:t>
          </w:r>
          <w:r w:rsidRPr="00A41088">
            <w:rPr>
              <w:rFonts w:cs="Times New Roman"/>
              <w:i/>
              <w:iCs/>
              <w:szCs w:val="24"/>
              <w:shd w:val="clear" w:color="auto" w:fill="FFFFFF"/>
            </w:rPr>
            <w:t>Journal of Management in Engineering</w:t>
          </w:r>
          <w:r w:rsidRPr="00A41088">
            <w:rPr>
              <w:rFonts w:cs="Times New Roman"/>
              <w:szCs w:val="24"/>
              <w:shd w:val="clear" w:color="auto" w:fill="FFFFFF"/>
            </w:rPr>
            <w:t>, </w:t>
          </w:r>
          <w:r w:rsidRPr="00A41088">
            <w:rPr>
              <w:rFonts w:cs="Times New Roman"/>
              <w:iCs/>
              <w:szCs w:val="24"/>
              <w:shd w:val="clear" w:color="auto" w:fill="FFFFFF"/>
            </w:rPr>
            <w:t>36</w:t>
          </w:r>
          <w:r w:rsidRPr="00A41088">
            <w:rPr>
              <w:rFonts w:cs="Times New Roman"/>
              <w:szCs w:val="24"/>
              <w:shd w:val="clear" w:color="auto" w:fill="FFFFFF"/>
            </w:rPr>
            <w:t>(2)</w:t>
          </w:r>
          <w:r w:rsidR="005E3336" w:rsidRPr="00A41088">
            <w:rPr>
              <w:rFonts w:cs="Times New Roman"/>
              <w:szCs w:val="24"/>
              <w:shd w:val="clear" w:color="auto" w:fill="FFFFFF"/>
            </w:rPr>
            <w:t>.</w:t>
          </w:r>
        </w:p>
        <w:p w14:paraId="4CE2C8E1" w14:textId="37D0ECD1" w:rsidR="00F85C1F" w:rsidRPr="00A41088" w:rsidRDefault="0032327B"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lastRenderedPageBreak/>
            <w:t>Piercy, N., &amp; Rich, N.</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2015. The relationship between lean operations and sustainable operations. </w:t>
          </w:r>
          <w:r w:rsidRPr="00A41088">
            <w:rPr>
              <w:rFonts w:eastAsia="Calibri" w:cs="Times New Roman"/>
              <w:i/>
              <w:iCs/>
              <w:kern w:val="0"/>
              <w:szCs w:val="24"/>
              <w14:ligatures w14:val="none"/>
            </w:rPr>
            <w:t>International Journal of Operations &amp; Production Management</w:t>
          </w:r>
          <w:r w:rsidRPr="00A41088">
            <w:rPr>
              <w:rFonts w:eastAsia="Calibri" w:cs="Times New Roman"/>
              <w:kern w:val="0"/>
              <w:szCs w:val="24"/>
              <w14:ligatures w14:val="none"/>
            </w:rPr>
            <w:t>, </w:t>
          </w:r>
          <w:r w:rsidRPr="00A41088">
            <w:rPr>
              <w:rFonts w:eastAsia="Calibri" w:cs="Times New Roman"/>
              <w:iCs/>
              <w:kern w:val="0"/>
              <w:szCs w:val="24"/>
              <w14:ligatures w14:val="none"/>
            </w:rPr>
            <w:t>35</w:t>
          </w:r>
          <w:r w:rsidRPr="00A41088">
            <w:rPr>
              <w:rFonts w:eastAsia="Calibri" w:cs="Times New Roman"/>
              <w:kern w:val="0"/>
              <w:szCs w:val="24"/>
              <w14:ligatures w14:val="none"/>
            </w:rPr>
            <w:t>(2), 282-</w:t>
          </w:r>
          <w:r w:rsidRPr="00A41088">
            <w:rPr>
              <w:rFonts w:eastAsia="Calibri" w:cs="Times New Roman"/>
              <w:kern w:val="0"/>
              <w:szCs w:val="24"/>
              <w14:ligatures w14:val="none"/>
            </w:rPr>
            <w:tab/>
            <w:t>315.</w:t>
          </w:r>
        </w:p>
        <w:p w14:paraId="1F0639C4" w14:textId="2B285B0B" w:rsidR="00F85C1F" w:rsidRPr="00A41088" w:rsidRDefault="00F85C1F"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Pittini, M., &amp; Kourousis, K. I.</w:t>
          </w:r>
          <w:r w:rsidR="005E3336" w:rsidRPr="00A41088">
            <w:rPr>
              <w:rFonts w:cs="Times New Roman"/>
              <w:szCs w:val="24"/>
              <w:shd w:val="clear" w:color="auto" w:fill="FFFFFF"/>
            </w:rPr>
            <w:t>,</w:t>
          </w:r>
          <w:r w:rsidRPr="00A41088">
            <w:rPr>
              <w:rFonts w:cs="Times New Roman"/>
              <w:szCs w:val="24"/>
              <w:shd w:val="clear" w:color="auto" w:fill="FFFFFF"/>
            </w:rPr>
            <w:t xml:space="preserve"> 2023. Harmonising and standardising military airworthiness in Europe: a review of key aspects and achievements. </w:t>
          </w:r>
          <w:r w:rsidRPr="00A41088">
            <w:rPr>
              <w:rFonts w:cs="Times New Roman"/>
              <w:i/>
              <w:iCs/>
              <w:szCs w:val="24"/>
              <w:shd w:val="clear" w:color="auto" w:fill="FFFFFF"/>
            </w:rPr>
            <w:t>The Aeronautical Journal</w:t>
          </w:r>
          <w:r w:rsidRPr="00A41088">
            <w:rPr>
              <w:rFonts w:cs="Times New Roman"/>
              <w:szCs w:val="24"/>
              <w:shd w:val="clear" w:color="auto" w:fill="FFFFFF"/>
            </w:rPr>
            <w:t>, 1-17.</w:t>
          </w:r>
        </w:p>
        <w:p w14:paraId="384A80ED" w14:textId="76AACCCF" w:rsidR="000E637E" w:rsidRPr="00A41088" w:rsidRDefault="000E637E" w:rsidP="00A41088">
          <w:pPr>
            <w:spacing w:line="360" w:lineRule="auto"/>
            <w:ind w:hanging="720"/>
            <w:jc w:val="both"/>
            <w:rPr>
              <w:rFonts w:cs="Times New Roman"/>
              <w:szCs w:val="24"/>
              <w:shd w:val="clear" w:color="auto" w:fill="FFFFFF"/>
            </w:rPr>
          </w:pPr>
          <w:r w:rsidRPr="00A41088">
            <w:rPr>
              <w:rFonts w:cs="Times New Roman"/>
              <w:color w:val="222222"/>
              <w:szCs w:val="24"/>
              <w:shd w:val="clear" w:color="auto" w:fill="FFFFFF"/>
            </w:rPr>
            <w:t>Podsakoff, P.M., MacKenzie, S.B. and Podsakoff, N.P., 2012. Sources of method bias in social science research and recommendations on how to control it. </w:t>
          </w:r>
          <w:r w:rsidRPr="00A41088">
            <w:rPr>
              <w:rFonts w:cs="Times New Roman"/>
              <w:i/>
              <w:iCs/>
              <w:color w:val="222222"/>
              <w:szCs w:val="24"/>
              <w:shd w:val="clear" w:color="auto" w:fill="FFFFFF"/>
            </w:rPr>
            <w:t>Annual review of psychology</w:t>
          </w:r>
          <w:r w:rsidRPr="00A41088">
            <w:rPr>
              <w:rFonts w:cs="Times New Roman"/>
              <w:color w:val="222222"/>
              <w:szCs w:val="24"/>
              <w:shd w:val="clear" w:color="auto" w:fill="FFFFFF"/>
            </w:rPr>
            <w:t>, </w:t>
          </w:r>
          <w:r w:rsidRPr="00A41088">
            <w:rPr>
              <w:rFonts w:cs="Times New Roman"/>
              <w:i/>
              <w:iCs/>
              <w:color w:val="222222"/>
              <w:szCs w:val="24"/>
              <w:shd w:val="clear" w:color="auto" w:fill="FFFFFF"/>
            </w:rPr>
            <w:t>63</w:t>
          </w:r>
          <w:r w:rsidRPr="00A41088">
            <w:rPr>
              <w:rFonts w:cs="Times New Roman"/>
              <w:color w:val="222222"/>
              <w:szCs w:val="24"/>
              <w:shd w:val="clear" w:color="auto" w:fill="FFFFFF"/>
            </w:rPr>
            <w:t>(1), pp.539-569.</w:t>
          </w:r>
        </w:p>
        <w:p w14:paraId="0F9CDC60" w14:textId="28746190"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Poppendieck, M.</w:t>
          </w:r>
          <w:r w:rsidR="005E3336"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2011. Principles of lean thinking. </w:t>
          </w:r>
          <w:r w:rsidRPr="00A41088">
            <w:rPr>
              <w:rFonts w:eastAsia="Times New Roman" w:cs="Times New Roman"/>
              <w:i/>
              <w:iCs/>
              <w:kern w:val="0"/>
              <w:szCs w:val="24"/>
              <w:shd w:val="clear" w:color="auto" w:fill="FFFFFF"/>
              <w:lang w:val="en-GB"/>
              <w14:ligatures w14:val="none"/>
            </w:rPr>
            <w:t>IT Management Select</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18</w:t>
          </w:r>
          <w:r w:rsidRPr="00A41088">
            <w:rPr>
              <w:rFonts w:eastAsia="Times New Roman" w:cs="Times New Roman"/>
              <w:kern w:val="0"/>
              <w:szCs w:val="24"/>
              <w:shd w:val="clear" w:color="auto" w:fill="FFFFFF"/>
              <w:lang w:val="en-GB"/>
              <w14:ligatures w14:val="none"/>
            </w:rPr>
            <w:t xml:space="preserve">(2011), 1-7. </w:t>
          </w:r>
        </w:p>
        <w:sdt>
          <w:sdtPr>
            <w:rPr>
              <w:rFonts w:eastAsia="Calibri" w:cs="Times New Roman"/>
              <w:kern w:val="0"/>
              <w:szCs w:val="24"/>
              <w14:ligatures w14:val="none"/>
            </w:rPr>
            <w:id w:val="1940782396"/>
            <w:bibliography/>
          </w:sdtPr>
          <w:sdtEndPr/>
          <w:sdtContent>
            <w:p w14:paraId="0CA51D09" w14:textId="1F7E7902" w:rsidR="0061637C" w:rsidRPr="00A41088" w:rsidRDefault="007D38C7"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shd w:val="clear" w:color="auto" w:fill="FFFFFF"/>
                  <w14:ligatures w14:val="none"/>
                </w:rPr>
                <w:t>Qari, A.</w:t>
              </w:r>
              <w:r w:rsidR="005E3336"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2020. Stakeholder-centered sustainability assessment of airport fueling projects.</w:t>
              </w:r>
              <w:r w:rsidRPr="00A41088">
                <w:rPr>
                  <w:rFonts w:eastAsia="Calibri" w:cs="Times New Roman"/>
                  <w:kern w:val="0"/>
                  <w:szCs w:val="24"/>
                  <w14:ligatures w14:val="none"/>
                </w:rPr>
                <w:t xml:space="preserve"> </w:t>
              </w:r>
            </w:p>
            <w:p w14:paraId="17FD4594" w14:textId="3FD3E204" w:rsidR="00571A94" w:rsidRPr="00A41088" w:rsidRDefault="00571A94"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Quadros, F. D., Snellen, M., Sun, J., &amp; Dedoussi, I. C.</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2022. Global civil aviation emissions estimates for 2017–2020 using ADS-B data. </w:t>
              </w:r>
              <w:r w:rsidRPr="00A41088">
                <w:rPr>
                  <w:rFonts w:eastAsia="Calibri" w:cs="Times New Roman"/>
                  <w:i/>
                  <w:iCs/>
                  <w:kern w:val="0"/>
                  <w:szCs w:val="24"/>
                  <w14:ligatures w14:val="none"/>
                </w:rPr>
                <w:t>Journal of Aircraft</w:t>
              </w:r>
              <w:r w:rsidRPr="00A41088">
                <w:rPr>
                  <w:rFonts w:eastAsia="Calibri" w:cs="Times New Roman"/>
                  <w:kern w:val="0"/>
                  <w:szCs w:val="24"/>
                  <w14:ligatures w14:val="none"/>
                </w:rPr>
                <w:t>, </w:t>
              </w:r>
              <w:r w:rsidRPr="00A41088">
                <w:rPr>
                  <w:rFonts w:eastAsia="Calibri" w:cs="Times New Roman"/>
                  <w:iCs/>
                  <w:kern w:val="0"/>
                  <w:szCs w:val="24"/>
                  <w14:ligatures w14:val="none"/>
                </w:rPr>
                <w:t>59</w:t>
              </w:r>
              <w:r w:rsidRPr="00A41088">
                <w:rPr>
                  <w:rFonts w:eastAsia="Calibri" w:cs="Times New Roman"/>
                  <w:kern w:val="0"/>
                  <w:szCs w:val="24"/>
                  <w14:ligatures w14:val="none"/>
                </w:rPr>
                <w:t>(6), 1394-1405.</w:t>
              </w:r>
            </w:p>
            <w:p w14:paraId="5270C570" w14:textId="17E160CF" w:rsidR="007A7D53" w:rsidRPr="00A41088" w:rsidRDefault="0061637C"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Quiñones, D., &amp; Rusu, C.</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2019. Applying a methodology to develop user eXperience heuristics. </w:t>
              </w:r>
              <w:r w:rsidRPr="00A41088">
                <w:rPr>
                  <w:rFonts w:eastAsia="Calibri" w:cs="Times New Roman"/>
                  <w:i/>
                  <w:iCs/>
                  <w:kern w:val="0"/>
                  <w:szCs w:val="24"/>
                  <w14:ligatures w14:val="none"/>
                </w:rPr>
                <w:t>Computer Standards &amp; Interfaces</w:t>
              </w:r>
              <w:r w:rsidRPr="00A41088">
                <w:rPr>
                  <w:rFonts w:eastAsia="Calibri" w:cs="Times New Roman"/>
                  <w:kern w:val="0"/>
                  <w:szCs w:val="24"/>
                  <w14:ligatures w14:val="none"/>
                </w:rPr>
                <w:t>, </w:t>
              </w:r>
              <w:r w:rsidRPr="00A41088">
                <w:rPr>
                  <w:rFonts w:eastAsia="Calibri" w:cs="Times New Roman"/>
                  <w:iCs/>
                  <w:kern w:val="0"/>
                  <w:szCs w:val="24"/>
                  <w14:ligatures w14:val="none"/>
                </w:rPr>
                <w:t>66</w:t>
              </w:r>
              <w:r w:rsidRPr="00A41088">
                <w:rPr>
                  <w:rFonts w:eastAsia="Calibri" w:cs="Times New Roman"/>
                  <w:kern w:val="0"/>
                  <w:szCs w:val="24"/>
                  <w14:ligatures w14:val="none"/>
                </w:rPr>
                <w:t>, 103345.</w:t>
              </w:r>
            </w:p>
            <w:p w14:paraId="36AB09D3" w14:textId="3BA2D138" w:rsidR="00BF6E9A" w:rsidRPr="00A41088" w:rsidRDefault="00BF6E9A"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Rahi, S.</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2017. Research design and methods: A systematic review of research paradigms, sampling issues and instruments development. </w:t>
              </w:r>
              <w:r w:rsidRPr="00A41088">
                <w:rPr>
                  <w:rFonts w:eastAsia="Calibri" w:cs="Times New Roman"/>
                  <w:i/>
                  <w:iCs/>
                  <w:kern w:val="0"/>
                  <w:szCs w:val="24"/>
                  <w14:ligatures w14:val="none"/>
                </w:rPr>
                <w:t>International Journal of Economics &amp; Management Sciences</w:t>
              </w:r>
              <w:r w:rsidRPr="00A41088">
                <w:rPr>
                  <w:rFonts w:eastAsia="Calibri" w:cs="Times New Roman"/>
                  <w:kern w:val="0"/>
                  <w:szCs w:val="24"/>
                  <w14:ligatures w14:val="none"/>
                </w:rPr>
                <w:t>, </w:t>
              </w:r>
              <w:r w:rsidRPr="00A41088">
                <w:rPr>
                  <w:rFonts w:eastAsia="Calibri" w:cs="Times New Roman"/>
                  <w:iCs/>
                  <w:kern w:val="0"/>
                  <w:szCs w:val="24"/>
                  <w14:ligatures w14:val="none"/>
                </w:rPr>
                <w:t>6</w:t>
              </w:r>
              <w:r w:rsidRPr="00A41088">
                <w:rPr>
                  <w:rFonts w:eastAsia="Calibri" w:cs="Times New Roman"/>
                  <w:kern w:val="0"/>
                  <w:szCs w:val="24"/>
                  <w14:ligatures w14:val="none"/>
                </w:rPr>
                <w:t>(2), 1-5.</w:t>
              </w:r>
            </w:p>
            <w:p w14:paraId="237FC1C4" w14:textId="7E70F032" w:rsidR="00AE55F1" w:rsidRPr="00A41088" w:rsidRDefault="00A950FA"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14:ligatures w14:val="none"/>
                </w:rPr>
                <w:t>Rendón, M. A., Sánchez R, C. D., Gallo M, J., &amp; Anzai, A. H.</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2021. Aircraft hybrid-electric</w:t>
              </w:r>
              <w:r w:rsidR="005E3336" w:rsidRPr="00A41088">
                <w:rPr>
                  <w:rFonts w:eastAsia="Calibri" w:cs="Times New Roman"/>
                  <w:kern w:val="0"/>
                  <w:szCs w:val="24"/>
                  <w14:ligatures w14:val="none"/>
                </w:rPr>
                <w:t xml:space="preserve"> </w:t>
              </w:r>
              <w:r w:rsidRPr="00A41088">
                <w:rPr>
                  <w:rFonts w:eastAsia="Calibri" w:cs="Times New Roman"/>
                  <w:kern w:val="0"/>
                  <w:szCs w:val="24"/>
                  <w14:ligatures w14:val="none"/>
                </w:rPr>
                <w:t>propulsion: Development trends, challenges and opportunities. </w:t>
              </w:r>
              <w:r w:rsidRPr="00A41088">
                <w:rPr>
                  <w:rFonts w:eastAsia="Calibri" w:cs="Times New Roman"/>
                  <w:i/>
                  <w:iCs/>
                  <w:kern w:val="0"/>
                  <w:szCs w:val="24"/>
                  <w14:ligatures w14:val="none"/>
                </w:rPr>
                <w:t>Journal of Control,</w:t>
              </w:r>
              <w:r w:rsidR="00AE55F1" w:rsidRPr="00A41088">
                <w:rPr>
                  <w:rFonts w:eastAsia="Calibri" w:cs="Times New Roman"/>
                  <w:i/>
                  <w:iCs/>
                  <w:kern w:val="0"/>
                  <w:szCs w:val="24"/>
                  <w14:ligatures w14:val="none"/>
                </w:rPr>
                <w:tab/>
              </w:r>
              <w:r w:rsidRPr="00A41088">
                <w:rPr>
                  <w:rFonts w:eastAsia="Calibri" w:cs="Times New Roman"/>
                  <w:i/>
                  <w:iCs/>
                  <w:kern w:val="0"/>
                  <w:szCs w:val="24"/>
                  <w14:ligatures w14:val="none"/>
                </w:rPr>
                <w:t xml:space="preserve"> Automation and Electrical Systems</w:t>
              </w:r>
              <w:r w:rsidRPr="00A41088">
                <w:rPr>
                  <w:rFonts w:eastAsia="Calibri" w:cs="Times New Roman"/>
                  <w:kern w:val="0"/>
                  <w:szCs w:val="24"/>
                  <w14:ligatures w14:val="none"/>
                </w:rPr>
                <w:t>, </w:t>
              </w:r>
              <w:r w:rsidRPr="00A41088">
                <w:rPr>
                  <w:rFonts w:eastAsia="Calibri" w:cs="Times New Roman"/>
                  <w:iCs/>
                  <w:kern w:val="0"/>
                  <w:szCs w:val="24"/>
                  <w14:ligatures w14:val="none"/>
                </w:rPr>
                <w:t>32</w:t>
              </w:r>
              <w:r w:rsidRPr="00A41088">
                <w:rPr>
                  <w:rFonts w:eastAsia="Calibri" w:cs="Times New Roman"/>
                  <w:kern w:val="0"/>
                  <w:szCs w:val="24"/>
                  <w14:ligatures w14:val="none"/>
                </w:rPr>
                <w:t>(5), 1244-1268.</w:t>
              </w:r>
            </w:p>
            <w:p w14:paraId="770A4F27" w14:textId="0CBE0571" w:rsidR="00A950FA" w:rsidRPr="00A41088" w:rsidRDefault="00AE55F1"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14:ligatures w14:val="none"/>
                </w:rPr>
                <w:t>Runsewe, O., Akwawa, L. A., Folorunsho, S. O., &amp; Osundare, O. S.</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2024. Optimizing user interface and user experience in financial applications: A review of techniques and</w:t>
              </w:r>
              <w:r w:rsidRPr="00A41088">
                <w:rPr>
                  <w:rFonts w:eastAsia="Calibri" w:cs="Times New Roman"/>
                  <w:kern w:val="0"/>
                  <w:szCs w:val="24"/>
                  <w14:ligatures w14:val="none"/>
                </w:rPr>
                <w:tab/>
              </w:r>
              <w:r w:rsidR="005E3336" w:rsidRPr="00A41088">
                <w:rPr>
                  <w:rFonts w:eastAsia="Calibri" w:cs="Times New Roman"/>
                  <w:kern w:val="0"/>
                  <w:szCs w:val="24"/>
                  <w14:ligatures w14:val="none"/>
                </w:rPr>
                <w:t xml:space="preserve"> </w:t>
              </w:r>
              <w:r w:rsidRPr="00A41088">
                <w:rPr>
                  <w:rFonts w:eastAsia="Calibri" w:cs="Times New Roman"/>
                  <w:kern w:val="0"/>
                  <w:szCs w:val="24"/>
                  <w14:ligatures w14:val="none"/>
                </w:rPr>
                <w:t>technologies. </w:t>
              </w:r>
              <w:r w:rsidRPr="00A41088">
                <w:rPr>
                  <w:rFonts w:eastAsia="Calibri" w:cs="Times New Roman"/>
                  <w:i/>
                  <w:iCs/>
                  <w:kern w:val="0"/>
                  <w:szCs w:val="24"/>
                  <w14:ligatures w14:val="none"/>
                </w:rPr>
                <w:t>World Journal of Advanced Research and Reviews</w:t>
              </w:r>
              <w:r w:rsidRPr="00A41088">
                <w:rPr>
                  <w:rFonts w:eastAsia="Calibri" w:cs="Times New Roman"/>
                  <w:kern w:val="0"/>
                  <w:szCs w:val="24"/>
                  <w14:ligatures w14:val="none"/>
                </w:rPr>
                <w:t>, </w:t>
              </w:r>
              <w:r w:rsidRPr="00A41088">
                <w:rPr>
                  <w:rFonts w:eastAsia="Calibri" w:cs="Times New Roman"/>
                  <w:iCs/>
                  <w:kern w:val="0"/>
                  <w:szCs w:val="24"/>
                  <w14:ligatures w14:val="none"/>
                </w:rPr>
                <w:t>23</w:t>
              </w:r>
              <w:r w:rsidRPr="00A41088">
                <w:rPr>
                  <w:rFonts w:eastAsia="Calibri" w:cs="Times New Roman"/>
                  <w:kern w:val="0"/>
                  <w:szCs w:val="24"/>
                  <w14:ligatures w14:val="none"/>
                </w:rPr>
                <w:t>(3), 934-942.</w:t>
              </w:r>
            </w:p>
            <w:p w14:paraId="0FBEF95D" w14:textId="60A8B5A7" w:rsidR="007D38C7" w:rsidRPr="00A41088" w:rsidRDefault="007A7D53"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Rybski, C., &amp; Jochem, R.</w:t>
              </w:r>
              <w:r w:rsidR="005E3336" w:rsidRPr="00A41088">
                <w:rPr>
                  <w:rFonts w:eastAsia="Calibri" w:cs="Times New Roman"/>
                  <w:kern w:val="0"/>
                  <w:szCs w:val="24"/>
                  <w14:ligatures w14:val="none"/>
                </w:rPr>
                <w:t>,</w:t>
              </w:r>
              <w:r w:rsidRPr="00A41088">
                <w:rPr>
                  <w:rFonts w:eastAsia="Calibri" w:cs="Times New Roman"/>
                  <w:kern w:val="0"/>
                  <w:szCs w:val="24"/>
                  <w14:ligatures w14:val="none"/>
                </w:rPr>
                <w:t xml:space="preserve"> 2020. Procedure model to integrate digital elements into lean production systems. </w:t>
              </w:r>
              <w:r w:rsidRPr="00A41088">
                <w:rPr>
                  <w:rFonts w:eastAsia="Calibri" w:cs="Times New Roman"/>
                  <w:i/>
                  <w:iCs/>
                  <w:kern w:val="0"/>
                  <w:szCs w:val="24"/>
                  <w14:ligatures w14:val="none"/>
                </w:rPr>
                <w:t>International Journal of Quality and Service Sciences</w:t>
              </w:r>
              <w:r w:rsidRPr="00A41088">
                <w:rPr>
                  <w:rFonts w:eastAsia="Calibri" w:cs="Times New Roman"/>
                  <w:kern w:val="0"/>
                  <w:szCs w:val="24"/>
                  <w14:ligatures w14:val="none"/>
                </w:rPr>
                <w:t>, </w:t>
              </w:r>
              <w:r w:rsidRPr="00A41088">
                <w:rPr>
                  <w:rFonts w:eastAsia="Calibri" w:cs="Times New Roman"/>
                  <w:iCs/>
                  <w:kern w:val="0"/>
                  <w:szCs w:val="24"/>
                  <w14:ligatures w14:val="none"/>
                </w:rPr>
                <w:t>13</w:t>
              </w:r>
              <w:r w:rsidRPr="00A41088">
                <w:rPr>
                  <w:rFonts w:eastAsia="Calibri" w:cs="Times New Roman"/>
                  <w:kern w:val="0"/>
                  <w:szCs w:val="24"/>
                  <w14:ligatures w14:val="none"/>
                </w:rPr>
                <w:t>(1), 1-15.</w:t>
              </w:r>
            </w:p>
          </w:sdtContent>
        </w:sdt>
        <w:p w14:paraId="6085C0CC" w14:textId="17AF2212" w:rsidR="001264A1" w:rsidRPr="00A41088" w:rsidRDefault="001264A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Samuels, T.</w:t>
          </w:r>
          <w:r w:rsidR="005E3336" w:rsidRPr="00A41088">
            <w:rPr>
              <w:rFonts w:cs="Times New Roman"/>
              <w:szCs w:val="24"/>
              <w:shd w:val="clear" w:color="auto" w:fill="FFFFFF"/>
            </w:rPr>
            <w:t>,</w:t>
          </w:r>
          <w:r w:rsidRPr="00A41088">
            <w:rPr>
              <w:rFonts w:cs="Times New Roman"/>
              <w:szCs w:val="24"/>
              <w:shd w:val="clear" w:color="auto" w:fill="FFFFFF"/>
            </w:rPr>
            <w:t xml:space="preserve"> 2022. How to construct a safety management system (SMS) that promotes safety culture in your organization. </w:t>
          </w:r>
          <w:r w:rsidRPr="00A41088">
            <w:rPr>
              <w:rFonts w:cs="Times New Roman"/>
              <w:i/>
              <w:iCs/>
              <w:szCs w:val="24"/>
              <w:shd w:val="clear" w:color="auto" w:fill="FFFFFF"/>
            </w:rPr>
            <w:t>International Journal of Aviation, Aeronautics, and Aerospace</w:t>
          </w:r>
          <w:r w:rsidRPr="00A41088">
            <w:rPr>
              <w:rFonts w:cs="Times New Roman"/>
              <w:szCs w:val="24"/>
              <w:shd w:val="clear" w:color="auto" w:fill="FFFFFF"/>
            </w:rPr>
            <w:t>, </w:t>
          </w:r>
          <w:r w:rsidRPr="00A41088">
            <w:rPr>
              <w:rFonts w:cs="Times New Roman"/>
              <w:iCs/>
              <w:szCs w:val="24"/>
              <w:shd w:val="clear" w:color="auto" w:fill="FFFFFF"/>
            </w:rPr>
            <w:t>9</w:t>
          </w:r>
          <w:r w:rsidRPr="00A41088">
            <w:rPr>
              <w:rFonts w:cs="Times New Roman"/>
              <w:szCs w:val="24"/>
              <w:shd w:val="clear" w:color="auto" w:fill="FFFFFF"/>
            </w:rPr>
            <w:t>(2), 3.</w:t>
          </w:r>
        </w:p>
        <w:p w14:paraId="382C1D9C" w14:textId="7AD57197" w:rsidR="006D765B" w:rsidRPr="00A41088" w:rsidRDefault="006D765B"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lastRenderedPageBreak/>
            <w:t>Saura, J. R., Ribeiro-Soriano, D., &amp; Palacios-Marqués, D.</w:t>
          </w:r>
          <w:r w:rsidR="005E3336" w:rsidRPr="00A41088">
            <w:rPr>
              <w:rFonts w:cs="Times New Roman"/>
              <w:szCs w:val="24"/>
              <w:shd w:val="clear" w:color="auto" w:fill="FFFFFF"/>
            </w:rPr>
            <w:t>,</w:t>
          </w:r>
          <w:r w:rsidRPr="00A41088">
            <w:rPr>
              <w:rFonts w:cs="Times New Roman"/>
              <w:szCs w:val="24"/>
              <w:shd w:val="clear" w:color="auto" w:fill="FFFFFF"/>
            </w:rPr>
            <w:t xml:space="preserve"> 2021. From user-generated data to data-driven innovation: A research agenda to understand user privacy in digital markets. </w:t>
          </w:r>
          <w:r w:rsidRPr="00A41088">
            <w:rPr>
              <w:rFonts w:cs="Times New Roman"/>
              <w:i/>
              <w:iCs/>
              <w:szCs w:val="24"/>
              <w:shd w:val="clear" w:color="auto" w:fill="FFFFFF"/>
            </w:rPr>
            <w:t>International Journal of Information Management</w:t>
          </w:r>
          <w:r w:rsidRPr="00A41088">
            <w:rPr>
              <w:rFonts w:cs="Times New Roman"/>
              <w:szCs w:val="24"/>
              <w:shd w:val="clear" w:color="auto" w:fill="FFFFFF"/>
            </w:rPr>
            <w:t>, </w:t>
          </w:r>
          <w:r w:rsidRPr="00A41088">
            <w:rPr>
              <w:rFonts w:cs="Times New Roman"/>
              <w:iCs/>
              <w:szCs w:val="24"/>
              <w:shd w:val="clear" w:color="auto" w:fill="FFFFFF"/>
            </w:rPr>
            <w:t>60</w:t>
          </w:r>
          <w:r w:rsidRPr="00A41088">
            <w:rPr>
              <w:rFonts w:cs="Times New Roman"/>
              <w:szCs w:val="24"/>
              <w:shd w:val="clear" w:color="auto" w:fill="FFFFFF"/>
            </w:rPr>
            <w:t>, 102331.</w:t>
          </w:r>
        </w:p>
        <w:p w14:paraId="479CCA88" w14:textId="24480147" w:rsidR="008B148F" w:rsidRPr="00A41088" w:rsidRDefault="008B148F"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Shahin, M., Chen, F. F., Bouzary, H., &amp; Krishnaiyer, K.</w:t>
          </w:r>
          <w:r w:rsidR="003A652F" w:rsidRPr="00A41088">
            <w:rPr>
              <w:rFonts w:cs="Times New Roman"/>
              <w:szCs w:val="24"/>
              <w:shd w:val="clear" w:color="auto" w:fill="FFFFFF"/>
            </w:rPr>
            <w:t>,</w:t>
          </w:r>
          <w:r w:rsidRPr="00A41088">
            <w:rPr>
              <w:rFonts w:cs="Times New Roman"/>
              <w:szCs w:val="24"/>
              <w:shd w:val="clear" w:color="auto" w:fill="FFFFFF"/>
            </w:rPr>
            <w:t xml:space="preserve"> 2020. Integration of Lean practices and Industry 4.0 technologies: smart manufacturing for next-generation enterprises. </w:t>
          </w:r>
          <w:r w:rsidRPr="00A41088">
            <w:rPr>
              <w:rFonts w:cs="Times New Roman"/>
              <w:i/>
              <w:iCs/>
              <w:szCs w:val="24"/>
              <w:shd w:val="clear" w:color="auto" w:fill="FFFFFF"/>
            </w:rPr>
            <w:t>The</w:t>
          </w:r>
          <w:r w:rsidRPr="00A41088">
            <w:rPr>
              <w:rFonts w:cs="Times New Roman"/>
              <w:i/>
              <w:iCs/>
              <w:szCs w:val="24"/>
              <w:shd w:val="clear" w:color="auto" w:fill="FFFFFF"/>
            </w:rPr>
            <w:tab/>
          </w:r>
          <w:r w:rsidR="003A652F" w:rsidRPr="00A41088">
            <w:rPr>
              <w:rFonts w:cs="Times New Roman"/>
              <w:i/>
              <w:iCs/>
              <w:szCs w:val="24"/>
              <w:shd w:val="clear" w:color="auto" w:fill="FFFFFF"/>
            </w:rPr>
            <w:t xml:space="preserve"> </w:t>
          </w:r>
          <w:r w:rsidRPr="00A41088">
            <w:rPr>
              <w:rFonts w:cs="Times New Roman"/>
              <w:i/>
              <w:iCs/>
              <w:szCs w:val="24"/>
              <w:shd w:val="clear" w:color="auto" w:fill="FFFFFF"/>
            </w:rPr>
            <w:t>International Journal</w:t>
          </w:r>
          <w:r w:rsidRPr="00A41088">
            <w:rPr>
              <w:rFonts w:cs="Times New Roman"/>
              <w:i/>
              <w:iCs/>
              <w:szCs w:val="24"/>
              <w:shd w:val="clear" w:color="auto" w:fill="FFFFFF"/>
            </w:rPr>
            <w:tab/>
            <w:t xml:space="preserve"> of Advanced Manufacturing Technology</w:t>
          </w:r>
          <w:r w:rsidRPr="00A41088">
            <w:rPr>
              <w:rFonts w:cs="Times New Roman"/>
              <w:szCs w:val="24"/>
              <w:shd w:val="clear" w:color="auto" w:fill="FFFFFF"/>
            </w:rPr>
            <w:t>, </w:t>
          </w:r>
          <w:r w:rsidRPr="00A41088">
            <w:rPr>
              <w:rFonts w:cs="Times New Roman"/>
              <w:iCs/>
              <w:szCs w:val="24"/>
              <w:shd w:val="clear" w:color="auto" w:fill="FFFFFF"/>
            </w:rPr>
            <w:t>107</w:t>
          </w:r>
          <w:r w:rsidRPr="00A41088">
            <w:rPr>
              <w:rFonts w:cs="Times New Roman"/>
              <w:szCs w:val="24"/>
              <w:shd w:val="clear" w:color="auto" w:fill="FFFFFF"/>
            </w:rPr>
            <w:t>, 2927-2936.</w:t>
          </w:r>
        </w:p>
        <w:p w14:paraId="110F905B" w14:textId="6D264807" w:rsidR="00162697" w:rsidRPr="00A41088" w:rsidRDefault="00162697"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Singh, H., &amp; Singh, B.</w:t>
          </w:r>
          <w:r w:rsidR="003A652F" w:rsidRPr="00A41088">
            <w:rPr>
              <w:rFonts w:cs="Times New Roman"/>
              <w:szCs w:val="24"/>
              <w:shd w:val="clear" w:color="auto" w:fill="FFFFFF"/>
            </w:rPr>
            <w:t>,</w:t>
          </w:r>
          <w:r w:rsidRPr="00A41088">
            <w:rPr>
              <w:rFonts w:cs="Times New Roman"/>
              <w:szCs w:val="24"/>
              <w:shd w:val="clear" w:color="auto" w:fill="FFFFFF"/>
            </w:rPr>
            <w:t xml:space="preserve"> 2024. Industry 4.0 technologies integration with lean production tools: a review. </w:t>
          </w:r>
          <w:r w:rsidRPr="00A41088">
            <w:rPr>
              <w:rFonts w:cs="Times New Roman"/>
              <w:i/>
              <w:iCs/>
              <w:szCs w:val="24"/>
              <w:shd w:val="clear" w:color="auto" w:fill="FFFFFF"/>
            </w:rPr>
            <w:t>The TQM Journal</w:t>
          </w:r>
          <w:r w:rsidRPr="00A41088">
            <w:rPr>
              <w:rFonts w:cs="Times New Roman"/>
              <w:szCs w:val="24"/>
              <w:shd w:val="clear" w:color="auto" w:fill="FFFFFF"/>
            </w:rPr>
            <w:t>, </w:t>
          </w:r>
          <w:r w:rsidRPr="00A41088">
            <w:rPr>
              <w:rFonts w:cs="Times New Roman"/>
              <w:iCs/>
              <w:szCs w:val="24"/>
              <w:shd w:val="clear" w:color="auto" w:fill="FFFFFF"/>
            </w:rPr>
            <w:t>36</w:t>
          </w:r>
          <w:r w:rsidRPr="00A41088">
            <w:rPr>
              <w:rFonts w:cs="Times New Roman"/>
              <w:szCs w:val="24"/>
              <w:shd w:val="clear" w:color="auto" w:fill="FFFFFF"/>
            </w:rPr>
            <w:t>(8), 2507-2526.</w:t>
          </w:r>
        </w:p>
        <w:p w14:paraId="655B464A" w14:textId="4A783978" w:rsidR="004C5A87" w:rsidRPr="00A41088" w:rsidRDefault="004C5A87"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Sharma, H.</w:t>
          </w:r>
          <w:r w:rsidR="003A652F" w:rsidRPr="00A41088">
            <w:rPr>
              <w:rFonts w:cs="Times New Roman"/>
              <w:szCs w:val="24"/>
              <w:shd w:val="clear" w:color="auto" w:fill="FFFFFF"/>
            </w:rPr>
            <w:t>,</w:t>
          </w:r>
          <w:r w:rsidRPr="00A41088">
            <w:rPr>
              <w:rFonts w:cs="Times New Roman"/>
              <w:szCs w:val="24"/>
              <w:shd w:val="clear" w:color="auto" w:fill="FFFFFF"/>
            </w:rPr>
            <w:t xml:space="preserve"> 2022. How short or long should be a questionnaire for any research? Researchers dilemma in deciding the appropriate questionnaire length. </w:t>
          </w:r>
          <w:r w:rsidRPr="00A41088">
            <w:rPr>
              <w:rFonts w:cs="Times New Roman"/>
              <w:i/>
              <w:iCs/>
              <w:szCs w:val="24"/>
              <w:shd w:val="clear" w:color="auto" w:fill="FFFFFF"/>
            </w:rPr>
            <w:t xml:space="preserve">Saudi </w:t>
          </w:r>
          <w:r w:rsidR="000536B4" w:rsidRPr="00A41088">
            <w:rPr>
              <w:rFonts w:cs="Times New Roman"/>
              <w:i/>
              <w:iCs/>
              <w:szCs w:val="24"/>
              <w:shd w:val="clear" w:color="auto" w:fill="FFFFFF"/>
            </w:rPr>
            <w:t>J</w:t>
          </w:r>
          <w:r w:rsidRPr="00A41088">
            <w:rPr>
              <w:rFonts w:cs="Times New Roman"/>
              <w:i/>
              <w:iCs/>
              <w:szCs w:val="24"/>
              <w:shd w:val="clear" w:color="auto" w:fill="FFFFFF"/>
            </w:rPr>
            <w:t xml:space="preserve">ournal of </w:t>
          </w:r>
          <w:r w:rsidR="000536B4" w:rsidRPr="00A41088">
            <w:rPr>
              <w:rFonts w:cs="Times New Roman"/>
              <w:i/>
              <w:iCs/>
              <w:szCs w:val="24"/>
              <w:shd w:val="clear" w:color="auto" w:fill="FFFFFF"/>
            </w:rPr>
            <w:t>A</w:t>
          </w:r>
          <w:r w:rsidRPr="00A41088">
            <w:rPr>
              <w:rFonts w:cs="Times New Roman"/>
              <w:i/>
              <w:iCs/>
              <w:szCs w:val="24"/>
              <w:shd w:val="clear" w:color="auto" w:fill="FFFFFF"/>
            </w:rPr>
            <w:t>naesthesia</w:t>
          </w:r>
          <w:r w:rsidRPr="00A41088">
            <w:rPr>
              <w:rFonts w:cs="Times New Roman"/>
              <w:szCs w:val="24"/>
              <w:shd w:val="clear" w:color="auto" w:fill="FFFFFF"/>
            </w:rPr>
            <w:t>, </w:t>
          </w:r>
          <w:r w:rsidRPr="00A41088">
            <w:rPr>
              <w:rFonts w:cs="Times New Roman"/>
              <w:iCs/>
              <w:szCs w:val="24"/>
              <w:shd w:val="clear" w:color="auto" w:fill="FFFFFF"/>
            </w:rPr>
            <w:t>16</w:t>
          </w:r>
          <w:r w:rsidRPr="00A41088">
            <w:rPr>
              <w:rFonts w:cs="Times New Roman"/>
              <w:szCs w:val="24"/>
              <w:shd w:val="clear" w:color="auto" w:fill="FFFFFF"/>
            </w:rPr>
            <w:t>(1), 65-68.</w:t>
          </w:r>
        </w:p>
        <w:p w14:paraId="7BF61086" w14:textId="7792DF81" w:rsidR="000F39F1" w:rsidRPr="00A41088" w:rsidRDefault="000F39F1"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Singh, S.</w:t>
          </w:r>
          <w:r w:rsidR="003A652F"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2023. Global value chains, neoliberalism and development practice: Reflections on Kenya's experience. </w:t>
          </w:r>
          <w:r w:rsidRPr="00A41088">
            <w:rPr>
              <w:rFonts w:eastAsia="Calibri" w:cs="Times New Roman"/>
              <w:i/>
              <w:iCs/>
              <w:kern w:val="0"/>
              <w:szCs w:val="24"/>
              <w:shd w:val="clear" w:color="auto" w:fill="FFFFFF"/>
              <w14:ligatures w14:val="none"/>
            </w:rPr>
            <w:t>Journal of International Development</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35</w:t>
          </w:r>
          <w:r w:rsidRPr="00A41088">
            <w:rPr>
              <w:rFonts w:eastAsia="Calibri" w:cs="Times New Roman"/>
              <w:kern w:val="0"/>
              <w:szCs w:val="24"/>
              <w:shd w:val="clear" w:color="auto" w:fill="FFFFFF"/>
              <w14:ligatures w14:val="none"/>
            </w:rPr>
            <w:t>(8), 2552-2577.</w:t>
          </w:r>
        </w:p>
        <w:p w14:paraId="095C515B" w14:textId="33175BA6" w:rsidR="00A950FA" w:rsidRPr="00A41088" w:rsidRDefault="007D38C7" w:rsidP="00A41088">
          <w:pPr>
            <w:spacing w:line="360" w:lineRule="auto"/>
            <w:ind w:hanging="720"/>
            <w:jc w:val="both"/>
            <w:rPr>
              <w:rFonts w:eastAsia="Calibri" w:cs="Times New Roman"/>
              <w:noProof/>
              <w:kern w:val="0"/>
              <w:szCs w:val="24"/>
              <w14:ligatures w14:val="none"/>
            </w:rPr>
          </w:pPr>
          <w:r w:rsidRPr="00A41088">
            <w:rPr>
              <w:rFonts w:eastAsia="Calibri" w:cs="Times New Roman"/>
              <w:noProof/>
              <w:kern w:val="0"/>
              <w:szCs w:val="24"/>
              <w14:ligatures w14:val="none"/>
            </w:rPr>
            <w:t>Signoretti, I., Salerno, L., Marczak, S., &amp; Bastos, R.</w:t>
          </w:r>
          <w:r w:rsidR="003A652F" w:rsidRPr="00A41088">
            <w:rPr>
              <w:rFonts w:eastAsia="Calibri" w:cs="Times New Roman"/>
              <w:noProof/>
              <w:kern w:val="0"/>
              <w:szCs w:val="24"/>
              <w14:ligatures w14:val="none"/>
            </w:rPr>
            <w:t>,</w:t>
          </w:r>
          <w:r w:rsidRPr="00A41088">
            <w:rPr>
              <w:rFonts w:eastAsia="Calibri" w:cs="Times New Roman"/>
              <w:noProof/>
              <w:kern w:val="0"/>
              <w:szCs w:val="24"/>
              <w14:ligatures w14:val="none"/>
            </w:rPr>
            <w:t xml:space="preserve"> 2020, May. Combining User- Centered Design and Lean Startup with Agile Software Dev</w:t>
          </w:r>
          <w:r w:rsidR="003A652F" w:rsidRPr="00A41088">
            <w:rPr>
              <w:rFonts w:eastAsia="Calibri" w:cs="Times New Roman"/>
              <w:noProof/>
              <w:kern w:val="0"/>
              <w:szCs w:val="24"/>
              <w14:ligatures w14:val="none"/>
            </w:rPr>
            <w:t>e</w:t>
          </w:r>
          <w:r w:rsidRPr="00A41088">
            <w:rPr>
              <w:rFonts w:eastAsia="Calibri" w:cs="Times New Roman"/>
              <w:noProof/>
              <w:kern w:val="0"/>
              <w:szCs w:val="24"/>
              <w14:ligatures w14:val="none"/>
            </w:rPr>
            <w:t>lopment: Case study of agile teams.</w:t>
          </w:r>
        </w:p>
        <w:p w14:paraId="63E992D5" w14:textId="5083F226" w:rsidR="00B23000" w:rsidRPr="00A41088" w:rsidRDefault="00A950FA" w:rsidP="00A41088">
          <w:pPr>
            <w:spacing w:line="360" w:lineRule="auto"/>
            <w:ind w:hanging="720"/>
            <w:jc w:val="both"/>
            <w:rPr>
              <w:rFonts w:eastAsia="Calibri" w:cs="Times New Roman"/>
              <w:kern w:val="0"/>
              <w:szCs w:val="24"/>
              <w:highlight w:val="yellow"/>
              <w14:ligatures w14:val="none"/>
            </w:rPr>
          </w:pPr>
          <w:r w:rsidRPr="00A41088">
            <w:rPr>
              <w:rFonts w:eastAsia="Calibri" w:cs="Times New Roman"/>
              <w:noProof/>
              <w:kern w:val="0"/>
              <w:szCs w:val="24"/>
              <w14:ligatures w14:val="none"/>
            </w:rPr>
            <w:t>Soklaridis, S., Geske, A. M., &amp; Kummer, S.</w:t>
          </w:r>
          <w:r w:rsidR="003A652F" w:rsidRPr="00A41088">
            <w:rPr>
              <w:rFonts w:eastAsia="Calibri" w:cs="Times New Roman"/>
              <w:noProof/>
              <w:kern w:val="0"/>
              <w:szCs w:val="24"/>
              <w14:ligatures w14:val="none"/>
            </w:rPr>
            <w:t>,</w:t>
          </w:r>
          <w:r w:rsidRPr="00A41088">
            <w:rPr>
              <w:rFonts w:eastAsia="Calibri" w:cs="Times New Roman"/>
              <w:noProof/>
              <w:kern w:val="0"/>
              <w:szCs w:val="24"/>
              <w14:ligatures w14:val="none"/>
            </w:rPr>
            <w:t xml:space="preserve"> 2024. Key characteristics of perceived customer centricity in the passenger airline industry: A systematic literature review. </w:t>
          </w:r>
          <w:r w:rsidRPr="00A41088">
            <w:rPr>
              <w:rFonts w:eastAsia="Calibri" w:cs="Times New Roman"/>
              <w:i/>
              <w:iCs/>
              <w:noProof/>
              <w:kern w:val="0"/>
              <w:szCs w:val="24"/>
              <w14:ligatures w14:val="none"/>
            </w:rPr>
            <w:t>Journal of the Air Transport Research Society</w:t>
          </w:r>
          <w:r w:rsidRPr="00A41088">
            <w:rPr>
              <w:rFonts w:eastAsia="Calibri" w:cs="Times New Roman"/>
              <w:noProof/>
              <w:kern w:val="0"/>
              <w:szCs w:val="24"/>
              <w14:ligatures w14:val="none"/>
            </w:rPr>
            <w:t>, 100031.</w:t>
          </w:r>
          <w:r w:rsidR="00B23000" w:rsidRPr="00A41088">
            <w:rPr>
              <w:rFonts w:eastAsia="Calibri" w:cs="Times New Roman"/>
              <w:kern w:val="0"/>
              <w:szCs w:val="24"/>
              <w:highlight w:val="yellow"/>
              <w14:ligatures w14:val="none"/>
            </w:rPr>
            <w:t xml:space="preserve"> </w:t>
          </w:r>
        </w:p>
        <w:p w14:paraId="5767AB2D" w14:textId="5EB11726" w:rsidR="00B23000" w:rsidRPr="00A41088" w:rsidRDefault="00B23000"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Souza, J. P. E., &amp; Alves, J. M.</w:t>
          </w:r>
          <w:r w:rsidR="003A652F" w:rsidRPr="00A41088">
            <w:rPr>
              <w:rFonts w:eastAsia="Calibri" w:cs="Times New Roman"/>
              <w:kern w:val="0"/>
              <w:szCs w:val="24"/>
              <w14:ligatures w14:val="none"/>
            </w:rPr>
            <w:t>,</w:t>
          </w:r>
          <w:r w:rsidRPr="00A41088">
            <w:rPr>
              <w:rFonts w:eastAsia="Calibri" w:cs="Times New Roman"/>
              <w:kern w:val="0"/>
              <w:szCs w:val="24"/>
              <w14:ligatures w14:val="none"/>
            </w:rPr>
            <w:t xml:space="preserve"> 2018. Lean-integrated management system: A model for sustainability improvement. </w:t>
          </w:r>
          <w:r w:rsidRPr="00A41088">
            <w:rPr>
              <w:rFonts w:eastAsia="Calibri" w:cs="Times New Roman"/>
              <w:i/>
              <w:iCs/>
              <w:kern w:val="0"/>
              <w:szCs w:val="24"/>
              <w14:ligatures w14:val="none"/>
            </w:rPr>
            <w:t xml:space="preserve">Journal of </w:t>
          </w:r>
          <w:r w:rsidR="00B813E7" w:rsidRPr="00A41088">
            <w:rPr>
              <w:rFonts w:eastAsia="Calibri" w:cs="Times New Roman"/>
              <w:i/>
              <w:iCs/>
              <w:kern w:val="0"/>
              <w:szCs w:val="24"/>
              <w14:ligatures w14:val="none"/>
            </w:rPr>
            <w:t>C</w:t>
          </w:r>
          <w:r w:rsidRPr="00A41088">
            <w:rPr>
              <w:rFonts w:eastAsia="Calibri" w:cs="Times New Roman"/>
              <w:i/>
              <w:iCs/>
              <w:kern w:val="0"/>
              <w:szCs w:val="24"/>
              <w14:ligatures w14:val="none"/>
            </w:rPr>
            <w:t xml:space="preserve">leaner </w:t>
          </w:r>
          <w:r w:rsidR="00B813E7" w:rsidRPr="00A41088">
            <w:rPr>
              <w:rFonts w:eastAsia="Calibri" w:cs="Times New Roman"/>
              <w:i/>
              <w:iCs/>
              <w:kern w:val="0"/>
              <w:szCs w:val="24"/>
              <w14:ligatures w14:val="none"/>
            </w:rPr>
            <w:t>P</w:t>
          </w:r>
          <w:r w:rsidRPr="00A41088">
            <w:rPr>
              <w:rFonts w:eastAsia="Calibri" w:cs="Times New Roman"/>
              <w:i/>
              <w:iCs/>
              <w:kern w:val="0"/>
              <w:szCs w:val="24"/>
              <w14:ligatures w14:val="none"/>
            </w:rPr>
            <w:t>roduction</w:t>
          </w:r>
          <w:r w:rsidRPr="00A41088">
            <w:rPr>
              <w:rFonts w:eastAsia="Calibri" w:cs="Times New Roman"/>
              <w:kern w:val="0"/>
              <w:szCs w:val="24"/>
              <w14:ligatures w14:val="none"/>
            </w:rPr>
            <w:t>, </w:t>
          </w:r>
          <w:r w:rsidRPr="00A41088">
            <w:rPr>
              <w:rFonts w:eastAsia="Calibri" w:cs="Times New Roman"/>
              <w:iCs/>
              <w:kern w:val="0"/>
              <w:szCs w:val="24"/>
              <w14:ligatures w14:val="none"/>
            </w:rPr>
            <w:t>172</w:t>
          </w:r>
          <w:r w:rsidRPr="00A41088">
            <w:rPr>
              <w:rFonts w:eastAsia="Calibri" w:cs="Times New Roman"/>
              <w:kern w:val="0"/>
              <w:szCs w:val="24"/>
              <w14:ligatures w14:val="none"/>
            </w:rPr>
            <w:t>, 2667-2682.</w:t>
          </w:r>
        </w:p>
        <w:p w14:paraId="35ECEFBB" w14:textId="55DA55FA" w:rsidR="00171149" w:rsidRPr="00A41088" w:rsidRDefault="001264A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Sreenath, S., Sudhakar, K., &amp; Yusop, A. F.</w:t>
          </w:r>
          <w:r w:rsidR="003A652F" w:rsidRPr="00A41088">
            <w:rPr>
              <w:rFonts w:cs="Times New Roman"/>
              <w:szCs w:val="24"/>
              <w:shd w:val="clear" w:color="auto" w:fill="FFFFFF"/>
            </w:rPr>
            <w:t>,</w:t>
          </w:r>
          <w:r w:rsidRPr="00A41088">
            <w:rPr>
              <w:rFonts w:cs="Times New Roman"/>
              <w:szCs w:val="24"/>
              <w:shd w:val="clear" w:color="auto" w:fill="FFFFFF"/>
            </w:rPr>
            <w:t xml:space="preserve"> 2021. Sustainability at airports: Technologies and best practices from ASEAN countries. </w:t>
          </w:r>
          <w:r w:rsidRPr="00A41088">
            <w:rPr>
              <w:rFonts w:cs="Times New Roman"/>
              <w:i/>
              <w:iCs/>
              <w:szCs w:val="24"/>
              <w:shd w:val="clear" w:color="auto" w:fill="FFFFFF"/>
            </w:rPr>
            <w:t xml:space="preserve">Journal of </w:t>
          </w:r>
          <w:r w:rsidR="00B813E7" w:rsidRPr="00A41088">
            <w:rPr>
              <w:rFonts w:cs="Times New Roman"/>
              <w:i/>
              <w:iCs/>
              <w:szCs w:val="24"/>
              <w:shd w:val="clear" w:color="auto" w:fill="FFFFFF"/>
            </w:rPr>
            <w:t>E</w:t>
          </w:r>
          <w:r w:rsidRPr="00A41088">
            <w:rPr>
              <w:rFonts w:cs="Times New Roman"/>
              <w:i/>
              <w:iCs/>
              <w:szCs w:val="24"/>
              <w:shd w:val="clear" w:color="auto" w:fill="FFFFFF"/>
            </w:rPr>
            <w:t xml:space="preserve">nvironmental </w:t>
          </w:r>
          <w:r w:rsidR="00B813E7" w:rsidRPr="00A41088">
            <w:rPr>
              <w:rFonts w:cs="Times New Roman"/>
              <w:i/>
              <w:iCs/>
              <w:szCs w:val="24"/>
              <w:shd w:val="clear" w:color="auto" w:fill="FFFFFF"/>
            </w:rPr>
            <w:t>M</w:t>
          </w:r>
          <w:r w:rsidRPr="00A41088">
            <w:rPr>
              <w:rFonts w:cs="Times New Roman"/>
              <w:i/>
              <w:iCs/>
              <w:szCs w:val="24"/>
              <w:shd w:val="clear" w:color="auto" w:fill="FFFFFF"/>
            </w:rPr>
            <w:t>anagement</w:t>
          </w:r>
          <w:r w:rsidRPr="00A41088">
            <w:rPr>
              <w:rFonts w:cs="Times New Roman"/>
              <w:szCs w:val="24"/>
              <w:shd w:val="clear" w:color="auto" w:fill="FFFFFF"/>
            </w:rPr>
            <w:t>, </w:t>
          </w:r>
          <w:r w:rsidRPr="00A41088">
            <w:rPr>
              <w:rFonts w:cs="Times New Roman"/>
              <w:iCs/>
              <w:szCs w:val="24"/>
              <w:shd w:val="clear" w:color="auto" w:fill="FFFFFF"/>
            </w:rPr>
            <w:t>299</w:t>
          </w:r>
          <w:r w:rsidRPr="00A41088">
            <w:rPr>
              <w:rFonts w:cs="Times New Roman"/>
              <w:szCs w:val="24"/>
              <w:shd w:val="clear" w:color="auto" w:fill="FFFFFF"/>
            </w:rPr>
            <w:t xml:space="preserve">, </w:t>
          </w:r>
        </w:p>
        <w:p w14:paraId="5019A8E4" w14:textId="7869F16E" w:rsidR="001264A1" w:rsidRPr="00A41088" w:rsidRDefault="00171149"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Suárez-Eiroa, B., Fernández, E., Méndez-Martínez, G., &amp; Soto-Oñate, D.</w:t>
          </w:r>
          <w:r w:rsidR="003A652F" w:rsidRPr="00A41088">
            <w:rPr>
              <w:rFonts w:cs="Times New Roman"/>
              <w:szCs w:val="24"/>
              <w:shd w:val="clear" w:color="auto" w:fill="FFFFFF"/>
            </w:rPr>
            <w:t>,</w:t>
          </w:r>
          <w:r w:rsidRPr="00A41088">
            <w:rPr>
              <w:rFonts w:cs="Times New Roman"/>
              <w:szCs w:val="24"/>
              <w:shd w:val="clear" w:color="auto" w:fill="FFFFFF"/>
            </w:rPr>
            <w:t xml:space="preserve"> 2019. Operational principles of circular economy for sustainable development: Linking theory and practice. </w:t>
          </w:r>
          <w:r w:rsidRPr="00A41088">
            <w:rPr>
              <w:rFonts w:cs="Times New Roman"/>
              <w:i/>
              <w:iCs/>
              <w:szCs w:val="24"/>
              <w:shd w:val="clear" w:color="auto" w:fill="FFFFFF"/>
            </w:rPr>
            <w:t xml:space="preserve">Journal of </w:t>
          </w:r>
          <w:r w:rsidR="00B813E7" w:rsidRPr="00A41088">
            <w:rPr>
              <w:rFonts w:cs="Times New Roman"/>
              <w:i/>
              <w:iCs/>
              <w:szCs w:val="24"/>
              <w:shd w:val="clear" w:color="auto" w:fill="FFFFFF"/>
            </w:rPr>
            <w:t>C</w:t>
          </w:r>
          <w:r w:rsidRPr="00A41088">
            <w:rPr>
              <w:rFonts w:cs="Times New Roman"/>
              <w:i/>
              <w:iCs/>
              <w:szCs w:val="24"/>
              <w:shd w:val="clear" w:color="auto" w:fill="FFFFFF"/>
            </w:rPr>
            <w:t xml:space="preserve">leaner </w:t>
          </w:r>
          <w:r w:rsidR="00B813E7" w:rsidRPr="00A41088">
            <w:rPr>
              <w:rFonts w:cs="Times New Roman"/>
              <w:i/>
              <w:iCs/>
              <w:szCs w:val="24"/>
              <w:shd w:val="clear" w:color="auto" w:fill="FFFFFF"/>
            </w:rPr>
            <w:t>P</w:t>
          </w:r>
          <w:r w:rsidRPr="00A41088">
            <w:rPr>
              <w:rFonts w:cs="Times New Roman"/>
              <w:i/>
              <w:iCs/>
              <w:szCs w:val="24"/>
              <w:shd w:val="clear" w:color="auto" w:fill="FFFFFF"/>
            </w:rPr>
            <w:t>roduction</w:t>
          </w:r>
          <w:r w:rsidRPr="00A41088">
            <w:rPr>
              <w:rFonts w:cs="Times New Roman"/>
              <w:szCs w:val="24"/>
              <w:shd w:val="clear" w:color="auto" w:fill="FFFFFF"/>
            </w:rPr>
            <w:t>, </w:t>
          </w:r>
          <w:r w:rsidRPr="00A41088">
            <w:rPr>
              <w:rFonts w:cs="Times New Roman"/>
              <w:iCs/>
              <w:szCs w:val="24"/>
              <w:shd w:val="clear" w:color="auto" w:fill="FFFFFF"/>
            </w:rPr>
            <w:t>214</w:t>
          </w:r>
          <w:r w:rsidRPr="00A41088">
            <w:rPr>
              <w:rFonts w:cs="Times New Roman"/>
              <w:szCs w:val="24"/>
              <w:shd w:val="clear" w:color="auto" w:fill="FFFFFF"/>
            </w:rPr>
            <w:t>, 952-961.</w:t>
          </w:r>
          <w:r w:rsidR="001264A1" w:rsidRPr="00A41088">
            <w:rPr>
              <w:rFonts w:cs="Times New Roman"/>
              <w:szCs w:val="24"/>
              <w:shd w:val="clear" w:color="auto" w:fill="FFFFFF"/>
            </w:rPr>
            <w:tab/>
          </w:r>
        </w:p>
        <w:p w14:paraId="7B26FF06" w14:textId="374C79EC"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t>Sun, S.</w:t>
          </w:r>
          <w:r w:rsidR="003A652F"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2011. The strategic role of lean production in SOE's development. </w:t>
          </w:r>
          <w:r w:rsidRPr="00A41088">
            <w:rPr>
              <w:rFonts w:eastAsia="Times New Roman" w:cs="Times New Roman"/>
              <w:i/>
              <w:iCs/>
              <w:kern w:val="0"/>
              <w:szCs w:val="24"/>
              <w:shd w:val="clear" w:color="auto" w:fill="FFFFFF"/>
              <w:lang w:val="en-GB"/>
              <w14:ligatures w14:val="none"/>
            </w:rPr>
            <w:t>International Journal</w:t>
          </w:r>
          <w:r w:rsidR="003A652F" w:rsidRPr="00A41088">
            <w:rPr>
              <w:rFonts w:eastAsia="Times New Roman" w:cs="Times New Roman"/>
              <w:i/>
              <w:iCs/>
              <w:kern w:val="0"/>
              <w:szCs w:val="24"/>
              <w:shd w:val="clear" w:color="auto" w:fill="FFFFFF"/>
              <w:lang w:val="en-GB"/>
              <w14:ligatures w14:val="none"/>
            </w:rPr>
            <w:t xml:space="preserve"> </w:t>
          </w:r>
          <w:r w:rsidRPr="00A41088">
            <w:rPr>
              <w:rFonts w:eastAsia="Times New Roman" w:cs="Times New Roman"/>
              <w:i/>
              <w:iCs/>
              <w:kern w:val="0"/>
              <w:szCs w:val="24"/>
              <w:shd w:val="clear" w:color="auto" w:fill="FFFFFF"/>
              <w:lang w:val="en-GB"/>
              <w14:ligatures w14:val="none"/>
            </w:rPr>
            <w:t>of Business and Management</w:t>
          </w:r>
          <w:r w:rsidRPr="00A41088">
            <w:rPr>
              <w:rFonts w:eastAsia="Times New Roman" w:cs="Times New Roman"/>
              <w:kern w:val="0"/>
              <w:szCs w:val="24"/>
              <w:shd w:val="clear" w:color="auto" w:fill="FFFFFF"/>
              <w:lang w:val="en-GB"/>
              <w14:ligatures w14:val="none"/>
            </w:rPr>
            <w:t>, </w:t>
          </w:r>
          <w:r w:rsidRPr="00A41088">
            <w:rPr>
              <w:rFonts w:eastAsia="Times New Roman" w:cs="Times New Roman"/>
              <w:iCs/>
              <w:kern w:val="0"/>
              <w:szCs w:val="24"/>
              <w:shd w:val="clear" w:color="auto" w:fill="FFFFFF"/>
              <w:lang w:val="en-GB"/>
              <w14:ligatures w14:val="none"/>
            </w:rPr>
            <w:t>6</w:t>
          </w:r>
          <w:r w:rsidRPr="00A41088">
            <w:rPr>
              <w:rFonts w:eastAsia="Times New Roman" w:cs="Times New Roman"/>
              <w:kern w:val="0"/>
              <w:szCs w:val="24"/>
              <w:shd w:val="clear" w:color="auto" w:fill="FFFFFF"/>
              <w:lang w:val="en-GB"/>
              <w14:ligatures w14:val="none"/>
            </w:rPr>
            <w:t>(2), 160.</w:t>
          </w:r>
        </w:p>
        <w:p w14:paraId="22127BE6" w14:textId="0C4223A2" w:rsidR="007D38C7" w:rsidRPr="00A41088" w:rsidRDefault="007D38C7"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lang w:val="en-GB"/>
              <w14:ligatures w14:val="none"/>
            </w:rPr>
            <w:lastRenderedPageBreak/>
            <w:t>Sürücü, L., &amp; MASLAKÇI, A.</w:t>
          </w:r>
          <w:r w:rsidR="003A652F" w:rsidRPr="00A41088">
            <w:rPr>
              <w:rFonts w:eastAsia="Times New Roman" w:cs="Times New Roman"/>
              <w:kern w:val="0"/>
              <w:szCs w:val="24"/>
              <w:shd w:val="clear" w:color="auto" w:fill="FFFFFF"/>
              <w:lang w:val="en-GB"/>
              <w14:ligatures w14:val="none"/>
            </w:rPr>
            <w:t>,</w:t>
          </w:r>
          <w:r w:rsidRPr="00A41088">
            <w:rPr>
              <w:rFonts w:eastAsia="Times New Roman" w:cs="Times New Roman"/>
              <w:kern w:val="0"/>
              <w:szCs w:val="24"/>
              <w:shd w:val="clear" w:color="auto" w:fill="FFFFFF"/>
              <w:lang w:val="en-GB"/>
              <w14:ligatures w14:val="none"/>
            </w:rPr>
            <w:t xml:space="preserve"> 2020. Validity and reliability in quantitative research. </w:t>
          </w:r>
          <w:r w:rsidRPr="00A41088">
            <w:rPr>
              <w:rFonts w:eastAsia="Times New Roman" w:cs="Times New Roman"/>
              <w:i/>
              <w:iCs/>
              <w:kern w:val="0"/>
              <w:szCs w:val="24"/>
              <w:shd w:val="clear" w:color="auto" w:fill="FFFFFF"/>
              <w:lang w:val="en-GB"/>
              <w14:ligatures w14:val="none"/>
            </w:rPr>
            <w:t>Business</w:t>
          </w:r>
          <w:r w:rsidR="003A652F" w:rsidRPr="00A41088">
            <w:rPr>
              <w:rFonts w:eastAsia="Times New Roman" w:cs="Times New Roman"/>
              <w:i/>
              <w:iCs/>
              <w:kern w:val="0"/>
              <w:szCs w:val="24"/>
              <w:shd w:val="clear" w:color="auto" w:fill="FFFFFF"/>
              <w:lang w:val="en-GB"/>
              <w14:ligatures w14:val="none"/>
            </w:rPr>
            <w:t xml:space="preserve"> </w:t>
          </w:r>
          <w:r w:rsidRPr="00A41088">
            <w:rPr>
              <w:rFonts w:eastAsia="Times New Roman" w:cs="Times New Roman"/>
              <w:i/>
              <w:iCs/>
              <w:kern w:val="0"/>
              <w:szCs w:val="24"/>
              <w:shd w:val="clear" w:color="auto" w:fill="FFFFFF"/>
              <w:lang w:val="en-GB"/>
              <w14:ligatures w14:val="none"/>
            </w:rPr>
            <w:t>&amp; Management Studies: An International Journal</w:t>
          </w:r>
          <w:r w:rsidRPr="00A41088">
            <w:rPr>
              <w:rFonts w:eastAsia="Times New Roman" w:cs="Times New Roman"/>
              <w:kern w:val="0"/>
              <w:szCs w:val="24"/>
              <w:shd w:val="clear" w:color="auto" w:fill="FFFFFF"/>
              <w:lang w:val="en-GB"/>
              <w14:ligatures w14:val="none"/>
            </w:rPr>
            <w:t>, </w:t>
          </w:r>
          <w:r w:rsidRPr="00A41088">
            <w:rPr>
              <w:rFonts w:eastAsia="Times New Roman" w:cs="Times New Roman"/>
              <w:i/>
              <w:iCs/>
              <w:kern w:val="0"/>
              <w:szCs w:val="24"/>
              <w:shd w:val="clear" w:color="auto" w:fill="FFFFFF"/>
              <w:lang w:val="en-GB"/>
              <w14:ligatures w14:val="none"/>
            </w:rPr>
            <w:t>8</w:t>
          </w:r>
          <w:r w:rsidRPr="00A41088">
            <w:rPr>
              <w:rFonts w:eastAsia="Times New Roman" w:cs="Times New Roman"/>
              <w:kern w:val="0"/>
              <w:szCs w:val="24"/>
              <w:shd w:val="clear" w:color="auto" w:fill="FFFFFF"/>
              <w:lang w:val="en-GB"/>
              <w14:ligatures w14:val="none"/>
            </w:rPr>
            <w:t>(3), 2694-2726.</w:t>
          </w:r>
        </w:p>
        <w:p w14:paraId="223BA562" w14:textId="605DACC1" w:rsidR="00F92D05" w:rsidRPr="00A41088" w:rsidRDefault="00F92D05" w:rsidP="00A41088">
          <w:pPr>
            <w:spacing w:after="0" w:line="360" w:lineRule="auto"/>
            <w:ind w:hanging="720"/>
            <w:jc w:val="both"/>
            <w:rPr>
              <w:rFonts w:eastAsia="Times New Roman" w:cs="Times New Roman"/>
              <w:kern w:val="0"/>
              <w:szCs w:val="24"/>
              <w:shd w:val="clear" w:color="auto" w:fill="FFFFFF"/>
              <w:lang w:val="en-GB"/>
              <w14:ligatures w14:val="none"/>
            </w:rPr>
          </w:pPr>
          <w:r w:rsidRPr="00A41088">
            <w:rPr>
              <w:rFonts w:eastAsia="Times New Roman" w:cs="Times New Roman"/>
              <w:kern w:val="0"/>
              <w:szCs w:val="24"/>
              <w:shd w:val="clear" w:color="auto" w:fill="FFFFFF"/>
              <w14:ligatures w14:val="none"/>
            </w:rPr>
            <w:t>Tashakkori</w:t>
          </w:r>
          <w:r w:rsidR="003A652F"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A</w:t>
          </w:r>
          <w:r w:rsidR="003A652F"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Teddlie</w:t>
          </w:r>
          <w:r w:rsidR="003A652F"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C</w:t>
          </w:r>
          <w:r w:rsidR="003A652F" w:rsidRPr="00A41088">
            <w:rPr>
              <w:rFonts w:eastAsia="Times New Roman" w:cs="Times New Roman"/>
              <w:kern w:val="0"/>
              <w:szCs w:val="24"/>
              <w:shd w:val="clear" w:color="auto" w:fill="FFFFFF"/>
              <w14:ligatures w14:val="none"/>
            </w:rPr>
            <w:t>.,</w:t>
          </w:r>
          <w:r w:rsidRPr="00A41088">
            <w:rPr>
              <w:rFonts w:eastAsia="Times New Roman" w:cs="Times New Roman"/>
              <w:kern w:val="0"/>
              <w:szCs w:val="24"/>
              <w:shd w:val="clear" w:color="auto" w:fill="FFFFFF"/>
              <w14:ligatures w14:val="none"/>
            </w:rPr>
            <w:t xml:space="preserve"> (1998) Mixed methodology: Combining qualitative and quantitative approaches 46.</w:t>
          </w:r>
        </w:p>
        <w:p w14:paraId="3A27DDA1" w14:textId="5634907F" w:rsidR="007D38C7" w:rsidRPr="00A41088" w:rsidRDefault="007D38C7" w:rsidP="00A41088">
          <w:pPr>
            <w:spacing w:after="0" w:line="360" w:lineRule="auto"/>
            <w:ind w:hanging="720"/>
            <w:jc w:val="both"/>
            <w:rPr>
              <w:rFonts w:eastAsia="Calibri" w:cs="Times New Roman"/>
              <w:kern w:val="0"/>
              <w:szCs w:val="24"/>
              <w14:ligatures w14:val="none"/>
            </w:rPr>
          </w:pPr>
          <w:r w:rsidRPr="00A41088">
            <w:rPr>
              <w:rFonts w:eastAsia="Calibri" w:cs="Times New Roman"/>
              <w:kern w:val="0"/>
              <w:szCs w:val="24"/>
              <w14:ligatures w14:val="none"/>
            </w:rPr>
            <w:t>Temilade</w:t>
          </w:r>
          <w:r w:rsidR="003A652F" w:rsidRPr="00A41088">
            <w:rPr>
              <w:rFonts w:eastAsia="Calibri" w:cs="Times New Roman"/>
              <w:kern w:val="0"/>
              <w:szCs w:val="24"/>
              <w14:ligatures w14:val="none"/>
            </w:rPr>
            <w:t>,</w:t>
          </w:r>
          <w:r w:rsidRPr="00A41088">
            <w:rPr>
              <w:rFonts w:eastAsia="Calibri" w:cs="Times New Roman"/>
              <w:kern w:val="0"/>
              <w:szCs w:val="24"/>
              <w14:ligatures w14:val="none"/>
            </w:rPr>
            <w:t xml:space="preserve"> A</w:t>
          </w:r>
          <w:r w:rsidR="003A652F" w:rsidRPr="00A41088">
            <w:rPr>
              <w:rFonts w:eastAsia="Calibri" w:cs="Times New Roman"/>
              <w:kern w:val="0"/>
              <w:szCs w:val="24"/>
              <w14:ligatures w14:val="none"/>
            </w:rPr>
            <w:t>.,</w:t>
          </w:r>
          <w:r w:rsidRPr="00A41088">
            <w:rPr>
              <w:rFonts w:eastAsia="Calibri" w:cs="Times New Roman"/>
              <w:kern w:val="0"/>
              <w:szCs w:val="24"/>
              <w14:ligatures w14:val="none"/>
            </w:rPr>
            <w:t xml:space="preserve"> 2015 Notes on Cronbach’s Alpha. Microsoft Powerpoint.</w:t>
          </w:r>
        </w:p>
        <w:p w14:paraId="70B8DF54" w14:textId="7D0CDE79" w:rsidR="00E93BF8" w:rsidRPr="00A41088" w:rsidRDefault="007D38C7"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Thabane, L., Ma, J., Chu, R., Cheng, J., Ismaila, A., Rios, L. P., ... &amp; Goldsmith, C. H.</w:t>
          </w:r>
          <w:r w:rsidR="003A652F"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2010. A tutorial on</w:t>
          </w:r>
          <w:r w:rsidR="00357319"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pilot studies: the</w:t>
          </w:r>
          <w:r w:rsidR="0037541A"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what, why and how. </w:t>
          </w:r>
          <w:r w:rsidRPr="00A41088">
            <w:rPr>
              <w:rFonts w:eastAsia="Calibri" w:cs="Times New Roman"/>
              <w:i/>
              <w:iCs/>
              <w:kern w:val="0"/>
              <w:szCs w:val="24"/>
              <w:shd w:val="clear" w:color="auto" w:fill="FFFFFF"/>
              <w14:ligatures w14:val="none"/>
            </w:rPr>
            <w:t xml:space="preserve">BMC </w:t>
          </w:r>
          <w:r w:rsidR="00F52635" w:rsidRPr="00A41088">
            <w:rPr>
              <w:rFonts w:eastAsia="Calibri" w:cs="Times New Roman"/>
              <w:i/>
              <w:iCs/>
              <w:kern w:val="0"/>
              <w:szCs w:val="24"/>
              <w:shd w:val="clear" w:color="auto" w:fill="FFFFFF"/>
              <w14:ligatures w14:val="none"/>
            </w:rPr>
            <w:t>M</w:t>
          </w:r>
          <w:r w:rsidRPr="00A41088">
            <w:rPr>
              <w:rFonts w:eastAsia="Calibri" w:cs="Times New Roman"/>
              <w:i/>
              <w:iCs/>
              <w:kern w:val="0"/>
              <w:szCs w:val="24"/>
              <w:shd w:val="clear" w:color="auto" w:fill="FFFFFF"/>
              <w14:ligatures w14:val="none"/>
            </w:rPr>
            <w:t xml:space="preserve">edical </w:t>
          </w:r>
          <w:r w:rsidR="00F52635" w:rsidRPr="00A41088">
            <w:rPr>
              <w:rFonts w:eastAsia="Calibri" w:cs="Times New Roman"/>
              <w:i/>
              <w:iCs/>
              <w:kern w:val="0"/>
              <w:szCs w:val="24"/>
              <w:shd w:val="clear" w:color="auto" w:fill="FFFFFF"/>
              <w14:ligatures w14:val="none"/>
            </w:rPr>
            <w:t>R</w:t>
          </w:r>
          <w:r w:rsidRPr="00A41088">
            <w:rPr>
              <w:rFonts w:eastAsia="Calibri" w:cs="Times New Roman"/>
              <w:i/>
              <w:iCs/>
              <w:kern w:val="0"/>
              <w:szCs w:val="24"/>
              <w:shd w:val="clear" w:color="auto" w:fill="FFFFFF"/>
              <w14:ligatures w14:val="none"/>
            </w:rPr>
            <w:t xml:space="preserve">esearch </w:t>
          </w:r>
          <w:r w:rsidR="00357319" w:rsidRPr="00A41088">
            <w:rPr>
              <w:rFonts w:eastAsia="Calibri" w:cs="Times New Roman"/>
              <w:i/>
              <w:iCs/>
              <w:kern w:val="0"/>
              <w:szCs w:val="24"/>
              <w:shd w:val="clear" w:color="auto" w:fill="FFFFFF"/>
              <w14:ligatures w14:val="none"/>
            </w:rPr>
            <w:tab/>
          </w:r>
          <w:r w:rsidR="00F52635" w:rsidRPr="00A41088">
            <w:rPr>
              <w:rFonts w:eastAsia="Calibri" w:cs="Times New Roman"/>
              <w:i/>
              <w:iCs/>
              <w:kern w:val="0"/>
              <w:szCs w:val="24"/>
              <w:shd w:val="clear" w:color="auto" w:fill="FFFFFF"/>
              <w14:ligatures w14:val="none"/>
            </w:rPr>
            <w:t>M</w:t>
          </w:r>
          <w:r w:rsidRPr="00A41088">
            <w:rPr>
              <w:rFonts w:eastAsia="Calibri" w:cs="Times New Roman"/>
              <w:i/>
              <w:iCs/>
              <w:kern w:val="0"/>
              <w:szCs w:val="24"/>
              <w:shd w:val="clear" w:color="auto" w:fill="FFFFFF"/>
              <w14:ligatures w14:val="none"/>
            </w:rPr>
            <w:t>ethodology</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10</w:t>
          </w:r>
          <w:r w:rsidRPr="00A41088">
            <w:rPr>
              <w:rFonts w:eastAsia="Calibri" w:cs="Times New Roman"/>
              <w:kern w:val="0"/>
              <w:szCs w:val="24"/>
              <w:shd w:val="clear" w:color="auto" w:fill="FFFFFF"/>
              <w14:ligatures w14:val="none"/>
            </w:rPr>
            <w:t>(1), 1-10.</w:t>
          </w:r>
        </w:p>
        <w:p w14:paraId="212593AF" w14:textId="2366F190" w:rsidR="004E3F4A" w:rsidRPr="00A41088" w:rsidRDefault="004E3F4A"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Thendu, B., Kariuki, P., Muturi, W., &amp; Wanjohi, P.</w:t>
          </w:r>
          <w:r w:rsidR="003A652F"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2020. Influence of strategic alliances on the performance of airline carriers registered under IATA: a literature based review. </w:t>
          </w:r>
          <w:r w:rsidRPr="00A41088">
            <w:rPr>
              <w:rFonts w:eastAsia="Calibri" w:cs="Times New Roman"/>
              <w:i/>
              <w:iCs/>
              <w:kern w:val="0"/>
              <w:szCs w:val="24"/>
              <w:shd w:val="clear" w:color="auto" w:fill="FFFFFF"/>
              <w14:ligatures w14:val="none"/>
            </w:rPr>
            <w:t>African Journal of Emerging Issues</w:t>
          </w:r>
          <w:r w:rsidRPr="00A41088">
            <w:rPr>
              <w:rFonts w:eastAsia="Calibri" w:cs="Times New Roman"/>
              <w:kern w:val="0"/>
              <w:szCs w:val="24"/>
              <w:shd w:val="clear" w:color="auto" w:fill="FFFFFF"/>
              <w14:ligatures w14:val="none"/>
            </w:rPr>
            <w:t>, </w:t>
          </w:r>
          <w:r w:rsidRPr="00A41088">
            <w:rPr>
              <w:rFonts w:eastAsia="Calibri" w:cs="Times New Roman"/>
              <w:i/>
              <w:iCs/>
              <w:kern w:val="0"/>
              <w:szCs w:val="24"/>
              <w:shd w:val="clear" w:color="auto" w:fill="FFFFFF"/>
              <w14:ligatures w14:val="none"/>
            </w:rPr>
            <w:t>2</w:t>
          </w:r>
          <w:r w:rsidRPr="00A41088">
            <w:rPr>
              <w:rFonts w:eastAsia="Calibri" w:cs="Times New Roman"/>
              <w:kern w:val="0"/>
              <w:szCs w:val="24"/>
              <w:shd w:val="clear" w:color="auto" w:fill="FFFFFF"/>
              <w14:ligatures w14:val="none"/>
            </w:rPr>
            <w:t>(2), 48-69.</w:t>
          </w:r>
        </w:p>
        <w:p w14:paraId="6ED0E5DF" w14:textId="459F8BD6" w:rsidR="003958A8" w:rsidRPr="00A41088" w:rsidRDefault="003958A8"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Torres-Benoni, F., &amp; Durán-Novoa, R.</w:t>
          </w:r>
          <w:r w:rsidR="003A652F"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2023. Enhancing Business Innovation: A Review of the Impact of Design Methods. </w:t>
          </w:r>
          <w:r w:rsidRPr="00A41088">
            <w:rPr>
              <w:rFonts w:eastAsia="Calibri" w:cs="Times New Roman"/>
              <w:i/>
              <w:iCs/>
              <w:kern w:val="0"/>
              <w:szCs w:val="24"/>
              <w:shd w:val="clear" w:color="auto" w:fill="FFFFFF"/>
              <w14:ligatures w14:val="none"/>
            </w:rPr>
            <w:t xml:space="preserve">Journal of </w:t>
          </w:r>
          <w:r w:rsidR="008F7B41" w:rsidRPr="00A41088">
            <w:rPr>
              <w:rFonts w:eastAsia="Calibri" w:cs="Times New Roman"/>
              <w:i/>
              <w:iCs/>
              <w:kern w:val="0"/>
              <w:szCs w:val="24"/>
              <w:shd w:val="clear" w:color="auto" w:fill="FFFFFF"/>
              <w14:ligatures w14:val="none"/>
            </w:rPr>
            <w:t>T</w:t>
          </w:r>
          <w:r w:rsidRPr="00A41088">
            <w:rPr>
              <w:rFonts w:eastAsia="Calibri" w:cs="Times New Roman"/>
              <w:i/>
              <w:iCs/>
              <w:kern w:val="0"/>
              <w:szCs w:val="24"/>
              <w:shd w:val="clear" w:color="auto" w:fill="FFFFFF"/>
              <w14:ligatures w14:val="none"/>
            </w:rPr>
            <w:t xml:space="preserve">echnology </w:t>
          </w:r>
          <w:r w:rsidR="008F7B41" w:rsidRPr="00A41088">
            <w:rPr>
              <w:rFonts w:eastAsia="Calibri" w:cs="Times New Roman"/>
              <w:i/>
              <w:iCs/>
              <w:kern w:val="0"/>
              <w:szCs w:val="24"/>
              <w:shd w:val="clear" w:color="auto" w:fill="FFFFFF"/>
              <w14:ligatures w14:val="none"/>
            </w:rPr>
            <w:t>M</w:t>
          </w:r>
          <w:r w:rsidRPr="00A41088">
            <w:rPr>
              <w:rFonts w:eastAsia="Calibri" w:cs="Times New Roman"/>
              <w:i/>
              <w:iCs/>
              <w:kern w:val="0"/>
              <w:szCs w:val="24"/>
              <w:shd w:val="clear" w:color="auto" w:fill="FFFFFF"/>
              <w14:ligatures w14:val="none"/>
            </w:rPr>
            <w:t xml:space="preserve">anagement &amp; </w:t>
          </w:r>
          <w:r w:rsidR="008F7B41" w:rsidRPr="00A41088">
            <w:rPr>
              <w:rFonts w:eastAsia="Calibri" w:cs="Times New Roman"/>
              <w:i/>
              <w:iCs/>
              <w:kern w:val="0"/>
              <w:szCs w:val="24"/>
              <w:shd w:val="clear" w:color="auto" w:fill="FFFFFF"/>
              <w14:ligatures w14:val="none"/>
            </w:rPr>
            <w:t>I</w:t>
          </w:r>
          <w:r w:rsidRPr="00A41088">
            <w:rPr>
              <w:rFonts w:eastAsia="Calibri" w:cs="Times New Roman"/>
              <w:i/>
              <w:iCs/>
              <w:kern w:val="0"/>
              <w:szCs w:val="24"/>
              <w:shd w:val="clear" w:color="auto" w:fill="FFFFFF"/>
              <w14:ligatures w14:val="none"/>
            </w:rPr>
            <w:t>nnovation</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18</w:t>
          </w:r>
          <w:r w:rsidRPr="00A41088">
            <w:rPr>
              <w:rFonts w:eastAsia="Calibri" w:cs="Times New Roman"/>
              <w:kern w:val="0"/>
              <w:szCs w:val="24"/>
              <w:shd w:val="clear" w:color="auto" w:fill="FFFFFF"/>
              <w14:ligatures w14:val="none"/>
            </w:rPr>
            <w:t>(4), 104</w:t>
          </w:r>
        </w:p>
        <w:p w14:paraId="5CA71B56" w14:textId="630FB618" w:rsidR="0032327B" w:rsidRPr="00A41088" w:rsidRDefault="007D38C7"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shd w:val="clear" w:color="auto" w:fill="FFFFFF"/>
              <w14:ligatures w14:val="none"/>
            </w:rPr>
            <w:t>Uribe, D. F., Ortiz-Marcos, I., &amp; Uruburu, Á.</w:t>
          </w:r>
          <w:r w:rsidR="003A652F"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2018. What is going on with stakeholder theory in project management literature? A symbiotic relationship for sustainability.</w:t>
          </w:r>
          <w:r w:rsidRPr="00A41088">
            <w:rPr>
              <w:rFonts w:eastAsia="Calibri" w:cs="Times New Roman"/>
              <w:kern w:val="0"/>
              <w:szCs w:val="24"/>
              <w:shd w:val="clear" w:color="auto" w:fill="FFFFFF"/>
              <w14:ligatures w14:val="none"/>
            </w:rPr>
            <w:tab/>
          </w:r>
          <w:r w:rsidRPr="00A41088">
            <w:rPr>
              <w:rFonts w:eastAsia="Calibri" w:cs="Times New Roman"/>
              <w:i/>
              <w:iCs/>
              <w:kern w:val="0"/>
              <w:szCs w:val="24"/>
              <w:shd w:val="clear" w:color="auto" w:fill="FFFFFF"/>
              <w14:ligatures w14:val="none"/>
            </w:rPr>
            <w:t>Sustainability</w:t>
          </w:r>
          <w:r w:rsidRPr="00A41088">
            <w:rPr>
              <w:rFonts w:eastAsia="Calibri" w:cs="Times New Roman"/>
              <w:kern w:val="0"/>
              <w:szCs w:val="24"/>
              <w:shd w:val="clear" w:color="auto" w:fill="FFFFFF"/>
              <w14:ligatures w14:val="none"/>
            </w:rPr>
            <w:t>, </w:t>
          </w:r>
          <w:r w:rsidRPr="00A41088">
            <w:rPr>
              <w:rFonts w:eastAsia="Calibri" w:cs="Times New Roman"/>
              <w:iCs/>
              <w:kern w:val="0"/>
              <w:szCs w:val="24"/>
              <w:shd w:val="clear" w:color="auto" w:fill="FFFFFF"/>
              <w14:ligatures w14:val="none"/>
            </w:rPr>
            <w:t>10</w:t>
          </w:r>
          <w:r w:rsidRPr="00A41088">
            <w:rPr>
              <w:rFonts w:eastAsia="Calibri" w:cs="Times New Roman"/>
              <w:kern w:val="0"/>
              <w:szCs w:val="24"/>
              <w:shd w:val="clear" w:color="auto" w:fill="FFFFFF"/>
              <w14:ligatures w14:val="none"/>
            </w:rPr>
            <w:t>(4), 1300.</w:t>
          </w:r>
          <w:r w:rsidR="0032327B" w:rsidRPr="00A41088">
            <w:rPr>
              <w:rFonts w:eastAsia="Calibri" w:cs="Times New Roman"/>
              <w:kern w:val="0"/>
              <w:szCs w:val="24"/>
              <w14:ligatures w14:val="none"/>
            </w:rPr>
            <w:t xml:space="preserve"> </w:t>
          </w:r>
        </w:p>
        <w:p w14:paraId="6C427FE8" w14:textId="7ADD386B" w:rsidR="007D38C7" w:rsidRPr="00A41088" w:rsidRDefault="0032327B" w:rsidP="00A41088">
          <w:pPr>
            <w:spacing w:after="0" w:line="360" w:lineRule="auto"/>
            <w:ind w:hanging="720"/>
            <w:contextualSpacing/>
            <w:jc w:val="both"/>
            <w:rPr>
              <w:rFonts w:eastAsia="Calibri" w:cs="Times New Roman"/>
              <w:kern w:val="0"/>
              <w:szCs w:val="24"/>
              <w14:ligatures w14:val="none"/>
            </w:rPr>
          </w:pPr>
          <w:r w:rsidRPr="00A41088">
            <w:rPr>
              <w:rFonts w:eastAsia="Calibri" w:cs="Times New Roman"/>
              <w:kern w:val="0"/>
              <w:szCs w:val="24"/>
              <w14:ligatures w14:val="none"/>
            </w:rPr>
            <w:t>Venturi, G., Troost, J., &amp; Jokela, T.</w:t>
          </w:r>
          <w:r w:rsidR="003A652F" w:rsidRPr="00A41088">
            <w:rPr>
              <w:rFonts w:eastAsia="Calibri" w:cs="Times New Roman"/>
              <w:kern w:val="0"/>
              <w:szCs w:val="24"/>
              <w14:ligatures w14:val="none"/>
            </w:rPr>
            <w:t>,</w:t>
          </w:r>
          <w:r w:rsidRPr="00A41088">
            <w:rPr>
              <w:rFonts w:eastAsia="Calibri" w:cs="Times New Roman"/>
              <w:kern w:val="0"/>
              <w:szCs w:val="24"/>
              <w14:ligatures w14:val="none"/>
            </w:rPr>
            <w:t xml:space="preserve"> 2006. People, organizations, and processes: An inquiry into</w:t>
          </w:r>
          <w:r w:rsidR="003A652F" w:rsidRPr="00A41088">
            <w:rPr>
              <w:rFonts w:eastAsia="Calibri" w:cs="Times New Roman"/>
              <w:kern w:val="0"/>
              <w:szCs w:val="24"/>
              <w14:ligatures w14:val="none"/>
            </w:rPr>
            <w:t xml:space="preserve"> </w:t>
          </w:r>
          <w:r w:rsidRPr="00A41088">
            <w:rPr>
              <w:rFonts w:eastAsia="Calibri" w:cs="Times New Roman"/>
              <w:kern w:val="0"/>
              <w:szCs w:val="24"/>
              <w14:ligatures w14:val="none"/>
            </w:rPr>
            <w:t>the adoption of user-centered design in industry. </w:t>
          </w:r>
          <w:r w:rsidRPr="00A41088">
            <w:rPr>
              <w:rFonts w:eastAsia="Calibri" w:cs="Times New Roman"/>
              <w:i/>
              <w:iCs/>
              <w:kern w:val="0"/>
              <w:szCs w:val="24"/>
              <w14:ligatures w14:val="none"/>
            </w:rPr>
            <w:t>International Journal of Human-</w:t>
          </w:r>
          <w:r w:rsidRPr="00A41088">
            <w:rPr>
              <w:rFonts w:eastAsia="Calibri" w:cs="Times New Roman"/>
              <w:i/>
              <w:iCs/>
              <w:kern w:val="0"/>
              <w:szCs w:val="24"/>
              <w14:ligatures w14:val="none"/>
            </w:rPr>
            <w:tab/>
            <w:t>Computer Interaction</w:t>
          </w:r>
          <w:r w:rsidRPr="00A41088">
            <w:rPr>
              <w:rFonts w:eastAsia="Calibri" w:cs="Times New Roman"/>
              <w:kern w:val="0"/>
              <w:szCs w:val="24"/>
              <w14:ligatures w14:val="none"/>
            </w:rPr>
            <w:t>, </w:t>
          </w:r>
          <w:r w:rsidRPr="00A41088">
            <w:rPr>
              <w:rFonts w:eastAsia="Calibri" w:cs="Times New Roman"/>
              <w:iCs/>
              <w:kern w:val="0"/>
              <w:szCs w:val="24"/>
              <w14:ligatures w14:val="none"/>
            </w:rPr>
            <w:t>21</w:t>
          </w:r>
          <w:r w:rsidRPr="00A41088">
            <w:rPr>
              <w:rFonts w:eastAsia="Calibri" w:cs="Times New Roman"/>
              <w:kern w:val="0"/>
              <w:szCs w:val="24"/>
              <w14:ligatures w14:val="none"/>
            </w:rPr>
            <w:t>(2), 219-238.</w:t>
          </w:r>
        </w:p>
        <w:p w14:paraId="39AB4722" w14:textId="68A00B1F" w:rsidR="00227141" w:rsidRPr="00A41088" w:rsidRDefault="004F400E"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V</w:t>
          </w:r>
          <w:r w:rsidR="00227141" w:rsidRPr="00A41088">
            <w:rPr>
              <w:rFonts w:cs="Times New Roman"/>
              <w:szCs w:val="24"/>
              <w:shd w:val="clear" w:color="auto" w:fill="FFFFFF"/>
            </w:rPr>
            <w:t>on Bertalanffy, L.</w:t>
          </w:r>
          <w:r w:rsidRPr="00A41088">
            <w:rPr>
              <w:rFonts w:cs="Times New Roman"/>
              <w:szCs w:val="24"/>
              <w:shd w:val="clear" w:color="auto" w:fill="FFFFFF"/>
            </w:rPr>
            <w:t>,</w:t>
          </w:r>
          <w:r w:rsidR="00227141" w:rsidRPr="00A41088">
            <w:rPr>
              <w:rFonts w:cs="Times New Roman"/>
              <w:szCs w:val="24"/>
              <w:shd w:val="clear" w:color="auto" w:fill="FFFFFF"/>
            </w:rPr>
            <w:t xml:space="preserve"> 1972. Ludwig von Bertalanffy. </w:t>
          </w:r>
          <w:r w:rsidR="00227141" w:rsidRPr="00A41088">
            <w:rPr>
              <w:rFonts w:cs="Times New Roman"/>
              <w:i/>
              <w:iCs/>
              <w:szCs w:val="24"/>
              <w:shd w:val="clear" w:color="auto" w:fill="FFFFFF"/>
            </w:rPr>
            <w:t>General Systems</w:t>
          </w:r>
          <w:r w:rsidR="00227141" w:rsidRPr="00A41088">
            <w:rPr>
              <w:rFonts w:cs="Times New Roman"/>
              <w:szCs w:val="24"/>
              <w:shd w:val="clear" w:color="auto" w:fill="FFFFFF"/>
            </w:rPr>
            <w:t>, </w:t>
          </w:r>
          <w:r w:rsidR="00227141" w:rsidRPr="00A41088">
            <w:rPr>
              <w:rFonts w:cs="Times New Roman"/>
              <w:iCs/>
              <w:szCs w:val="24"/>
              <w:shd w:val="clear" w:color="auto" w:fill="FFFFFF"/>
            </w:rPr>
            <w:t>17</w:t>
          </w:r>
          <w:r w:rsidR="00227141" w:rsidRPr="00A41088">
            <w:rPr>
              <w:rFonts w:cs="Times New Roman"/>
              <w:szCs w:val="24"/>
              <w:shd w:val="clear" w:color="auto" w:fill="FFFFFF"/>
            </w:rPr>
            <w:t>, 219-228.</w:t>
          </w:r>
        </w:p>
        <w:p w14:paraId="4E31C77D" w14:textId="4C72199E" w:rsidR="007D38C7" w:rsidRPr="00A41088" w:rsidRDefault="007D38C7" w:rsidP="00A41088">
          <w:pPr>
            <w:spacing w:line="360" w:lineRule="auto"/>
            <w:ind w:hanging="720"/>
            <w:jc w:val="both"/>
            <w:rPr>
              <w:rFonts w:eastAsia="Calibri" w:cs="Times New Roman"/>
              <w:kern w:val="0"/>
              <w:szCs w:val="24"/>
              <w:lang w:val="en-GB"/>
              <w14:ligatures w14:val="none"/>
            </w:rPr>
          </w:pPr>
          <w:r w:rsidRPr="00A41088">
            <w:rPr>
              <w:rFonts w:eastAsia="Calibri" w:cs="Times New Roman"/>
              <w:kern w:val="0"/>
              <w:szCs w:val="24"/>
              <w:shd w:val="clear" w:color="auto" w:fill="FFFFFF"/>
              <w14:ligatures w14:val="none"/>
            </w:rPr>
            <w:t>Vu, V. D., &amp; Lützhöft, M. H.</w:t>
          </w:r>
          <w:r w:rsidR="004F400E"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2020. Improving human-centered design application in the maritime industry</w:t>
          </w:r>
          <w:r w:rsidR="002A5DF0"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challenges and opportunities. </w:t>
          </w:r>
          <w:r w:rsidRPr="00A41088">
            <w:rPr>
              <w:rFonts w:eastAsia="Calibri" w:cs="Times New Roman"/>
              <w:i/>
              <w:iCs/>
              <w:kern w:val="0"/>
              <w:szCs w:val="24"/>
              <w:shd w:val="clear" w:color="auto" w:fill="FFFFFF"/>
              <w14:ligatures w14:val="none"/>
            </w:rPr>
            <w:t>Human Factors, February</w:t>
          </w:r>
          <w:r w:rsidRPr="00A41088">
            <w:rPr>
              <w:rFonts w:eastAsia="Calibri" w:cs="Times New Roman"/>
              <w:kern w:val="0"/>
              <w:szCs w:val="24"/>
              <w:shd w:val="clear" w:color="auto" w:fill="FFFFFF"/>
              <w14:ligatures w14:val="none"/>
            </w:rPr>
            <w:t>, 19-20.</w:t>
          </w:r>
        </w:p>
        <w:p w14:paraId="66BEE8F0" w14:textId="094CBE49" w:rsidR="007D38C7" w:rsidRPr="00A41088" w:rsidRDefault="007D38C7" w:rsidP="00A41088">
          <w:pPr>
            <w:spacing w:line="360" w:lineRule="auto"/>
            <w:ind w:hanging="720"/>
            <w:jc w:val="both"/>
            <w:rPr>
              <w:rFonts w:eastAsia="Calibri" w:cs="Times New Roman"/>
              <w:kern w:val="0"/>
              <w:szCs w:val="24"/>
              <w14:ligatures w14:val="none"/>
            </w:rPr>
          </w:pPr>
          <w:r w:rsidRPr="00A41088">
            <w:rPr>
              <w:rFonts w:eastAsia="Calibri" w:cs="Times New Roman"/>
              <w:kern w:val="0"/>
              <w:szCs w:val="24"/>
              <w:shd w:val="clear" w:color="auto" w:fill="FFFFFF"/>
              <w14:ligatures w14:val="none"/>
            </w:rPr>
            <w:t>WCED, U.</w:t>
          </w:r>
          <w:r w:rsidR="004F400E"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1987. Our common future</w:t>
          </w:r>
          <w:r w:rsidR="002A5DF0"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The Brundtland report. </w:t>
          </w:r>
          <w:r w:rsidRPr="00A41088">
            <w:rPr>
              <w:rFonts w:eastAsia="Calibri" w:cs="Times New Roman"/>
              <w:i/>
              <w:iCs/>
              <w:kern w:val="0"/>
              <w:szCs w:val="24"/>
              <w:shd w:val="clear" w:color="auto" w:fill="FFFFFF"/>
              <w14:ligatures w14:val="none"/>
            </w:rPr>
            <w:t>Report of the World Commission on Environment and Development</w:t>
          </w:r>
          <w:r w:rsidRPr="00A41088">
            <w:rPr>
              <w:rFonts w:eastAsia="Calibri" w:cs="Times New Roman"/>
              <w:kern w:val="0"/>
              <w:szCs w:val="24"/>
              <w:shd w:val="clear" w:color="auto" w:fill="FFFFFF"/>
              <w14:ligatures w14:val="none"/>
            </w:rPr>
            <w:t>.</w:t>
          </w:r>
          <w:r w:rsidRPr="00A41088">
            <w:rPr>
              <w:rFonts w:eastAsia="Calibri" w:cs="Times New Roman"/>
              <w:kern w:val="0"/>
              <w:szCs w:val="24"/>
              <w14:ligatures w14:val="none"/>
            </w:rPr>
            <w:t xml:space="preserve"> </w:t>
          </w:r>
        </w:p>
        <w:p w14:paraId="44FB39EC" w14:textId="15A10701" w:rsidR="007D38C7" w:rsidRPr="00A41088" w:rsidRDefault="007D38C7" w:rsidP="00A41088">
          <w:pPr>
            <w:spacing w:line="360" w:lineRule="auto"/>
            <w:ind w:hanging="720"/>
            <w:jc w:val="both"/>
            <w:rPr>
              <w:rFonts w:eastAsia="Calibri" w:cs="Times New Roman"/>
              <w:kern w:val="0"/>
              <w:szCs w:val="24"/>
              <w:shd w:val="clear" w:color="auto" w:fill="FFFFFF"/>
              <w14:ligatures w14:val="none"/>
            </w:rPr>
          </w:pPr>
          <w:r w:rsidRPr="00A41088">
            <w:rPr>
              <w:rFonts w:eastAsia="Calibri" w:cs="Times New Roman"/>
              <w:kern w:val="0"/>
              <w:szCs w:val="24"/>
              <w:shd w:val="clear" w:color="auto" w:fill="FFFFFF"/>
              <w14:ligatures w14:val="none"/>
            </w:rPr>
            <w:t>Womack, J. P., &amp; Jones, D. T.</w:t>
          </w:r>
          <w:r w:rsidR="004F400E" w:rsidRPr="00A41088">
            <w:rPr>
              <w:rFonts w:eastAsia="Calibri" w:cs="Times New Roman"/>
              <w:kern w:val="0"/>
              <w:szCs w:val="24"/>
              <w:shd w:val="clear" w:color="auto" w:fill="FFFFFF"/>
              <w14:ligatures w14:val="none"/>
            </w:rPr>
            <w:t>,</w:t>
          </w:r>
          <w:r w:rsidRPr="00A41088">
            <w:rPr>
              <w:rFonts w:eastAsia="Calibri" w:cs="Times New Roman"/>
              <w:kern w:val="0"/>
              <w:szCs w:val="24"/>
              <w:shd w:val="clear" w:color="auto" w:fill="FFFFFF"/>
              <w14:ligatures w14:val="none"/>
            </w:rPr>
            <w:t xml:space="preserve"> 1997. Lean thinking</w:t>
          </w:r>
          <w:r w:rsidR="002A5DF0" w:rsidRPr="00A41088">
            <w:rPr>
              <w:rFonts w:eastAsia="Calibri" w:cs="Times New Roman"/>
              <w:kern w:val="0"/>
              <w:szCs w:val="24"/>
              <w:shd w:val="clear" w:color="auto" w:fill="FFFFFF"/>
              <w14:ligatures w14:val="none"/>
            </w:rPr>
            <w:t xml:space="preserve"> </w:t>
          </w:r>
          <w:r w:rsidRPr="00A41088">
            <w:rPr>
              <w:rFonts w:eastAsia="Calibri" w:cs="Times New Roman"/>
              <w:kern w:val="0"/>
              <w:szCs w:val="24"/>
              <w:shd w:val="clear" w:color="auto" w:fill="FFFFFF"/>
              <w14:ligatures w14:val="none"/>
            </w:rPr>
            <w:t>banish waste and create wealth in your corporation. </w:t>
          </w:r>
          <w:r w:rsidRPr="00A41088">
            <w:rPr>
              <w:rFonts w:eastAsia="Calibri" w:cs="Times New Roman"/>
              <w:i/>
              <w:iCs/>
              <w:kern w:val="0"/>
              <w:szCs w:val="24"/>
              <w:shd w:val="clear" w:color="auto" w:fill="FFFFFF"/>
              <w14:ligatures w14:val="none"/>
            </w:rPr>
            <w:t>Journal of the Operational Research Society</w:t>
          </w:r>
          <w:r w:rsidRPr="00A41088">
            <w:rPr>
              <w:rFonts w:eastAsia="Calibri" w:cs="Times New Roman"/>
              <w:kern w:val="0"/>
              <w:szCs w:val="24"/>
              <w:shd w:val="clear" w:color="auto" w:fill="FFFFFF"/>
              <w14:ligatures w14:val="none"/>
            </w:rPr>
            <w:t>, 48(11), 1148-1148.</w:t>
          </w:r>
        </w:p>
        <w:p w14:paraId="49FA1A70" w14:textId="4B2C96A6" w:rsidR="00B525ED" w:rsidRPr="00A41088" w:rsidRDefault="0022714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t>Yıldız, E.</w:t>
          </w:r>
          <w:r w:rsidR="004F400E" w:rsidRPr="00A41088">
            <w:rPr>
              <w:rFonts w:cs="Times New Roman"/>
              <w:szCs w:val="24"/>
              <w:shd w:val="clear" w:color="auto" w:fill="FFFFFF"/>
            </w:rPr>
            <w:t>,</w:t>
          </w:r>
          <w:r w:rsidRPr="00A41088">
            <w:rPr>
              <w:rFonts w:cs="Times New Roman"/>
              <w:szCs w:val="24"/>
              <w:shd w:val="clear" w:color="auto" w:fill="FFFFFF"/>
            </w:rPr>
            <w:t xml:space="preserve"> Advancing Aviation Through Human-Computer Interaction: A Focus on Safety, Efficiency, and Performance. </w:t>
          </w:r>
          <w:r w:rsidRPr="00A41088">
            <w:rPr>
              <w:rFonts w:cs="Times New Roman"/>
              <w:i/>
              <w:iCs/>
              <w:szCs w:val="24"/>
              <w:shd w:val="clear" w:color="auto" w:fill="FFFFFF"/>
            </w:rPr>
            <w:t>Journal of Aerospace Science and Management</w:t>
          </w:r>
          <w:r w:rsidRPr="00A41088">
            <w:rPr>
              <w:rFonts w:cs="Times New Roman"/>
              <w:szCs w:val="24"/>
              <w:shd w:val="clear" w:color="auto" w:fill="FFFFFF"/>
            </w:rPr>
            <w:t>, </w:t>
          </w:r>
          <w:r w:rsidRPr="00A41088">
            <w:rPr>
              <w:rFonts w:cs="Times New Roman"/>
              <w:iCs/>
              <w:szCs w:val="24"/>
              <w:shd w:val="clear" w:color="auto" w:fill="FFFFFF"/>
            </w:rPr>
            <w:t>2</w:t>
          </w:r>
          <w:r w:rsidRPr="00A41088">
            <w:rPr>
              <w:rFonts w:cs="Times New Roman"/>
              <w:szCs w:val="24"/>
              <w:shd w:val="clear" w:color="auto" w:fill="FFFFFF"/>
            </w:rPr>
            <w:t>(1), 81</w:t>
          </w:r>
        </w:p>
        <w:p w14:paraId="5FC9DAE2" w14:textId="516147CA" w:rsidR="00227141" w:rsidRPr="00A41088" w:rsidRDefault="00227141" w:rsidP="00A41088">
          <w:pPr>
            <w:spacing w:line="360" w:lineRule="auto"/>
            <w:ind w:hanging="720"/>
            <w:jc w:val="both"/>
            <w:rPr>
              <w:rFonts w:cs="Times New Roman"/>
              <w:szCs w:val="24"/>
              <w:shd w:val="clear" w:color="auto" w:fill="FFFFFF"/>
            </w:rPr>
          </w:pPr>
          <w:r w:rsidRPr="00A41088">
            <w:rPr>
              <w:rFonts w:cs="Times New Roman"/>
              <w:szCs w:val="24"/>
              <w:shd w:val="clear" w:color="auto" w:fill="FFFFFF"/>
            </w:rPr>
            <w:lastRenderedPageBreak/>
            <w:t xml:space="preserve">Yusaf, T., Mahamude, A. S. F., Kadirgama, K., Ramasamy, D., Farhana, K., Dhahad, H. A., &amp; Talib, A. R. </w:t>
          </w:r>
          <w:r w:rsidRPr="00A41088">
            <w:rPr>
              <w:rFonts w:cs="Times New Roman"/>
              <w:szCs w:val="24"/>
              <w:shd w:val="clear" w:color="auto" w:fill="FFFFFF"/>
            </w:rPr>
            <w:tab/>
            <w:t>A.</w:t>
          </w:r>
          <w:r w:rsidR="001A04D3" w:rsidRPr="00A41088">
            <w:rPr>
              <w:rFonts w:cs="Times New Roman"/>
              <w:szCs w:val="24"/>
              <w:shd w:val="clear" w:color="auto" w:fill="FFFFFF"/>
            </w:rPr>
            <w:t>,</w:t>
          </w:r>
          <w:r w:rsidRPr="00A41088">
            <w:rPr>
              <w:rFonts w:cs="Times New Roman"/>
              <w:szCs w:val="24"/>
              <w:shd w:val="clear" w:color="auto" w:fill="FFFFFF"/>
            </w:rPr>
            <w:t xml:space="preserve"> 2023. Sustainable hydrogen energy in aviation–A narrative review.  </w:t>
          </w:r>
          <w:r w:rsidRPr="00A41088">
            <w:rPr>
              <w:rFonts w:cs="Times New Roman"/>
              <w:i/>
              <w:iCs/>
              <w:szCs w:val="24"/>
              <w:shd w:val="clear" w:color="auto" w:fill="FFFFFF"/>
            </w:rPr>
            <w:t>International Journal of Hydrogen Energy</w:t>
          </w:r>
          <w:r w:rsidRPr="00A41088">
            <w:rPr>
              <w:rFonts w:cs="Times New Roman"/>
              <w:szCs w:val="24"/>
              <w:shd w:val="clear" w:color="auto" w:fill="FFFFFF"/>
            </w:rPr>
            <w:t>.</w:t>
          </w:r>
        </w:p>
        <w:p w14:paraId="250661CE" w14:textId="77777777" w:rsidR="00A5189B" w:rsidRPr="00A41088" w:rsidRDefault="00A5189B" w:rsidP="00A41088">
          <w:pPr>
            <w:spacing w:after="0" w:line="360" w:lineRule="auto"/>
            <w:ind w:hanging="720"/>
            <w:contextualSpacing/>
            <w:jc w:val="both"/>
            <w:rPr>
              <w:rFonts w:eastAsia="Calibri" w:cs="Times New Roman"/>
              <w:kern w:val="0"/>
              <w:szCs w:val="24"/>
              <w14:ligatures w14:val="none"/>
            </w:rPr>
          </w:pPr>
        </w:p>
        <w:p w14:paraId="19F86D90" w14:textId="77777777" w:rsidR="00A5189B" w:rsidRPr="00A41088" w:rsidRDefault="00A5189B" w:rsidP="00A41088">
          <w:pPr>
            <w:spacing w:after="0" w:line="360" w:lineRule="auto"/>
            <w:ind w:hanging="720"/>
            <w:contextualSpacing/>
            <w:jc w:val="both"/>
            <w:rPr>
              <w:rFonts w:eastAsia="Calibri" w:cs="Times New Roman"/>
              <w:kern w:val="0"/>
              <w:szCs w:val="24"/>
              <w14:ligatures w14:val="none"/>
            </w:rPr>
          </w:pPr>
        </w:p>
        <w:p w14:paraId="6138F849" w14:textId="77777777" w:rsidR="006E3E5C" w:rsidRPr="00A41088" w:rsidRDefault="006E3E5C" w:rsidP="00A41088">
          <w:pPr>
            <w:spacing w:after="0" w:line="360" w:lineRule="auto"/>
            <w:ind w:hanging="720"/>
            <w:contextualSpacing/>
            <w:jc w:val="both"/>
            <w:rPr>
              <w:rFonts w:eastAsia="Calibri" w:cs="Times New Roman"/>
              <w:kern w:val="0"/>
              <w:szCs w:val="24"/>
              <w14:ligatures w14:val="none"/>
            </w:rPr>
          </w:pPr>
        </w:p>
        <w:p w14:paraId="38A538AF" w14:textId="77777777" w:rsidR="00A5189B" w:rsidRPr="00A41088" w:rsidRDefault="00A5189B" w:rsidP="00A41088">
          <w:pPr>
            <w:spacing w:after="0" w:line="360" w:lineRule="auto"/>
            <w:ind w:hanging="720"/>
            <w:contextualSpacing/>
            <w:jc w:val="both"/>
            <w:rPr>
              <w:rFonts w:eastAsia="Calibri" w:cs="Times New Roman"/>
              <w:kern w:val="0"/>
              <w:szCs w:val="24"/>
              <w14:ligatures w14:val="none"/>
            </w:rPr>
          </w:pPr>
        </w:p>
        <w:p w14:paraId="5ADAFAA8" w14:textId="77777777" w:rsidR="00A5189B" w:rsidRPr="00A41088" w:rsidRDefault="00A5189B" w:rsidP="00A41088">
          <w:pPr>
            <w:spacing w:line="360" w:lineRule="auto"/>
            <w:ind w:hanging="720"/>
            <w:jc w:val="both"/>
            <w:rPr>
              <w:rFonts w:cs="Times New Roman"/>
              <w:szCs w:val="24"/>
              <w:shd w:val="clear" w:color="auto" w:fill="FFFFFF"/>
            </w:rPr>
          </w:pPr>
        </w:p>
        <w:p w14:paraId="4DDBDC48" w14:textId="77777777" w:rsidR="00C953B1" w:rsidRPr="00A41088" w:rsidRDefault="00C953B1" w:rsidP="00A41088">
          <w:pPr>
            <w:spacing w:line="360" w:lineRule="auto"/>
            <w:ind w:hanging="720"/>
            <w:jc w:val="both"/>
            <w:rPr>
              <w:rFonts w:cs="Times New Roman"/>
              <w:szCs w:val="24"/>
              <w:shd w:val="clear" w:color="auto" w:fill="FFFFFF"/>
            </w:rPr>
          </w:pPr>
        </w:p>
        <w:p w14:paraId="2D453012" w14:textId="77777777" w:rsidR="00C953B1" w:rsidRPr="00A41088" w:rsidRDefault="00C953B1" w:rsidP="00A41088">
          <w:pPr>
            <w:spacing w:line="360" w:lineRule="auto"/>
            <w:ind w:hanging="720"/>
            <w:jc w:val="both"/>
            <w:rPr>
              <w:rFonts w:cs="Times New Roman"/>
              <w:szCs w:val="24"/>
              <w:shd w:val="clear" w:color="auto" w:fill="FFFFFF"/>
            </w:rPr>
          </w:pPr>
        </w:p>
        <w:p w14:paraId="2CE776F3" w14:textId="77777777" w:rsidR="00C953B1" w:rsidRPr="00A41088" w:rsidRDefault="00C953B1" w:rsidP="00A41088">
          <w:pPr>
            <w:spacing w:line="360" w:lineRule="auto"/>
            <w:ind w:hanging="720"/>
            <w:jc w:val="both"/>
            <w:rPr>
              <w:rFonts w:cs="Times New Roman"/>
              <w:szCs w:val="24"/>
              <w:shd w:val="clear" w:color="auto" w:fill="FFFFFF"/>
            </w:rPr>
          </w:pPr>
        </w:p>
        <w:p w14:paraId="75EF1859" w14:textId="77777777" w:rsidR="00C953B1" w:rsidRPr="00A41088" w:rsidRDefault="00C953B1" w:rsidP="00A41088">
          <w:pPr>
            <w:spacing w:line="360" w:lineRule="auto"/>
            <w:ind w:hanging="720"/>
            <w:jc w:val="both"/>
            <w:rPr>
              <w:rFonts w:cs="Times New Roman"/>
              <w:szCs w:val="24"/>
              <w:shd w:val="clear" w:color="auto" w:fill="FFFFFF"/>
            </w:rPr>
          </w:pPr>
        </w:p>
        <w:p w14:paraId="61FF6E7B" w14:textId="77777777" w:rsidR="00C953B1" w:rsidRPr="00A41088" w:rsidRDefault="00C953B1" w:rsidP="00A41088">
          <w:pPr>
            <w:spacing w:line="360" w:lineRule="auto"/>
            <w:ind w:hanging="720"/>
            <w:jc w:val="both"/>
            <w:rPr>
              <w:rFonts w:cs="Times New Roman"/>
              <w:szCs w:val="24"/>
              <w:shd w:val="clear" w:color="auto" w:fill="FFFFFF"/>
            </w:rPr>
          </w:pPr>
        </w:p>
        <w:p w14:paraId="33BD57A9" w14:textId="77777777" w:rsidR="00C953B1" w:rsidRPr="00A41088" w:rsidRDefault="00C953B1" w:rsidP="00A41088">
          <w:pPr>
            <w:spacing w:line="360" w:lineRule="auto"/>
            <w:ind w:hanging="720"/>
            <w:jc w:val="both"/>
            <w:rPr>
              <w:rFonts w:cs="Times New Roman"/>
              <w:szCs w:val="24"/>
              <w:shd w:val="clear" w:color="auto" w:fill="FFFFFF"/>
            </w:rPr>
          </w:pPr>
        </w:p>
        <w:p w14:paraId="5B14CE74" w14:textId="77777777" w:rsidR="001A04D3" w:rsidRPr="00A41088" w:rsidRDefault="007D38C7" w:rsidP="00A41088">
          <w:pPr>
            <w:spacing w:line="360" w:lineRule="auto"/>
            <w:ind w:hanging="720"/>
            <w:jc w:val="both"/>
            <w:rPr>
              <w:rFonts w:eastAsia="Calibri" w:cs="Times New Roman"/>
              <w:b/>
              <w:bCs/>
              <w:noProof/>
              <w:kern w:val="0"/>
              <w:szCs w:val="24"/>
              <w14:ligatures w14:val="none"/>
            </w:rPr>
          </w:pPr>
          <w:r w:rsidRPr="00A41088">
            <w:rPr>
              <w:rFonts w:eastAsia="Calibri" w:cs="Times New Roman"/>
              <w:b/>
              <w:bCs/>
              <w:noProof/>
              <w:kern w:val="0"/>
              <w:szCs w:val="24"/>
              <w14:ligatures w14:val="none"/>
            </w:rPr>
            <w:fldChar w:fldCharType="end"/>
          </w:r>
        </w:p>
        <w:p w14:paraId="3A465D60" w14:textId="77777777" w:rsidR="001A04D3" w:rsidRPr="00A41088" w:rsidRDefault="001A04D3" w:rsidP="00A41088">
          <w:pPr>
            <w:spacing w:line="360" w:lineRule="auto"/>
            <w:jc w:val="both"/>
            <w:rPr>
              <w:rFonts w:eastAsia="Calibri" w:cs="Times New Roman"/>
              <w:b/>
              <w:bCs/>
              <w:noProof/>
              <w:kern w:val="0"/>
              <w:szCs w:val="24"/>
              <w14:ligatures w14:val="none"/>
            </w:rPr>
          </w:pPr>
        </w:p>
        <w:p w14:paraId="7B402C90" w14:textId="77777777" w:rsidR="001A04D3" w:rsidRPr="00A41088" w:rsidRDefault="001A04D3" w:rsidP="00A41088">
          <w:pPr>
            <w:spacing w:line="360" w:lineRule="auto"/>
            <w:jc w:val="both"/>
            <w:rPr>
              <w:rFonts w:eastAsia="Calibri" w:cs="Times New Roman"/>
              <w:b/>
              <w:bCs/>
              <w:noProof/>
              <w:kern w:val="0"/>
              <w:szCs w:val="24"/>
              <w14:ligatures w14:val="none"/>
            </w:rPr>
          </w:pPr>
        </w:p>
        <w:p w14:paraId="17583180" w14:textId="77777777" w:rsidR="001A04D3" w:rsidRPr="00A41088" w:rsidRDefault="001A04D3" w:rsidP="00A41088">
          <w:pPr>
            <w:spacing w:line="360" w:lineRule="auto"/>
            <w:jc w:val="both"/>
            <w:rPr>
              <w:rFonts w:eastAsia="Calibri" w:cs="Times New Roman"/>
              <w:b/>
              <w:bCs/>
              <w:noProof/>
              <w:kern w:val="0"/>
              <w:szCs w:val="24"/>
              <w14:ligatures w14:val="none"/>
            </w:rPr>
          </w:pPr>
        </w:p>
        <w:p w14:paraId="74FD36F3" w14:textId="77777777" w:rsidR="001A04D3" w:rsidRPr="00A41088" w:rsidRDefault="001A04D3" w:rsidP="00A41088">
          <w:pPr>
            <w:spacing w:line="360" w:lineRule="auto"/>
            <w:jc w:val="both"/>
            <w:rPr>
              <w:rFonts w:eastAsia="Calibri" w:cs="Times New Roman"/>
              <w:b/>
              <w:bCs/>
              <w:noProof/>
              <w:kern w:val="0"/>
              <w:szCs w:val="24"/>
              <w14:ligatures w14:val="none"/>
            </w:rPr>
          </w:pPr>
        </w:p>
        <w:p w14:paraId="75BEC1AB" w14:textId="77777777" w:rsidR="001A04D3" w:rsidRPr="00A41088" w:rsidRDefault="001A04D3" w:rsidP="00A41088">
          <w:pPr>
            <w:spacing w:line="360" w:lineRule="auto"/>
            <w:jc w:val="both"/>
            <w:rPr>
              <w:rFonts w:eastAsia="Calibri" w:cs="Times New Roman"/>
              <w:b/>
              <w:bCs/>
              <w:noProof/>
              <w:kern w:val="0"/>
              <w:szCs w:val="24"/>
              <w14:ligatures w14:val="none"/>
            </w:rPr>
          </w:pPr>
        </w:p>
        <w:p w14:paraId="142E13D3" w14:textId="77777777" w:rsidR="001A04D3" w:rsidRPr="00A41088" w:rsidRDefault="001A04D3" w:rsidP="00A41088">
          <w:pPr>
            <w:spacing w:line="360" w:lineRule="auto"/>
            <w:jc w:val="both"/>
            <w:rPr>
              <w:rFonts w:eastAsia="Calibri" w:cs="Times New Roman"/>
              <w:b/>
              <w:bCs/>
              <w:noProof/>
              <w:kern w:val="0"/>
              <w:szCs w:val="24"/>
              <w14:ligatures w14:val="none"/>
            </w:rPr>
          </w:pPr>
        </w:p>
        <w:p w14:paraId="4E64E180" w14:textId="77777777" w:rsidR="001A04D3" w:rsidRPr="00A41088" w:rsidRDefault="001A04D3" w:rsidP="00A41088">
          <w:pPr>
            <w:spacing w:line="360" w:lineRule="auto"/>
            <w:jc w:val="both"/>
            <w:rPr>
              <w:rFonts w:eastAsia="Calibri" w:cs="Times New Roman"/>
              <w:b/>
              <w:bCs/>
              <w:noProof/>
              <w:kern w:val="0"/>
              <w:szCs w:val="24"/>
              <w14:ligatures w14:val="none"/>
            </w:rPr>
          </w:pPr>
        </w:p>
        <w:p w14:paraId="32E48C7D" w14:textId="77777777" w:rsidR="001A04D3" w:rsidRPr="00A41088" w:rsidRDefault="001A04D3" w:rsidP="00A41088">
          <w:pPr>
            <w:spacing w:line="360" w:lineRule="auto"/>
            <w:jc w:val="both"/>
            <w:rPr>
              <w:rFonts w:eastAsia="Calibri" w:cs="Times New Roman"/>
              <w:b/>
              <w:bCs/>
              <w:noProof/>
              <w:kern w:val="0"/>
              <w:szCs w:val="24"/>
              <w14:ligatures w14:val="none"/>
            </w:rPr>
          </w:pPr>
        </w:p>
        <w:p w14:paraId="0A1ED6EA" w14:textId="740AE8EF" w:rsidR="00D91FB2" w:rsidRPr="00A41088" w:rsidRDefault="00696043" w:rsidP="00A41088">
          <w:pPr>
            <w:spacing w:line="360" w:lineRule="auto"/>
            <w:jc w:val="both"/>
            <w:rPr>
              <w:rFonts w:eastAsia="Calibri" w:cs="Times New Roman"/>
              <w:b/>
              <w:bCs/>
              <w:noProof/>
              <w:kern w:val="0"/>
              <w:szCs w:val="24"/>
              <w14:ligatures w14:val="none"/>
            </w:rPr>
          </w:pPr>
        </w:p>
      </w:sdtContent>
    </w:sdt>
    <w:bookmarkStart w:id="382" w:name="_Toc158725154" w:displacedByCustomXml="prev"/>
    <w:p w14:paraId="38D45E84" w14:textId="1889CAC3" w:rsidR="00314D83" w:rsidRPr="00A41088" w:rsidRDefault="00314D83" w:rsidP="00A41088">
      <w:pPr>
        <w:pStyle w:val="Heading1"/>
        <w:rPr>
          <w:rFonts w:eastAsia="Times New Roman"/>
          <w:lang w:val="en-GB"/>
        </w:rPr>
      </w:pPr>
      <w:bookmarkStart w:id="383" w:name="_Toc203852232"/>
      <w:bookmarkStart w:id="384" w:name="_Toc215662341"/>
      <w:r w:rsidRPr="00A41088">
        <w:rPr>
          <w:rFonts w:eastAsia="Times New Roman"/>
          <w:lang w:val="en-GB"/>
        </w:rPr>
        <w:lastRenderedPageBreak/>
        <w:t>APPENDICES</w:t>
      </w:r>
      <w:bookmarkEnd w:id="382"/>
      <w:bookmarkEnd w:id="383"/>
      <w:bookmarkEnd w:id="384"/>
    </w:p>
    <w:p w14:paraId="463AC64B" w14:textId="02498347" w:rsidR="00314D83" w:rsidRPr="00A41088" w:rsidRDefault="00314D83" w:rsidP="00A41088">
      <w:pPr>
        <w:pStyle w:val="Heading2"/>
        <w:rPr>
          <w:szCs w:val="24"/>
        </w:rPr>
      </w:pPr>
      <w:bookmarkStart w:id="385" w:name="_Toc158725155"/>
      <w:bookmarkStart w:id="386" w:name="_Toc203852233"/>
      <w:bookmarkStart w:id="387" w:name="_Toc215662342"/>
      <w:r w:rsidRPr="00A41088">
        <w:rPr>
          <w:szCs w:val="24"/>
        </w:rPr>
        <w:t>Appendix I</w:t>
      </w:r>
      <w:r w:rsidR="00BF09AC" w:rsidRPr="00A41088">
        <w:rPr>
          <w:szCs w:val="24"/>
        </w:rPr>
        <w:t>: Letter</w:t>
      </w:r>
      <w:r w:rsidRPr="00A41088">
        <w:rPr>
          <w:szCs w:val="24"/>
        </w:rPr>
        <w:t xml:space="preserve"> of Introduction</w:t>
      </w:r>
      <w:bookmarkEnd w:id="385"/>
      <w:bookmarkEnd w:id="386"/>
      <w:bookmarkEnd w:id="387"/>
    </w:p>
    <w:p w14:paraId="57D60B01" w14:textId="77777777" w:rsidR="00314D83" w:rsidRPr="00A41088" w:rsidRDefault="00314D83" w:rsidP="00A41088">
      <w:pPr>
        <w:spacing w:line="360" w:lineRule="auto"/>
        <w:jc w:val="both"/>
        <w:rPr>
          <w:rFonts w:eastAsia="Calibri" w:cs="Times New Roman"/>
          <w:kern w:val="0"/>
          <w:szCs w:val="24"/>
          <w14:ligatures w14:val="none"/>
        </w:rPr>
      </w:pPr>
    </w:p>
    <w:p w14:paraId="49710472"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Alex Nyakenyanya Gesure</w:t>
      </w:r>
    </w:p>
    <w:p w14:paraId="0FC47683"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P.O Box 55759 </w:t>
      </w:r>
    </w:p>
    <w:p w14:paraId="7F03450B"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Nairobi – 00200</w:t>
      </w:r>
    </w:p>
    <w:p w14:paraId="3B7CC5CF"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Kenya</w:t>
      </w:r>
    </w:p>
    <w:p w14:paraId="3CBD7822"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Dear Respondent,</w:t>
      </w:r>
    </w:p>
    <w:p w14:paraId="4BB67356" w14:textId="77777777" w:rsidR="00314D83" w:rsidRPr="00A41088" w:rsidRDefault="00314D83" w:rsidP="00A41088">
      <w:pPr>
        <w:spacing w:line="360" w:lineRule="auto"/>
        <w:jc w:val="both"/>
        <w:rPr>
          <w:rFonts w:eastAsia="Calibri" w:cs="Times New Roman"/>
          <w:b/>
          <w:bCs/>
          <w:kern w:val="0"/>
          <w:szCs w:val="24"/>
          <w:u w:val="single"/>
          <w14:ligatures w14:val="none"/>
        </w:rPr>
      </w:pPr>
      <w:r w:rsidRPr="00A41088">
        <w:rPr>
          <w:rFonts w:eastAsia="Calibri" w:cs="Times New Roman"/>
          <w:b/>
          <w:bCs/>
          <w:kern w:val="0"/>
          <w:szCs w:val="24"/>
          <w:u w:val="single"/>
          <w14:ligatures w14:val="none"/>
        </w:rPr>
        <w:t>Re: Request for Your Participation in Academic Research</w:t>
      </w:r>
    </w:p>
    <w:p w14:paraId="317392EB" w14:textId="1268C767" w:rsidR="00314D83" w:rsidRPr="00A41088" w:rsidRDefault="00314D83" w:rsidP="00A41088">
      <w:pPr>
        <w:pBdr>
          <w:top w:val="nil"/>
          <w:left w:val="nil"/>
          <w:bottom w:val="nil"/>
          <w:right w:val="nil"/>
          <w:between w:val="nil"/>
        </w:pBdr>
        <w:spacing w:line="360" w:lineRule="auto"/>
        <w:jc w:val="both"/>
        <w:rPr>
          <w:rFonts w:eastAsia="Times New Roman" w:cs="Times New Roman"/>
          <w:color w:val="000000"/>
          <w:kern w:val="0"/>
          <w:szCs w:val="24"/>
          <w14:ligatures w14:val="none"/>
        </w:rPr>
      </w:pPr>
      <w:r w:rsidRPr="00A41088">
        <w:rPr>
          <w:rFonts w:eastAsia="Calibri" w:cs="Times New Roman"/>
          <w:kern w:val="0"/>
          <w:szCs w:val="24"/>
          <w14:ligatures w14:val="none"/>
        </w:rPr>
        <w:t xml:space="preserve">My name is Alex Nyakenyanya Gesure, a student </w:t>
      </w:r>
      <w:r w:rsidR="002B293B" w:rsidRPr="00A41088">
        <w:rPr>
          <w:rFonts w:eastAsia="Calibri" w:cs="Times New Roman"/>
          <w:kern w:val="0"/>
          <w:szCs w:val="24"/>
          <w14:ligatures w14:val="none"/>
        </w:rPr>
        <w:t xml:space="preserve">at </w:t>
      </w:r>
      <w:r w:rsidR="002B293B" w:rsidRPr="00A41088">
        <w:rPr>
          <w:rFonts w:cs="Times New Roman"/>
          <w:color w:val="000000"/>
          <w:szCs w:val="24"/>
        </w:rPr>
        <w:t xml:space="preserve">Swiss School of Business Research (SSBR), </w:t>
      </w:r>
      <w:r w:rsidRPr="00A41088">
        <w:rPr>
          <w:rFonts w:eastAsia="Calibri" w:cs="Times New Roman"/>
          <w:kern w:val="0"/>
          <w:szCs w:val="24"/>
          <w14:ligatures w14:val="none"/>
        </w:rPr>
        <w:t xml:space="preserve">pursuing a degree in Doctor of Philosophy (PhD) in management. </w:t>
      </w:r>
      <w:r w:rsidR="001E0166" w:rsidRPr="00A41088">
        <w:rPr>
          <w:rFonts w:cs="Times New Roman"/>
          <w:szCs w:val="24"/>
        </w:rPr>
        <w:t>I invite you to participate in my thesis by sharing insights for my research titled</w:t>
      </w:r>
      <w:r w:rsidRPr="00A41088">
        <w:rPr>
          <w:rFonts w:eastAsia="Calibri" w:cs="Times New Roman"/>
          <w:kern w:val="0"/>
          <w:szCs w:val="24"/>
          <w14:ligatures w14:val="none"/>
        </w:rPr>
        <w:t>: ‘</w:t>
      </w:r>
      <w:r w:rsidR="00063F3D" w:rsidRPr="00A41088">
        <w:rPr>
          <w:rFonts w:cs="Times New Roman"/>
          <w:b/>
          <w:szCs w:val="24"/>
        </w:rPr>
        <w:t>Integrating User-Centered Design, Lean Thinking, and Aviation Standards for Sustainable Aviation Project Management in Kenya</w:t>
      </w:r>
      <w:r w:rsidRPr="00A41088">
        <w:rPr>
          <w:rFonts w:eastAsia="Calibri" w:cs="Times New Roman"/>
          <w:b/>
          <w:kern w:val="0"/>
          <w:szCs w:val="24"/>
          <w14:ligatures w14:val="none"/>
        </w:rPr>
        <w:t xml:space="preserve">’. </w:t>
      </w:r>
      <w:r w:rsidR="00AC321E" w:rsidRPr="00A41088">
        <w:rPr>
          <w:rFonts w:eastAsia="Calibri" w:cs="Times New Roman"/>
          <w:kern w:val="0"/>
          <w:szCs w:val="24"/>
          <w14:ligatures w14:val="none"/>
        </w:rPr>
        <w:t xml:space="preserve">The anticipated </w:t>
      </w:r>
      <w:r w:rsidRPr="00A41088">
        <w:rPr>
          <w:rFonts w:eastAsia="Calibri" w:cs="Times New Roman"/>
          <w:kern w:val="0"/>
          <w:szCs w:val="24"/>
          <w14:ligatures w14:val="none"/>
        </w:rPr>
        <w:t xml:space="preserve">result is to </w:t>
      </w:r>
      <w:r w:rsidR="002506D4" w:rsidRPr="00A41088">
        <w:rPr>
          <w:rFonts w:eastAsia="Calibri" w:cs="Times New Roman"/>
          <w:kern w:val="0"/>
          <w:szCs w:val="24"/>
          <w14:ligatures w14:val="none"/>
        </w:rPr>
        <w:t>offer</w:t>
      </w:r>
      <w:r w:rsidRPr="00A41088">
        <w:rPr>
          <w:rFonts w:eastAsia="Calibri" w:cs="Times New Roman"/>
          <w:kern w:val="0"/>
          <w:szCs w:val="24"/>
          <w14:ligatures w14:val="none"/>
        </w:rPr>
        <w:t xml:space="preserve"> insights for the development and execution of more sustainable aviation projects, thereby contrib</w:t>
      </w:r>
      <w:r w:rsidRPr="00A41088">
        <w:rPr>
          <w:rFonts w:eastAsia="Calibri" w:cs="Times New Roman"/>
          <w:bCs/>
          <w:kern w:val="0"/>
          <w:szCs w:val="24"/>
          <w14:ligatures w14:val="none"/>
        </w:rPr>
        <w:t>uting to the current knowledge base on aviation projects in Kenya.</w:t>
      </w:r>
    </w:p>
    <w:p w14:paraId="362C5B98" w14:textId="3D55D1E0" w:rsidR="0096517A" w:rsidRPr="00A41088" w:rsidRDefault="00967704" w:rsidP="00A41088">
      <w:pPr>
        <w:spacing w:line="360" w:lineRule="auto"/>
        <w:jc w:val="both"/>
        <w:rPr>
          <w:rFonts w:eastAsia="Calibri" w:cs="Times New Roman"/>
          <w:bCs/>
          <w:kern w:val="0"/>
          <w:szCs w:val="24"/>
          <w14:ligatures w14:val="none"/>
        </w:rPr>
      </w:pPr>
      <w:r w:rsidRPr="00A41088">
        <w:rPr>
          <w:rFonts w:cs="Times New Roman"/>
          <w:szCs w:val="24"/>
        </w:rPr>
        <w:t>Your extensive knowledge and expertise in aviation projects in Kenya are vital to this study. I sincerely request your participation and valuable input. The questionnaire will be administered by my team and me. Please note that your participation is entirely voluntary. All information provided will remain confidential and used solely for academic purposes.</w:t>
      </w:r>
    </w:p>
    <w:p w14:paraId="312BA8B7" w14:textId="5D3F2DBF" w:rsidR="00314D83" w:rsidRPr="00A41088" w:rsidRDefault="00C0486B" w:rsidP="00A41088">
      <w:pPr>
        <w:spacing w:line="360" w:lineRule="auto"/>
        <w:jc w:val="both"/>
        <w:rPr>
          <w:rFonts w:eastAsia="Calibri" w:cs="Times New Roman"/>
          <w:bCs/>
          <w:kern w:val="0"/>
          <w:szCs w:val="24"/>
          <w14:ligatures w14:val="none"/>
        </w:rPr>
      </w:pPr>
      <w:r w:rsidRPr="00A41088">
        <w:rPr>
          <w:rFonts w:eastAsia="Calibri" w:cs="Times New Roman"/>
          <w:bCs/>
          <w:kern w:val="0"/>
          <w:szCs w:val="24"/>
          <w14:ligatures w14:val="none"/>
        </w:rPr>
        <w:t>Yours</w:t>
      </w:r>
      <w:r w:rsidR="00314D83" w:rsidRPr="00A41088">
        <w:rPr>
          <w:rFonts w:eastAsia="Calibri" w:cs="Times New Roman"/>
          <w:bCs/>
          <w:kern w:val="0"/>
          <w:szCs w:val="24"/>
          <w14:ligatures w14:val="none"/>
        </w:rPr>
        <w:t xml:space="preserve"> sincerely</w:t>
      </w:r>
      <w:r w:rsidR="00731692">
        <w:rPr>
          <w:rFonts w:eastAsia="Calibri" w:cs="Times New Roman"/>
          <w:bCs/>
          <w:kern w:val="0"/>
          <w:szCs w:val="24"/>
          <w14:ligatures w14:val="none"/>
        </w:rPr>
        <w:t>,</w:t>
      </w:r>
    </w:p>
    <w:p w14:paraId="1B8AFAEF" w14:textId="77777777" w:rsidR="000D6C93" w:rsidRPr="00A41088" w:rsidRDefault="000D6C93" w:rsidP="00A41088">
      <w:pPr>
        <w:spacing w:line="360" w:lineRule="auto"/>
        <w:jc w:val="both"/>
        <w:rPr>
          <w:rFonts w:eastAsia="Calibri" w:cs="Times New Roman"/>
          <w:bCs/>
          <w:kern w:val="0"/>
          <w:szCs w:val="24"/>
          <w14:ligatures w14:val="none"/>
        </w:rPr>
      </w:pPr>
      <w:r w:rsidRPr="00A41088">
        <w:rPr>
          <w:rFonts w:eastAsia="Calibri" w:cs="Times New Roman"/>
          <w:bCs/>
          <w:kern w:val="0"/>
          <w:szCs w:val="24"/>
          <w14:ligatures w14:val="none"/>
        </w:rPr>
        <w:t>Alex N. Gesure</w:t>
      </w:r>
    </w:p>
    <w:p w14:paraId="1E615A23" w14:textId="77777777" w:rsidR="00C25A71" w:rsidRPr="00A41088" w:rsidRDefault="00C25A71" w:rsidP="00A41088">
      <w:pPr>
        <w:spacing w:line="360" w:lineRule="auto"/>
        <w:jc w:val="both"/>
        <w:rPr>
          <w:rFonts w:eastAsia="Times New Roman" w:cs="Times New Roman"/>
          <w:b/>
          <w:kern w:val="0"/>
          <w:szCs w:val="24"/>
          <w14:ligatures w14:val="none"/>
        </w:rPr>
      </w:pPr>
    </w:p>
    <w:p w14:paraId="2AE1FFDF" w14:textId="77777777" w:rsidR="005E4C9B" w:rsidRPr="00A41088" w:rsidRDefault="005E4C9B" w:rsidP="00A41088">
      <w:pPr>
        <w:spacing w:line="360" w:lineRule="auto"/>
        <w:jc w:val="both"/>
        <w:rPr>
          <w:rFonts w:eastAsia="Times New Roman" w:cs="Times New Roman"/>
          <w:b/>
          <w:kern w:val="0"/>
          <w:szCs w:val="24"/>
          <w14:ligatures w14:val="none"/>
        </w:rPr>
      </w:pPr>
    </w:p>
    <w:p w14:paraId="7D469C5D" w14:textId="77777777" w:rsidR="00C25A71" w:rsidRPr="00A41088" w:rsidRDefault="00C25A71" w:rsidP="00A41088">
      <w:pPr>
        <w:spacing w:line="360" w:lineRule="auto"/>
        <w:jc w:val="both"/>
        <w:rPr>
          <w:rFonts w:eastAsia="Times New Roman" w:cs="Times New Roman"/>
          <w:b/>
          <w:kern w:val="0"/>
          <w:szCs w:val="24"/>
          <w14:ligatures w14:val="none"/>
        </w:rPr>
      </w:pPr>
    </w:p>
    <w:p w14:paraId="09CBA73F" w14:textId="77777777" w:rsidR="00903D6B" w:rsidRPr="00A41088" w:rsidRDefault="00903D6B" w:rsidP="00A41088">
      <w:pPr>
        <w:spacing w:line="360" w:lineRule="auto"/>
        <w:jc w:val="both"/>
        <w:rPr>
          <w:rFonts w:eastAsia="Times New Roman" w:cs="Times New Roman"/>
          <w:b/>
          <w:kern w:val="0"/>
          <w:szCs w:val="24"/>
          <w14:ligatures w14:val="none"/>
        </w:rPr>
      </w:pPr>
    </w:p>
    <w:p w14:paraId="50699775" w14:textId="64C0F23D" w:rsidR="001F2C5B" w:rsidRPr="00A41088" w:rsidRDefault="000D6C93" w:rsidP="00A41088">
      <w:pPr>
        <w:pStyle w:val="Heading2"/>
        <w:rPr>
          <w:szCs w:val="24"/>
        </w:rPr>
      </w:pPr>
      <w:bookmarkStart w:id="388" w:name="_Toc203852234"/>
      <w:bookmarkStart w:id="389" w:name="_Toc215662343"/>
      <w:r w:rsidRPr="00A41088">
        <w:rPr>
          <w:szCs w:val="24"/>
        </w:rPr>
        <w:lastRenderedPageBreak/>
        <w:t xml:space="preserve">Appendix </w:t>
      </w:r>
      <w:r w:rsidR="009040F2" w:rsidRPr="00A41088">
        <w:rPr>
          <w:szCs w:val="24"/>
        </w:rPr>
        <w:t>II</w:t>
      </w:r>
      <w:r w:rsidRPr="00A41088">
        <w:rPr>
          <w:szCs w:val="24"/>
        </w:rPr>
        <w:t>: List of Aviation Projects in Kenya</w:t>
      </w:r>
      <w:bookmarkEnd w:id="388"/>
      <w:bookmarkEnd w:id="389"/>
    </w:p>
    <w:tbl>
      <w:tblPr>
        <w:tblStyle w:val="TableGrid"/>
        <w:tblW w:w="10060" w:type="dxa"/>
        <w:tblLook w:val="04A0" w:firstRow="1" w:lastRow="0" w:firstColumn="1" w:lastColumn="0" w:noHBand="0" w:noVBand="1"/>
      </w:tblPr>
      <w:tblGrid>
        <w:gridCol w:w="484"/>
        <w:gridCol w:w="3837"/>
        <w:gridCol w:w="806"/>
        <w:gridCol w:w="4933"/>
      </w:tblGrid>
      <w:tr w:rsidR="00C47272" w:rsidRPr="00A41088" w14:paraId="7436CB98" w14:textId="77E46655" w:rsidTr="009D2F16">
        <w:tc>
          <w:tcPr>
            <w:tcW w:w="492" w:type="dxa"/>
          </w:tcPr>
          <w:p w14:paraId="3306A71A"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214568A3" w14:textId="4AE8D00D"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Construction of second runway and taxiway </w:t>
            </w:r>
            <w:r w:rsidR="00DA2169" w:rsidRPr="00A41088">
              <w:rPr>
                <w:rFonts w:cs="Times New Roman"/>
                <w:szCs w:val="24"/>
                <w:lang w:val="en-GB"/>
              </w:rPr>
              <w:t>JKIA</w:t>
            </w:r>
          </w:p>
        </w:tc>
        <w:tc>
          <w:tcPr>
            <w:tcW w:w="631" w:type="dxa"/>
          </w:tcPr>
          <w:p w14:paraId="7ECC0708" w14:textId="56919559" w:rsidR="005506E3" w:rsidRPr="00A41088" w:rsidRDefault="00087344" w:rsidP="00A41088">
            <w:pPr>
              <w:pStyle w:val="ListParagraph"/>
              <w:numPr>
                <w:ilvl w:val="0"/>
                <w:numId w:val="32"/>
              </w:numPr>
              <w:spacing w:line="360" w:lineRule="auto"/>
              <w:jc w:val="both"/>
              <w:rPr>
                <w:rFonts w:eastAsia="Calibri" w:cs="Times New Roman"/>
                <w:bCs/>
                <w:kern w:val="0"/>
                <w:szCs w:val="24"/>
                <w14:ligatures w14:val="none"/>
              </w:rPr>
            </w:pPr>
            <w:r w:rsidRPr="00A41088">
              <w:rPr>
                <w:rFonts w:eastAsia="Calibri" w:cs="Times New Roman"/>
                <w:bCs/>
                <w:kern w:val="0"/>
                <w:szCs w:val="24"/>
                <w14:ligatures w14:val="none"/>
              </w:rPr>
              <w:t xml:space="preserve"> </w:t>
            </w:r>
          </w:p>
        </w:tc>
        <w:tc>
          <w:tcPr>
            <w:tcW w:w="5039" w:type="dxa"/>
          </w:tcPr>
          <w:p w14:paraId="1036CF48" w14:textId="4CEC369B"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Unmanned Aircraft operation - KQ </w:t>
            </w:r>
          </w:p>
        </w:tc>
      </w:tr>
      <w:tr w:rsidR="00C47272" w:rsidRPr="00A41088" w14:paraId="13AFD005" w14:textId="21BAAF23" w:rsidTr="009D2F16">
        <w:tc>
          <w:tcPr>
            <w:tcW w:w="492" w:type="dxa"/>
          </w:tcPr>
          <w:p w14:paraId="752D72A3"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6B93D11F" w14:textId="5BCF26BF"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Construction of new terminal (Greenfield). </w:t>
            </w:r>
            <w:r w:rsidR="00DA2169" w:rsidRPr="00A41088">
              <w:rPr>
                <w:rFonts w:cs="Times New Roman"/>
                <w:szCs w:val="24"/>
                <w:lang w:val="en-GB"/>
              </w:rPr>
              <w:t>JKIA</w:t>
            </w:r>
          </w:p>
        </w:tc>
        <w:tc>
          <w:tcPr>
            <w:tcW w:w="631" w:type="dxa"/>
          </w:tcPr>
          <w:p w14:paraId="20CA807C" w14:textId="1E003923" w:rsidR="00E6788E" w:rsidRPr="00A41088" w:rsidRDefault="00E6788E"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11DD8B1D" w14:textId="049FAC7F"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Review and implementation of new regulation</w:t>
            </w:r>
            <w:r w:rsidR="00DA2169" w:rsidRPr="00A41088">
              <w:rPr>
                <w:rFonts w:cs="Times New Roman"/>
                <w:szCs w:val="24"/>
                <w:lang w:val="en-GB"/>
              </w:rPr>
              <w:t xml:space="preserve"> KCAA</w:t>
            </w:r>
            <w:r w:rsidRPr="00A41088">
              <w:rPr>
                <w:rFonts w:cs="Times New Roman"/>
                <w:szCs w:val="24"/>
                <w:lang w:val="en-GB"/>
              </w:rPr>
              <w:t xml:space="preserve"> </w:t>
            </w:r>
          </w:p>
        </w:tc>
      </w:tr>
      <w:tr w:rsidR="00C47272" w:rsidRPr="00A41088" w14:paraId="67190EFE" w14:textId="7B2E9041" w:rsidTr="009D2F16">
        <w:tc>
          <w:tcPr>
            <w:tcW w:w="492" w:type="dxa"/>
          </w:tcPr>
          <w:p w14:paraId="5ACC016B"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5F5F4926" w14:textId="5F1E202B"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Establishment of solar farms JKIA</w:t>
            </w:r>
          </w:p>
        </w:tc>
        <w:tc>
          <w:tcPr>
            <w:tcW w:w="631" w:type="dxa"/>
          </w:tcPr>
          <w:p w14:paraId="65862A7E" w14:textId="4228658E" w:rsidR="005506E3" w:rsidRPr="00A41088" w:rsidRDefault="005506E3" w:rsidP="00A41088">
            <w:pPr>
              <w:pStyle w:val="ListParagraph"/>
              <w:numPr>
                <w:ilvl w:val="1"/>
                <w:numId w:val="32"/>
              </w:numPr>
              <w:spacing w:line="360" w:lineRule="auto"/>
              <w:jc w:val="both"/>
              <w:rPr>
                <w:rFonts w:eastAsia="Calibri" w:cs="Times New Roman"/>
                <w:bCs/>
                <w:kern w:val="0"/>
                <w:szCs w:val="24"/>
                <w14:ligatures w14:val="none"/>
              </w:rPr>
            </w:pPr>
          </w:p>
        </w:tc>
        <w:tc>
          <w:tcPr>
            <w:tcW w:w="5039" w:type="dxa"/>
          </w:tcPr>
          <w:p w14:paraId="4460FAB5" w14:textId="68378DEB"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Aviation Satellite Account (ASA) - KCAA</w:t>
            </w:r>
          </w:p>
        </w:tc>
      </w:tr>
      <w:tr w:rsidR="00C47272" w:rsidRPr="00A41088" w14:paraId="15A8B47C" w14:textId="577EDD93" w:rsidTr="009D2F16">
        <w:tc>
          <w:tcPr>
            <w:tcW w:w="492" w:type="dxa"/>
          </w:tcPr>
          <w:p w14:paraId="476123B4"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74A38CC6" w14:textId="30E744B1"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Modern Luggage handling system – JKIA</w:t>
            </w:r>
          </w:p>
        </w:tc>
        <w:tc>
          <w:tcPr>
            <w:tcW w:w="631" w:type="dxa"/>
          </w:tcPr>
          <w:p w14:paraId="415C86B5"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390738DA" w14:textId="364C6808"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Single bloc of upper airspace - KCAA</w:t>
            </w:r>
          </w:p>
        </w:tc>
      </w:tr>
      <w:tr w:rsidR="00C47272" w:rsidRPr="00A41088" w14:paraId="1D83FD43" w14:textId="651CE4FA" w:rsidTr="009D2F16">
        <w:tc>
          <w:tcPr>
            <w:tcW w:w="492" w:type="dxa"/>
          </w:tcPr>
          <w:p w14:paraId="0420ADA7"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74B28069" w14:textId="1D3EA060"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Standby power system - JKIA</w:t>
            </w:r>
          </w:p>
        </w:tc>
        <w:tc>
          <w:tcPr>
            <w:tcW w:w="631" w:type="dxa"/>
          </w:tcPr>
          <w:p w14:paraId="7EF52471"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2089263C" w14:textId="2C3FD7D2"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F</w:t>
            </w:r>
            <w:r w:rsidRPr="00A41088">
              <w:rPr>
                <w:rFonts w:cs="Times New Roman"/>
                <w:szCs w:val="24"/>
              </w:rPr>
              <w:t>ull liberalization of air transport services</w:t>
            </w:r>
          </w:p>
        </w:tc>
      </w:tr>
      <w:tr w:rsidR="00C47272" w:rsidRPr="00A41088" w14:paraId="6818E030" w14:textId="488C965A" w:rsidTr="009D2F16">
        <w:tc>
          <w:tcPr>
            <w:tcW w:w="492" w:type="dxa"/>
          </w:tcPr>
          <w:p w14:paraId="6B97B0B4"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3562E087" w14:textId="069B3A2D"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Construction of passenger terminal buildings WAP</w:t>
            </w:r>
          </w:p>
        </w:tc>
        <w:tc>
          <w:tcPr>
            <w:tcW w:w="631" w:type="dxa"/>
          </w:tcPr>
          <w:p w14:paraId="2D4C6DB1"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5470CA45" w14:textId="7F9AF8A8"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rPr>
              <w:t xml:space="preserve">Regional framework for aircraft accidents and incidents investigations </w:t>
            </w:r>
            <w:r w:rsidRPr="00A41088">
              <w:rPr>
                <w:rFonts w:cs="Times New Roman"/>
                <w:szCs w:val="24"/>
                <w:lang w:val="en-GB"/>
              </w:rPr>
              <w:t>- KCAA</w:t>
            </w:r>
          </w:p>
        </w:tc>
      </w:tr>
      <w:tr w:rsidR="00C47272" w:rsidRPr="00A41088" w14:paraId="203D0B37" w14:textId="060C8F2A" w:rsidTr="009D2F16">
        <w:tc>
          <w:tcPr>
            <w:tcW w:w="492" w:type="dxa"/>
          </w:tcPr>
          <w:p w14:paraId="1D5D76D1"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25A4008D" w14:textId="0C1385C6"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Improvements of runway and apron WAP</w:t>
            </w:r>
          </w:p>
        </w:tc>
        <w:tc>
          <w:tcPr>
            <w:tcW w:w="631" w:type="dxa"/>
          </w:tcPr>
          <w:p w14:paraId="1FB5E5C9"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2ADCE66C" w14:textId="2A4BF06D" w:rsidR="005506E3" w:rsidRPr="00A41088" w:rsidRDefault="005506E3" w:rsidP="00A41088">
            <w:pPr>
              <w:spacing w:line="360" w:lineRule="auto"/>
              <w:jc w:val="both"/>
              <w:rPr>
                <w:rFonts w:eastAsia="Calibri" w:cs="Times New Roman"/>
                <w:bCs/>
                <w:color w:val="FF0000"/>
                <w:kern w:val="0"/>
                <w:szCs w:val="24"/>
                <w14:ligatures w14:val="none"/>
              </w:rPr>
            </w:pPr>
            <w:r w:rsidRPr="00A41088">
              <w:rPr>
                <w:rFonts w:cs="Times New Roman"/>
                <w:szCs w:val="24"/>
                <w:lang w:val="en-GB"/>
              </w:rPr>
              <w:t>EAC Search and Rescue Plan - KCAA</w:t>
            </w:r>
          </w:p>
        </w:tc>
      </w:tr>
      <w:tr w:rsidR="00C47272" w:rsidRPr="00A41088" w14:paraId="40A2E963" w14:textId="77807E7E" w:rsidTr="009D2F16">
        <w:tc>
          <w:tcPr>
            <w:tcW w:w="492" w:type="dxa"/>
          </w:tcPr>
          <w:p w14:paraId="60E4037C"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2666A954" w14:textId="63FFC3F6"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Construction of parking silos WAP</w:t>
            </w:r>
          </w:p>
        </w:tc>
        <w:tc>
          <w:tcPr>
            <w:tcW w:w="631" w:type="dxa"/>
          </w:tcPr>
          <w:p w14:paraId="4B7AC9F7"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1781AFFF" w14:textId="77424887"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rPr>
              <w:t xml:space="preserve"> Search and Rescue Plans and rehabilitation of all major airports and aerodromes –</w:t>
            </w:r>
            <w:r w:rsidRPr="00A41088">
              <w:rPr>
                <w:rFonts w:cs="Times New Roman"/>
                <w:szCs w:val="24"/>
                <w:lang w:val="en-GB"/>
              </w:rPr>
              <w:t xml:space="preserve"> KCAA</w:t>
            </w:r>
          </w:p>
        </w:tc>
      </w:tr>
      <w:tr w:rsidR="00C47272" w:rsidRPr="00A41088" w14:paraId="14E4948D" w14:textId="654985CD" w:rsidTr="009D2F16">
        <w:tc>
          <w:tcPr>
            <w:tcW w:w="492" w:type="dxa"/>
          </w:tcPr>
          <w:p w14:paraId="44E060F1"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6EF3DF8E" w14:textId="51848473"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Passenger terminal buildings MIA</w:t>
            </w:r>
          </w:p>
        </w:tc>
        <w:tc>
          <w:tcPr>
            <w:tcW w:w="631" w:type="dxa"/>
          </w:tcPr>
          <w:p w14:paraId="1CD43AE8"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509F0434" w14:textId="5E2C55C2"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Carbon and noise reduction - KCAA</w:t>
            </w:r>
          </w:p>
        </w:tc>
      </w:tr>
      <w:tr w:rsidR="00C47272" w:rsidRPr="00A41088" w14:paraId="260EF938" w14:textId="7F712CF5" w:rsidTr="009D2F16">
        <w:tc>
          <w:tcPr>
            <w:tcW w:w="492" w:type="dxa"/>
          </w:tcPr>
          <w:p w14:paraId="20239687"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10528074" w14:textId="3234CBFF"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Ground and slope stabilization MIA</w:t>
            </w:r>
          </w:p>
        </w:tc>
        <w:tc>
          <w:tcPr>
            <w:tcW w:w="631" w:type="dxa"/>
          </w:tcPr>
          <w:p w14:paraId="48169996"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33D6ACB0" w14:textId="65E2E4FE"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Civil Aviation Management – Moi University</w:t>
            </w:r>
          </w:p>
        </w:tc>
      </w:tr>
      <w:tr w:rsidR="00C47272" w:rsidRPr="00A41088" w14:paraId="7CB45A51" w14:textId="4DABB52D" w:rsidTr="009D2F16">
        <w:tc>
          <w:tcPr>
            <w:tcW w:w="492" w:type="dxa"/>
          </w:tcPr>
          <w:p w14:paraId="277B9823"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4B88326F" w14:textId="187837D4"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Runway extension and apron expansion EIA</w:t>
            </w:r>
          </w:p>
        </w:tc>
        <w:tc>
          <w:tcPr>
            <w:tcW w:w="631" w:type="dxa"/>
          </w:tcPr>
          <w:p w14:paraId="43039D3F"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4F526600" w14:textId="2EDE127E"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 Aeronautical Engineering – </w:t>
            </w:r>
            <w:r w:rsidR="007073C0" w:rsidRPr="00A41088">
              <w:rPr>
                <w:rFonts w:cs="Times New Roman"/>
                <w:szCs w:val="24"/>
                <w:lang w:val="en-GB"/>
              </w:rPr>
              <w:t>TUK</w:t>
            </w:r>
          </w:p>
        </w:tc>
      </w:tr>
      <w:tr w:rsidR="00C47272" w:rsidRPr="00A41088" w14:paraId="65535BCD" w14:textId="271FE1FF" w:rsidTr="009D2F16">
        <w:tc>
          <w:tcPr>
            <w:tcW w:w="492" w:type="dxa"/>
          </w:tcPr>
          <w:p w14:paraId="2DF9CCDD"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63350270" w14:textId="6708BEE9"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Establishment of solar farm EIA</w:t>
            </w:r>
          </w:p>
        </w:tc>
        <w:tc>
          <w:tcPr>
            <w:tcW w:w="631" w:type="dxa"/>
          </w:tcPr>
          <w:p w14:paraId="03AB7FD2"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0D2DBEDE" w14:textId="09323333"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 Aerospace Engineering – K</w:t>
            </w:r>
            <w:r w:rsidR="007073C0" w:rsidRPr="00A41088">
              <w:rPr>
                <w:rFonts w:cs="Times New Roman"/>
                <w:szCs w:val="24"/>
                <w:lang w:val="en-GB"/>
              </w:rPr>
              <w:t>U</w:t>
            </w:r>
          </w:p>
        </w:tc>
      </w:tr>
      <w:tr w:rsidR="00C47272" w:rsidRPr="00A41088" w14:paraId="79DADB11" w14:textId="2F000C36" w:rsidTr="009D2F16">
        <w:tc>
          <w:tcPr>
            <w:tcW w:w="492" w:type="dxa"/>
          </w:tcPr>
          <w:p w14:paraId="49F5B05F"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717C11BD" w14:textId="5590DBDE"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Establishment of solar farms KIA</w:t>
            </w:r>
          </w:p>
        </w:tc>
        <w:tc>
          <w:tcPr>
            <w:tcW w:w="631" w:type="dxa"/>
          </w:tcPr>
          <w:p w14:paraId="3FC168B6"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2FE14AFC" w14:textId="5BC4D64A"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 Aerospace Engineering – </w:t>
            </w:r>
            <w:r w:rsidR="00C26937" w:rsidRPr="00A41088">
              <w:rPr>
                <w:rFonts w:cs="Times New Roman"/>
                <w:szCs w:val="24"/>
                <w:lang w:val="en-GB"/>
              </w:rPr>
              <w:t>JKUAT</w:t>
            </w:r>
          </w:p>
        </w:tc>
      </w:tr>
      <w:tr w:rsidR="00C47272" w:rsidRPr="00A41088" w14:paraId="08FB6109" w14:textId="71067771" w:rsidTr="009D2F16">
        <w:tc>
          <w:tcPr>
            <w:tcW w:w="492" w:type="dxa"/>
          </w:tcPr>
          <w:p w14:paraId="5C1309EB"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61706831" w14:textId="314FAAB7"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Construction of parking silos KIA</w:t>
            </w:r>
          </w:p>
        </w:tc>
        <w:tc>
          <w:tcPr>
            <w:tcW w:w="631" w:type="dxa"/>
          </w:tcPr>
          <w:p w14:paraId="305A0841"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20211859" w14:textId="14EFBD7A"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 Aeronautical Engineering - </w:t>
            </w:r>
            <w:r w:rsidR="00C26937" w:rsidRPr="00A41088">
              <w:rPr>
                <w:rFonts w:cs="Times New Roman"/>
                <w:szCs w:val="24"/>
              </w:rPr>
              <w:t>KAC</w:t>
            </w:r>
          </w:p>
        </w:tc>
      </w:tr>
      <w:tr w:rsidR="00C47272" w:rsidRPr="00A41088" w14:paraId="2B597897" w14:textId="30AFD032" w:rsidTr="009D2F16">
        <w:tc>
          <w:tcPr>
            <w:tcW w:w="492" w:type="dxa"/>
          </w:tcPr>
          <w:p w14:paraId="2EC64B52"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08445359" w14:textId="58550ADE"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Operationalization of flights - IIA</w:t>
            </w:r>
          </w:p>
        </w:tc>
        <w:tc>
          <w:tcPr>
            <w:tcW w:w="631" w:type="dxa"/>
          </w:tcPr>
          <w:p w14:paraId="403E268B"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63D2DB0A" w14:textId="4413ED9D"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East African common regulation – EAC</w:t>
            </w:r>
          </w:p>
        </w:tc>
      </w:tr>
      <w:tr w:rsidR="00C47272" w:rsidRPr="00A41088" w14:paraId="7FBF5A75" w14:textId="2B29F669" w:rsidTr="009D2F16">
        <w:tc>
          <w:tcPr>
            <w:tcW w:w="492" w:type="dxa"/>
          </w:tcPr>
          <w:p w14:paraId="22740762"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584BFBDD" w14:textId="518EBF10"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Establishment of solar farms - IIA</w:t>
            </w:r>
          </w:p>
        </w:tc>
        <w:tc>
          <w:tcPr>
            <w:tcW w:w="631" w:type="dxa"/>
          </w:tcPr>
          <w:p w14:paraId="760A2F23"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03DEE394" w14:textId="5789C5CA"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New Internation</w:t>
            </w:r>
            <w:r w:rsidR="004225E1">
              <w:rPr>
                <w:rFonts w:cs="Times New Roman"/>
                <w:szCs w:val="24"/>
                <w:lang w:val="en-GB"/>
              </w:rPr>
              <w:t>al</w:t>
            </w:r>
            <w:r w:rsidRPr="00A41088">
              <w:rPr>
                <w:rFonts w:cs="Times New Roman"/>
                <w:szCs w:val="24"/>
                <w:lang w:val="en-GB"/>
              </w:rPr>
              <w:t xml:space="preserve"> Airport – Entebbe - Uganda </w:t>
            </w:r>
          </w:p>
        </w:tc>
      </w:tr>
      <w:tr w:rsidR="00C47272" w:rsidRPr="00A41088" w14:paraId="05913E96" w14:textId="18CD588B" w:rsidTr="009D2F16">
        <w:trPr>
          <w:trHeight w:val="383"/>
        </w:trPr>
        <w:tc>
          <w:tcPr>
            <w:tcW w:w="492" w:type="dxa"/>
          </w:tcPr>
          <w:p w14:paraId="6AFE275F"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333964DE" w14:textId="6C44AF89"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Project Mawingu - KQ</w:t>
            </w:r>
          </w:p>
        </w:tc>
        <w:tc>
          <w:tcPr>
            <w:tcW w:w="631" w:type="dxa"/>
          </w:tcPr>
          <w:p w14:paraId="3BDF6E24"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18CA93AE" w14:textId="4EAFB799"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B737-8 MAX Aircraft Design and construction</w:t>
            </w:r>
            <w:r w:rsidR="000D7707" w:rsidRPr="00A41088">
              <w:rPr>
                <w:rFonts w:cs="Times New Roman"/>
                <w:szCs w:val="24"/>
                <w:lang w:val="en-GB"/>
              </w:rPr>
              <w:t xml:space="preserve"> </w:t>
            </w:r>
          </w:p>
        </w:tc>
      </w:tr>
      <w:tr w:rsidR="00C47272" w:rsidRPr="00A41088" w14:paraId="0A179628" w14:textId="2E90431E" w:rsidTr="009D2F16">
        <w:tc>
          <w:tcPr>
            <w:tcW w:w="492" w:type="dxa"/>
          </w:tcPr>
          <w:p w14:paraId="301ABC5C"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Pr>
          <w:p w14:paraId="0CB8F449" w14:textId="21DC6591"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Sustainable Aviation Fuel (SAF) </w:t>
            </w:r>
            <w:r w:rsidR="0093661D" w:rsidRPr="00A41088">
              <w:rPr>
                <w:rFonts w:cs="Times New Roman"/>
                <w:szCs w:val="24"/>
                <w:lang w:val="en-GB"/>
              </w:rPr>
              <w:t xml:space="preserve">Use </w:t>
            </w:r>
            <w:r w:rsidRPr="00A41088">
              <w:rPr>
                <w:rFonts w:cs="Times New Roman"/>
                <w:szCs w:val="24"/>
                <w:lang w:val="en-GB"/>
              </w:rPr>
              <w:t>- KQ</w:t>
            </w:r>
          </w:p>
        </w:tc>
        <w:tc>
          <w:tcPr>
            <w:tcW w:w="631" w:type="dxa"/>
          </w:tcPr>
          <w:p w14:paraId="2E804659" w14:textId="00CF8FEA"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Pr>
          <w:p w14:paraId="6F6BA59F" w14:textId="21BEE47B"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Airbus A380 - Airbus</w:t>
            </w:r>
          </w:p>
        </w:tc>
      </w:tr>
      <w:tr w:rsidR="00C47272" w:rsidRPr="00A41088" w14:paraId="14862037" w14:textId="0FBDA8CB" w:rsidTr="009D2F16">
        <w:tc>
          <w:tcPr>
            <w:tcW w:w="492" w:type="dxa"/>
            <w:tcBorders>
              <w:bottom w:val="single" w:sz="4" w:space="0" w:color="auto"/>
            </w:tcBorders>
          </w:tcPr>
          <w:p w14:paraId="45E83D7E"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Borders>
              <w:bottom w:val="single" w:sz="4" w:space="0" w:color="auto"/>
            </w:tcBorders>
          </w:tcPr>
          <w:p w14:paraId="798BF71E" w14:textId="38B5B257"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Project Kifaru - KQ</w:t>
            </w:r>
          </w:p>
        </w:tc>
        <w:tc>
          <w:tcPr>
            <w:tcW w:w="631" w:type="dxa"/>
            <w:tcBorders>
              <w:bottom w:val="single" w:sz="4" w:space="0" w:color="auto"/>
            </w:tcBorders>
          </w:tcPr>
          <w:p w14:paraId="09942CC4"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Borders>
              <w:bottom w:val="single" w:sz="4" w:space="0" w:color="auto"/>
            </w:tcBorders>
          </w:tcPr>
          <w:p w14:paraId="7A013A1A" w14:textId="33501388"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 xml:space="preserve">New Airport design and construction - </w:t>
            </w:r>
            <w:r w:rsidRPr="00A41088">
              <w:rPr>
                <w:rFonts w:eastAsia="Calibri" w:cs="Times New Roman"/>
                <w:szCs w:val="24"/>
                <w:lang w:val="en-GB"/>
              </w:rPr>
              <w:t>Berlin-Brandenburg Airport (BER)</w:t>
            </w:r>
          </w:p>
        </w:tc>
      </w:tr>
      <w:tr w:rsidR="00C47272" w:rsidRPr="00A41088" w14:paraId="5D7608F7" w14:textId="1C1EE6CB" w:rsidTr="009D2F16">
        <w:tc>
          <w:tcPr>
            <w:tcW w:w="492" w:type="dxa"/>
            <w:tcBorders>
              <w:bottom w:val="single" w:sz="4" w:space="0" w:color="auto"/>
            </w:tcBorders>
          </w:tcPr>
          <w:p w14:paraId="788E9C9E" w14:textId="77777777" w:rsidR="005506E3" w:rsidRPr="00A41088" w:rsidRDefault="005506E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Borders>
              <w:bottom w:val="single" w:sz="4" w:space="0" w:color="auto"/>
            </w:tcBorders>
          </w:tcPr>
          <w:p w14:paraId="121B53E9" w14:textId="2D87837B" w:rsidR="005506E3" w:rsidRPr="00A41088" w:rsidRDefault="005506E3" w:rsidP="00A41088">
            <w:pPr>
              <w:spacing w:line="360" w:lineRule="auto"/>
              <w:jc w:val="both"/>
              <w:rPr>
                <w:rFonts w:eastAsia="Calibri" w:cs="Times New Roman"/>
                <w:bCs/>
                <w:kern w:val="0"/>
                <w:szCs w:val="24"/>
                <w14:ligatures w14:val="none"/>
              </w:rPr>
            </w:pPr>
            <w:r w:rsidRPr="00A41088">
              <w:rPr>
                <w:rFonts w:cs="Times New Roman"/>
                <w:szCs w:val="24"/>
                <w:lang w:val="en-GB"/>
              </w:rPr>
              <w:t>European (EASA) aircraft Maintenance Approval – KQ</w:t>
            </w:r>
          </w:p>
        </w:tc>
        <w:tc>
          <w:tcPr>
            <w:tcW w:w="631" w:type="dxa"/>
            <w:tcBorders>
              <w:bottom w:val="single" w:sz="4" w:space="0" w:color="auto"/>
            </w:tcBorders>
          </w:tcPr>
          <w:p w14:paraId="3D6EC485" w14:textId="77777777" w:rsidR="005506E3" w:rsidRPr="00A41088" w:rsidRDefault="005506E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Borders>
              <w:bottom w:val="single" w:sz="4" w:space="0" w:color="auto"/>
            </w:tcBorders>
          </w:tcPr>
          <w:p w14:paraId="6888AA39" w14:textId="220A21DF" w:rsidR="005506E3" w:rsidRPr="00A41088" w:rsidRDefault="005506E3" w:rsidP="00A41088">
            <w:pPr>
              <w:spacing w:line="360" w:lineRule="auto"/>
              <w:jc w:val="both"/>
              <w:rPr>
                <w:rFonts w:eastAsia="Calibri" w:cs="Times New Roman"/>
                <w:bCs/>
                <w:kern w:val="0"/>
                <w:szCs w:val="24"/>
                <w14:ligatures w14:val="none"/>
              </w:rPr>
            </w:pPr>
            <w:r w:rsidRPr="00A41088">
              <w:rPr>
                <w:rFonts w:eastAsia="Calibri" w:cs="Times New Roman"/>
                <w:szCs w:val="24"/>
                <w:lang w:val="en-GB"/>
              </w:rPr>
              <w:t>Luggage handling system - Denver International Airport</w:t>
            </w:r>
          </w:p>
        </w:tc>
      </w:tr>
      <w:tr w:rsidR="00C47272" w:rsidRPr="00A41088" w14:paraId="3F5F55A3" w14:textId="77777777" w:rsidTr="009D2F16">
        <w:tc>
          <w:tcPr>
            <w:tcW w:w="492" w:type="dxa"/>
            <w:tcBorders>
              <w:bottom w:val="single" w:sz="4" w:space="0" w:color="auto"/>
            </w:tcBorders>
          </w:tcPr>
          <w:p w14:paraId="5F76B32B" w14:textId="77777777" w:rsidR="00FA7A4E" w:rsidRPr="00A41088" w:rsidRDefault="00FA7A4E"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Borders>
              <w:bottom w:val="single" w:sz="4" w:space="0" w:color="auto"/>
            </w:tcBorders>
          </w:tcPr>
          <w:p w14:paraId="67C452B8" w14:textId="53590CFB" w:rsidR="00FA7A4E" w:rsidRPr="00A41088" w:rsidRDefault="0093661D" w:rsidP="00A41088">
            <w:pPr>
              <w:spacing w:line="360" w:lineRule="auto"/>
              <w:jc w:val="both"/>
              <w:rPr>
                <w:rFonts w:cs="Times New Roman"/>
                <w:szCs w:val="24"/>
                <w:lang w:val="en-GB"/>
              </w:rPr>
            </w:pPr>
            <w:r w:rsidRPr="00A41088">
              <w:rPr>
                <w:rFonts w:cs="Times New Roman"/>
                <w:szCs w:val="24"/>
                <w:lang w:val="en-GB"/>
              </w:rPr>
              <w:t>Development of SAF in Kenya</w:t>
            </w:r>
            <w:r w:rsidR="00CB6AB4" w:rsidRPr="00A41088">
              <w:rPr>
                <w:rFonts w:cs="Times New Roman"/>
                <w:szCs w:val="24"/>
                <w:lang w:val="en-GB"/>
              </w:rPr>
              <w:t xml:space="preserve"> – KQ and Ministry.</w:t>
            </w:r>
          </w:p>
        </w:tc>
        <w:tc>
          <w:tcPr>
            <w:tcW w:w="631" w:type="dxa"/>
            <w:tcBorders>
              <w:bottom w:val="single" w:sz="4" w:space="0" w:color="auto"/>
            </w:tcBorders>
          </w:tcPr>
          <w:p w14:paraId="71A65A1F" w14:textId="77777777" w:rsidR="00FA7A4E" w:rsidRPr="00A41088" w:rsidRDefault="00FA7A4E"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Borders>
              <w:bottom w:val="single" w:sz="4" w:space="0" w:color="auto"/>
            </w:tcBorders>
          </w:tcPr>
          <w:p w14:paraId="15DC4C14" w14:textId="5448B23B" w:rsidR="00FA7A4E" w:rsidRPr="00A41088" w:rsidRDefault="00571411" w:rsidP="00A41088">
            <w:pPr>
              <w:spacing w:line="360" w:lineRule="auto"/>
              <w:jc w:val="both"/>
              <w:rPr>
                <w:rFonts w:eastAsia="Calibri" w:cs="Times New Roman"/>
                <w:szCs w:val="24"/>
                <w:lang w:val="en-GB"/>
              </w:rPr>
            </w:pPr>
            <w:r w:rsidRPr="00A41088">
              <w:rPr>
                <w:rFonts w:eastAsia="Calibri" w:cs="Times New Roman"/>
                <w:szCs w:val="24"/>
                <w:lang w:val="en-GB"/>
              </w:rPr>
              <w:t>Aircraft</w:t>
            </w:r>
            <w:r w:rsidR="00530F0C" w:rsidRPr="00A41088">
              <w:rPr>
                <w:rFonts w:eastAsia="Calibri" w:cs="Times New Roman"/>
                <w:szCs w:val="24"/>
                <w:lang w:val="en-GB"/>
              </w:rPr>
              <w:t xml:space="preserve"> Engineers </w:t>
            </w:r>
            <w:r w:rsidRPr="00A41088">
              <w:rPr>
                <w:rFonts w:eastAsia="Calibri" w:cs="Times New Roman"/>
                <w:szCs w:val="24"/>
                <w:lang w:val="en-GB"/>
              </w:rPr>
              <w:t xml:space="preserve">Licensing Training School </w:t>
            </w:r>
            <w:r w:rsidR="00CB6AB4" w:rsidRPr="00A41088">
              <w:rPr>
                <w:rFonts w:eastAsia="Calibri" w:cs="Times New Roman"/>
                <w:szCs w:val="24"/>
                <w:lang w:val="en-GB"/>
              </w:rPr>
              <w:t>- EASA</w:t>
            </w:r>
          </w:p>
        </w:tc>
      </w:tr>
      <w:tr w:rsidR="00C47272" w:rsidRPr="00A41088" w14:paraId="30826838" w14:textId="77777777" w:rsidTr="009D2F16">
        <w:tc>
          <w:tcPr>
            <w:tcW w:w="492" w:type="dxa"/>
            <w:tcBorders>
              <w:bottom w:val="single" w:sz="4" w:space="0" w:color="auto"/>
            </w:tcBorders>
          </w:tcPr>
          <w:p w14:paraId="116DE03D" w14:textId="77777777" w:rsidR="00261C64" w:rsidRPr="00A41088" w:rsidRDefault="00261C64"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Borders>
              <w:bottom w:val="single" w:sz="4" w:space="0" w:color="auto"/>
            </w:tcBorders>
          </w:tcPr>
          <w:p w14:paraId="3F4048CB" w14:textId="5AD32795" w:rsidR="00261C64" w:rsidRPr="00A41088" w:rsidRDefault="00E20019" w:rsidP="00A41088">
            <w:pPr>
              <w:spacing w:line="360" w:lineRule="auto"/>
              <w:jc w:val="both"/>
              <w:rPr>
                <w:rFonts w:cs="Times New Roman"/>
                <w:szCs w:val="24"/>
                <w:lang w:val="en-GB"/>
              </w:rPr>
            </w:pPr>
            <w:r w:rsidRPr="00A41088">
              <w:rPr>
                <w:rFonts w:cs="Times New Roman"/>
                <w:szCs w:val="24"/>
                <w:lang w:val="en-GB"/>
              </w:rPr>
              <w:t>Air Tanzania – Airbus A320</w:t>
            </w:r>
          </w:p>
        </w:tc>
        <w:tc>
          <w:tcPr>
            <w:tcW w:w="631" w:type="dxa"/>
            <w:tcBorders>
              <w:bottom w:val="single" w:sz="4" w:space="0" w:color="auto"/>
            </w:tcBorders>
          </w:tcPr>
          <w:p w14:paraId="20357C46" w14:textId="77777777" w:rsidR="00261C64" w:rsidRPr="00A41088" w:rsidRDefault="00261C64"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Borders>
              <w:bottom w:val="single" w:sz="4" w:space="0" w:color="auto"/>
            </w:tcBorders>
          </w:tcPr>
          <w:p w14:paraId="3EED4BD1" w14:textId="2383F914" w:rsidR="00261C64" w:rsidRPr="00A41088" w:rsidRDefault="00E20019" w:rsidP="00A41088">
            <w:pPr>
              <w:spacing w:line="360" w:lineRule="auto"/>
              <w:jc w:val="both"/>
              <w:rPr>
                <w:rFonts w:eastAsia="Calibri" w:cs="Times New Roman"/>
                <w:szCs w:val="24"/>
                <w:lang w:val="en-GB"/>
              </w:rPr>
            </w:pPr>
            <w:r w:rsidRPr="00A41088">
              <w:rPr>
                <w:rFonts w:eastAsia="Calibri" w:cs="Times New Roman"/>
                <w:szCs w:val="24"/>
                <w:lang w:val="en-GB"/>
              </w:rPr>
              <w:t>Uganda Airlines A330 Project</w:t>
            </w:r>
          </w:p>
        </w:tc>
      </w:tr>
      <w:tr w:rsidR="00C47272" w:rsidRPr="00A41088" w14:paraId="679D41D3" w14:textId="77777777" w:rsidTr="009D2F16">
        <w:tc>
          <w:tcPr>
            <w:tcW w:w="492" w:type="dxa"/>
            <w:tcBorders>
              <w:bottom w:val="single" w:sz="4" w:space="0" w:color="auto"/>
            </w:tcBorders>
          </w:tcPr>
          <w:p w14:paraId="369E1F4A" w14:textId="6E413DC8" w:rsidR="00CE7F83" w:rsidRPr="00A41088" w:rsidRDefault="00CE7F83" w:rsidP="00A41088">
            <w:pPr>
              <w:pStyle w:val="ListParagraph"/>
              <w:numPr>
                <w:ilvl w:val="0"/>
                <w:numId w:val="29"/>
              </w:numPr>
              <w:spacing w:line="360" w:lineRule="auto"/>
              <w:jc w:val="both"/>
              <w:rPr>
                <w:rFonts w:eastAsia="Calibri" w:cs="Times New Roman"/>
                <w:bCs/>
                <w:kern w:val="0"/>
                <w:szCs w:val="24"/>
                <w14:ligatures w14:val="none"/>
              </w:rPr>
            </w:pPr>
          </w:p>
        </w:tc>
        <w:tc>
          <w:tcPr>
            <w:tcW w:w="3898" w:type="dxa"/>
            <w:tcBorders>
              <w:bottom w:val="single" w:sz="4" w:space="0" w:color="auto"/>
            </w:tcBorders>
          </w:tcPr>
          <w:p w14:paraId="6B231A8B" w14:textId="4335CEDD" w:rsidR="00CE7F83" w:rsidRPr="00A41088" w:rsidRDefault="00CE7F83" w:rsidP="00A41088">
            <w:pPr>
              <w:spacing w:line="360" w:lineRule="auto"/>
              <w:jc w:val="both"/>
              <w:rPr>
                <w:rFonts w:cs="Times New Roman"/>
                <w:szCs w:val="24"/>
                <w:lang w:val="en-GB"/>
              </w:rPr>
            </w:pPr>
            <w:r w:rsidRPr="00A41088">
              <w:rPr>
                <w:rFonts w:cs="Times New Roman"/>
                <w:szCs w:val="24"/>
                <w:lang w:val="en-GB"/>
              </w:rPr>
              <w:t xml:space="preserve">Rwanda Drone (Zipliner) </w:t>
            </w:r>
          </w:p>
        </w:tc>
        <w:tc>
          <w:tcPr>
            <w:tcW w:w="631" w:type="dxa"/>
            <w:tcBorders>
              <w:bottom w:val="single" w:sz="4" w:space="0" w:color="auto"/>
            </w:tcBorders>
          </w:tcPr>
          <w:p w14:paraId="3CBE3D55" w14:textId="77777777" w:rsidR="00CE7F83" w:rsidRPr="00A41088" w:rsidRDefault="00CE7F83" w:rsidP="00A41088">
            <w:pPr>
              <w:pStyle w:val="ListParagraph"/>
              <w:numPr>
                <w:ilvl w:val="0"/>
                <w:numId w:val="32"/>
              </w:numPr>
              <w:spacing w:line="360" w:lineRule="auto"/>
              <w:jc w:val="both"/>
              <w:rPr>
                <w:rFonts w:eastAsia="Calibri" w:cs="Times New Roman"/>
                <w:bCs/>
                <w:kern w:val="0"/>
                <w:szCs w:val="24"/>
                <w14:ligatures w14:val="none"/>
              </w:rPr>
            </w:pPr>
          </w:p>
        </w:tc>
        <w:tc>
          <w:tcPr>
            <w:tcW w:w="5039" w:type="dxa"/>
            <w:tcBorders>
              <w:bottom w:val="single" w:sz="4" w:space="0" w:color="auto"/>
            </w:tcBorders>
          </w:tcPr>
          <w:p w14:paraId="6943C303" w14:textId="3F13BD0C" w:rsidR="00CE7F83" w:rsidRPr="00A41088" w:rsidRDefault="001555A9" w:rsidP="00A41088">
            <w:pPr>
              <w:spacing w:line="360" w:lineRule="auto"/>
              <w:jc w:val="both"/>
              <w:rPr>
                <w:rFonts w:eastAsia="Calibri" w:cs="Times New Roman"/>
                <w:szCs w:val="24"/>
                <w:lang w:val="en-GB"/>
              </w:rPr>
            </w:pPr>
            <w:r w:rsidRPr="00A41088">
              <w:rPr>
                <w:rFonts w:eastAsia="Calibri" w:cs="Times New Roman"/>
                <w:szCs w:val="24"/>
                <w:lang w:val="en-GB"/>
              </w:rPr>
              <w:t>Air Taxi – Fahari Ltd - KQ</w:t>
            </w:r>
          </w:p>
        </w:tc>
      </w:tr>
      <w:tr w:rsidR="00705F8E" w:rsidRPr="00A41088" w14:paraId="7FA1C057" w14:textId="77777777" w:rsidTr="00705F8E">
        <w:tc>
          <w:tcPr>
            <w:tcW w:w="10060" w:type="dxa"/>
            <w:gridSpan w:val="4"/>
            <w:tcBorders>
              <w:top w:val="single" w:sz="4" w:space="0" w:color="auto"/>
              <w:left w:val="nil"/>
              <w:bottom w:val="nil"/>
              <w:right w:val="nil"/>
            </w:tcBorders>
          </w:tcPr>
          <w:p w14:paraId="7CA33315" w14:textId="77777777" w:rsidR="001555A9" w:rsidRPr="00A41088" w:rsidRDefault="001555A9" w:rsidP="00A41088">
            <w:pPr>
              <w:spacing w:line="360" w:lineRule="auto"/>
              <w:jc w:val="both"/>
              <w:rPr>
                <w:rFonts w:eastAsia="Calibri" w:cs="Times New Roman"/>
                <w:szCs w:val="24"/>
              </w:rPr>
            </w:pPr>
          </w:p>
          <w:p w14:paraId="145DEBFF" w14:textId="13FFB3E4" w:rsidR="001555A9" w:rsidRPr="00A41088" w:rsidRDefault="00705F8E" w:rsidP="00A41088">
            <w:pPr>
              <w:spacing w:line="360" w:lineRule="auto"/>
              <w:jc w:val="both"/>
              <w:rPr>
                <w:rFonts w:eastAsia="Calibri" w:cs="Times New Roman"/>
                <w:szCs w:val="24"/>
              </w:rPr>
            </w:pPr>
            <w:r w:rsidRPr="00A41088">
              <w:rPr>
                <w:rFonts w:eastAsia="Calibri" w:cs="Times New Roman"/>
                <w:szCs w:val="24"/>
              </w:rPr>
              <w:t xml:space="preserve">Aviation Projects in Kenya: </w:t>
            </w:r>
            <w:r w:rsidRPr="00A41088">
              <w:rPr>
                <w:rFonts w:eastAsia="Calibri" w:cs="Times New Roman"/>
                <w:i/>
                <w:iCs/>
                <w:szCs w:val="24"/>
              </w:rPr>
              <w:t>Source Author</w:t>
            </w:r>
            <w:r w:rsidRPr="00A41088">
              <w:rPr>
                <w:rFonts w:eastAsia="Calibri" w:cs="Times New Roman"/>
                <w:szCs w:val="24"/>
              </w:rPr>
              <w:t xml:space="preserve"> (202</w:t>
            </w:r>
            <w:r w:rsidR="005F5562" w:rsidRPr="00A41088">
              <w:rPr>
                <w:rFonts w:eastAsia="Calibri" w:cs="Times New Roman"/>
                <w:szCs w:val="24"/>
              </w:rPr>
              <w:t>5</w:t>
            </w:r>
            <w:r w:rsidRPr="00A41088">
              <w:rPr>
                <w:rFonts w:eastAsia="Calibri" w:cs="Times New Roman"/>
                <w:szCs w:val="24"/>
              </w:rPr>
              <w:t>).</w:t>
            </w:r>
          </w:p>
          <w:p w14:paraId="36F2B367" w14:textId="77777777" w:rsidR="009D2F16" w:rsidRPr="00A41088" w:rsidRDefault="009D2F16" w:rsidP="00A41088">
            <w:pPr>
              <w:spacing w:line="360" w:lineRule="auto"/>
              <w:jc w:val="both"/>
              <w:rPr>
                <w:rFonts w:eastAsia="Calibri" w:cs="Times New Roman"/>
                <w:szCs w:val="24"/>
              </w:rPr>
            </w:pPr>
          </w:p>
          <w:p w14:paraId="3AFA8F84" w14:textId="77777777" w:rsidR="009D2F16" w:rsidRPr="00A41088" w:rsidRDefault="009D2F16" w:rsidP="00A41088">
            <w:pPr>
              <w:spacing w:line="360" w:lineRule="auto"/>
              <w:jc w:val="both"/>
              <w:rPr>
                <w:rFonts w:eastAsia="Calibri" w:cs="Times New Roman"/>
                <w:szCs w:val="24"/>
              </w:rPr>
            </w:pPr>
          </w:p>
          <w:p w14:paraId="472DE46B" w14:textId="77777777" w:rsidR="00C52E38" w:rsidRPr="00A41088" w:rsidRDefault="00C52E38" w:rsidP="00A41088">
            <w:pPr>
              <w:spacing w:line="360" w:lineRule="auto"/>
              <w:jc w:val="both"/>
              <w:rPr>
                <w:rFonts w:eastAsia="Calibri" w:cs="Times New Roman"/>
                <w:szCs w:val="24"/>
              </w:rPr>
            </w:pPr>
          </w:p>
          <w:p w14:paraId="2073FFEF" w14:textId="77777777" w:rsidR="00C52E38" w:rsidRPr="00A41088" w:rsidRDefault="00C52E38" w:rsidP="00A41088">
            <w:pPr>
              <w:spacing w:line="360" w:lineRule="auto"/>
              <w:jc w:val="both"/>
              <w:rPr>
                <w:rFonts w:eastAsia="Calibri" w:cs="Times New Roman"/>
                <w:szCs w:val="24"/>
              </w:rPr>
            </w:pPr>
          </w:p>
          <w:p w14:paraId="1371EF6D" w14:textId="77777777" w:rsidR="00C52E38" w:rsidRPr="00A41088" w:rsidRDefault="00C52E38" w:rsidP="00A41088">
            <w:pPr>
              <w:spacing w:line="360" w:lineRule="auto"/>
              <w:jc w:val="both"/>
              <w:rPr>
                <w:rFonts w:eastAsia="Calibri" w:cs="Times New Roman"/>
                <w:szCs w:val="24"/>
              </w:rPr>
            </w:pPr>
          </w:p>
          <w:p w14:paraId="7788EEAF" w14:textId="77777777" w:rsidR="00C52E38" w:rsidRPr="00A41088" w:rsidRDefault="00C52E38" w:rsidP="00A41088">
            <w:pPr>
              <w:spacing w:line="360" w:lineRule="auto"/>
              <w:jc w:val="both"/>
              <w:rPr>
                <w:rFonts w:eastAsia="Calibri" w:cs="Times New Roman"/>
                <w:szCs w:val="24"/>
              </w:rPr>
            </w:pPr>
          </w:p>
          <w:p w14:paraId="4BDA7C7D" w14:textId="77777777" w:rsidR="00C52E38" w:rsidRPr="00A41088" w:rsidRDefault="00C52E38" w:rsidP="00A41088">
            <w:pPr>
              <w:spacing w:line="360" w:lineRule="auto"/>
              <w:jc w:val="both"/>
              <w:rPr>
                <w:rFonts w:eastAsia="Calibri" w:cs="Times New Roman"/>
                <w:szCs w:val="24"/>
              </w:rPr>
            </w:pPr>
          </w:p>
          <w:p w14:paraId="080C6BAC" w14:textId="77777777" w:rsidR="00C52E38" w:rsidRPr="00A41088" w:rsidRDefault="00C52E38" w:rsidP="00A41088">
            <w:pPr>
              <w:spacing w:line="360" w:lineRule="auto"/>
              <w:jc w:val="both"/>
              <w:rPr>
                <w:rFonts w:eastAsia="Calibri" w:cs="Times New Roman"/>
                <w:szCs w:val="24"/>
              </w:rPr>
            </w:pPr>
          </w:p>
          <w:p w14:paraId="00EBFB04" w14:textId="77777777" w:rsidR="00C52E38" w:rsidRPr="00A41088" w:rsidRDefault="00C52E38" w:rsidP="00A41088">
            <w:pPr>
              <w:spacing w:line="360" w:lineRule="auto"/>
              <w:jc w:val="both"/>
              <w:rPr>
                <w:rFonts w:eastAsia="Calibri" w:cs="Times New Roman"/>
                <w:szCs w:val="24"/>
              </w:rPr>
            </w:pPr>
          </w:p>
          <w:p w14:paraId="1EE14B44" w14:textId="77777777" w:rsidR="00C52E38" w:rsidRPr="00A41088" w:rsidRDefault="00C52E38" w:rsidP="00A41088">
            <w:pPr>
              <w:spacing w:line="360" w:lineRule="auto"/>
              <w:jc w:val="both"/>
              <w:rPr>
                <w:rFonts w:eastAsia="Calibri" w:cs="Times New Roman"/>
                <w:szCs w:val="24"/>
              </w:rPr>
            </w:pPr>
          </w:p>
          <w:p w14:paraId="62C9D300" w14:textId="77777777" w:rsidR="00C52E38" w:rsidRPr="00A41088" w:rsidRDefault="00C52E38" w:rsidP="00A41088">
            <w:pPr>
              <w:spacing w:line="360" w:lineRule="auto"/>
              <w:jc w:val="both"/>
              <w:rPr>
                <w:rFonts w:eastAsia="Calibri" w:cs="Times New Roman"/>
                <w:szCs w:val="24"/>
              </w:rPr>
            </w:pPr>
          </w:p>
          <w:p w14:paraId="55B8C4DD" w14:textId="77777777" w:rsidR="00C52E38" w:rsidRPr="00A41088" w:rsidRDefault="00C52E38" w:rsidP="00A41088">
            <w:pPr>
              <w:spacing w:line="360" w:lineRule="auto"/>
              <w:jc w:val="both"/>
              <w:rPr>
                <w:rFonts w:eastAsia="Calibri" w:cs="Times New Roman"/>
                <w:szCs w:val="24"/>
              </w:rPr>
            </w:pPr>
          </w:p>
          <w:p w14:paraId="3FD09F81" w14:textId="77777777" w:rsidR="00C52E38" w:rsidRPr="00A41088" w:rsidRDefault="00C52E38" w:rsidP="00A41088">
            <w:pPr>
              <w:spacing w:line="360" w:lineRule="auto"/>
              <w:jc w:val="both"/>
              <w:rPr>
                <w:rFonts w:eastAsia="Calibri" w:cs="Times New Roman"/>
                <w:szCs w:val="24"/>
              </w:rPr>
            </w:pPr>
          </w:p>
          <w:p w14:paraId="7EB10E7D" w14:textId="77777777" w:rsidR="00C52E38" w:rsidRPr="00A41088" w:rsidRDefault="00C52E38" w:rsidP="00A41088">
            <w:pPr>
              <w:spacing w:line="360" w:lineRule="auto"/>
              <w:jc w:val="both"/>
              <w:rPr>
                <w:rFonts w:eastAsia="Calibri" w:cs="Times New Roman"/>
                <w:szCs w:val="24"/>
              </w:rPr>
            </w:pPr>
          </w:p>
          <w:p w14:paraId="4E00C332" w14:textId="77777777" w:rsidR="00C52E38" w:rsidRPr="00A41088" w:rsidRDefault="00C52E38" w:rsidP="00A41088">
            <w:pPr>
              <w:spacing w:line="360" w:lineRule="auto"/>
              <w:jc w:val="both"/>
              <w:rPr>
                <w:rFonts w:eastAsia="Calibri" w:cs="Times New Roman"/>
                <w:szCs w:val="24"/>
              </w:rPr>
            </w:pPr>
          </w:p>
          <w:p w14:paraId="4230A99D" w14:textId="77777777" w:rsidR="00C52E38" w:rsidRPr="00A41088" w:rsidRDefault="00C52E38" w:rsidP="00A41088">
            <w:pPr>
              <w:spacing w:line="360" w:lineRule="auto"/>
              <w:jc w:val="both"/>
              <w:rPr>
                <w:rFonts w:eastAsia="Calibri" w:cs="Times New Roman"/>
                <w:szCs w:val="24"/>
              </w:rPr>
            </w:pPr>
          </w:p>
          <w:p w14:paraId="588260D9" w14:textId="77777777" w:rsidR="00C52E38" w:rsidRPr="00A41088" w:rsidRDefault="00C52E38" w:rsidP="00A41088">
            <w:pPr>
              <w:spacing w:line="360" w:lineRule="auto"/>
              <w:jc w:val="both"/>
              <w:rPr>
                <w:rFonts w:eastAsia="Calibri" w:cs="Times New Roman"/>
                <w:szCs w:val="24"/>
              </w:rPr>
            </w:pPr>
          </w:p>
          <w:p w14:paraId="196814E7" w14:textId="77777777" w:rsidR="00C52E38" w:rsidRPr="00A41088" w:rsidRDefault="00C52E38" w:rsidP="00A41088">
            <w:pPr>
              <w:spacing w:line="360" w:lineRule="auto"/>
              <w:jc w:val="both"/>
              <w:rPr>
                <w:rFonts w:eastAsia="Calibri" w:cs="Times New Roman"/>
                <w:szCs w:val="24"/>
              </w:rPr>
            </w:pPr>
          </w:p>
          <w:p w14:paraId="3AF2C5A5" w14:textId="77777777" w:rsidR="00C52E38" w:rsidRPr="00A41088" w:rsidRDefault="00C52E38" w:rsidP="00A41088">
            <w:pPr>
              <w:spacing w:line="360" w:lineRule="auto"/>
              <w:jc w:val="both"/>
              <w:rPr>
                <w:rFonts w:eastAsia="Calibri" w:cs="Times New Roman"/>
                <w:szCs w:val="24"/>
              </w:rPr>
            </w:pPr>
          </w:p>
          <w:p w14:paraId="06F3A966" w14:textId="77777777" w:rsidR="00C52E38" w:rsidRPr="00A41088" w:rsidRDefault="00C52E38" w:rsidP="00A41088">
            <w:pPr>
              <w:spacing w:line="360" w:lineRule="auto"/>
              <w:jc w:val="both"/>
              <w:rPr>
                <w:rFonts w:eastAsia="Calibri" w:cs="Times New Roman"/>
                <w:szCs w:val="24"/>
              </w:rPr>
            </w:pPr>
          </w:p>
          <w:p w14:paraId="0A66DFFD" w14:textId="77777777" w:rsidR="00C52E38" w:rsidRPr="00A41088" w:rsidRDefault="00C52E38" w:rsidP="00A41088">
            <w:pPr>
              <w:spacing w:line="360" w:lineRule="auto"/>
              <w:jc w:val="both"/>
              <w:rPr>
                <w:rFonts w:eastAsia="Calibri" w:cs="Times New Roman"/>
                <w:szCs w:val="24"/>
              </w:rPr>
            </w:pPr>
          </w:p>
          <w:p w14:paraId="7F5CDA50" w14:textId="77777777" w:rsidR="00C52E38" w:rsidRPr="00A41088" w:rsidRDefault="00C52E38" w:rsidP="00A41088">
            <w:pPr>
              <w:spacing w:line="360" w:lineRule="auto"/>
              <w:jc w:val="both"/>
              <w:rPr>
                <w:rFonts w:eastAsia="Calibri" w:cs="Times New Roman"/>
                <w:szCs w:val="24"/>
              </w:rPr>
            </w:pPr>
          </w:p>
          <w:p w14:paraId="16276030" w14:textId="27ABA81B" w:rsidR="00C52E38" w:rsidRPr="00A41088" w:rsidRDefault="00C52E38" w:rsidP="00A41088">
            <w:pPr>
              <w:spacing w:line="360" w:lineRule="auto"/>
              <w:jc w:val="both"/>
              <w:rPr>
                <w:rFonts w:eastAsia="Calibri" w:cs="Times New Roman"/>
                <w:szCs w:val="24"/>
              </w:rPr>
            </w:pPr>
          </w:p>
        </w:tc>
      </w:tr>
    </w:tbl>
    <w:p w14:paraId="591BDF4E" w14:textId="05F27493" w:rsidR="00AA5890" w:rsidRPr="00A41088" w:rsidRDefault="00314D83" w:rsidP="00A41088">
      <w:pPr>
        <w:pStyle w:val="Heading2"/>
        <w:rPr>
          <w:szCs w:val="24"/>
        </w:rPr>
      </w:pPr>
      <w:bookmarkStart w:id="390" w:name="_Toc203852235"/>
      <w:bookmarkStart w:id="391" w:name="_Toc215662344"/>
      <w:bookmarkStart w:id="392" w:name="_Toc158725156"/>
      <w:r w:rsidRPr="00A41088">
        <w:rPr>
          <w:szCs w:val="24"/>
        </w:rPr>
        <w:lastRenderedPageBreak/>
        <w:t>Appendix I</w:t>
      </w:r>
      <w:r w:rsidR="009040F2" w:rsidRPr="00A41088">
        <w:rPr>
          <w:szCs w:val="24"/>
        </w:rPr>
        <w:t>I</w:t>
      </w:r>
      <w:r w:rsidRPr="00A41088">
        <w:rPr>
          <w:szCs w:val="24"/>
        </w:rPr>
        <w:t xml:space="preserve">I: Study Questionnaire for </w:t>
      </w:r>
      <w:r w:rsidR="00517902" w:rsidRPr="00A41088">
        <w:rPr>
          <w:szCs w:val="24"/>
        </w:rPr>
        <w:t>A</w:t>
      </w:r>
      <w:r w:rsidRPr="00A41088">
        <w:rPr>
          <w:szCs w:val="24"/>
        </w:rPr>
        <w:t xml:space="preserve">viation </w:t>
      </w:r>
      <w:r w:rsidR="00517902" w:rsidRPr="00A41088">
        <w:rPr>
          <w:szCs w:val="24"/>
        </w:rPr>
        <w:t>P</w:t>
      </w:r>
      <w:r w:rsidRPr="00A41088">
        <w:rPr>
          <w:szCs w:val="24"/>
        </w:rPr>
        <w:t xml:space="preserve">roject </w:t>
      </w:r>
      <w:r w:rsidR="00517902" w:rsidRPr="00A41088">
        <w:rPr>
          <w:szCs w:val="24"/>
        </w:rPr>
        <w:t>M</w:t>
      </w:r>
      <w:r w:rsidRPr="00A41088">
        <w:rPr>
          <w:szCs w:val="24"/>
        </w:rPr>
        <w:t>anagers</w:t>
      </w:r>
      <w:bookmarkEnd w:id="390"/>
      <w:bookmarkEnd w:id="391"/>
      <w:r w:rsidRPr="00A41088">
        <w:rPr>
          <w:szCs w:val="24"/>
        </w:rPr>
        <w:t xml:space="preserve"> </w:t>
      </w:r>
      <w:bookmarkEnd w:id="392"/>
    </w:p>
    <w:p w14:paraId="163A4895" w14:textId="77777777" w:rsidR="00314D83" w:rsidRPr="00A41088" w:rsidRDefault="00314D83" w:rsidP="00A41088">
      <w:pPr>
        <w:spacing w:line="360" w:lineRule="auto"/>
        <w:jc w:val="both"/>
        <w:rPr>
          <w:rFonts w:eastAsia="Calibri" w:cs="Times New Roman"/>
          <w:kern w:val="0"/>
          <w:szCs w:val="24"/>
          <w14:ligatures w14:val="none"/>
        </w:rPr>
      </w:pPr>
      <w:r w:rsidRPr="00A41088">
        <w:rPr>
          <w:rFonts w:eastAsia="Calibri" w:cs="Times New Roman"/>
          <w:kern w:val="0"/>
          <w:szCs w:val="24"/>
          <w14:ligatures w14:val="none"/>
        </w:rPr>
        <w:t>This questionnaire is structured to gather information regarding the influence of user-centered design on the sustainability of aviation projects in Kenya and the moderating role of lean thinking. The questionnaire has seven sections labeled A, B, C, D, E, F, G and H. Please choose the ONE response option that most accurately reflects your perspective for each question. Please refrain from including your name.</w:t>
      </w:r>
    </w:p>
    <w:p w14:paraId="54FF4050" w14:textId="77777777" w:rsidR="00314D83" w:rsidRPr="00A41088" w:rsidRDefault="00314D83" w:rsidP="00A41088">
      <w:pPr>
        <w:spacing w:after="0" w:line="360" w:lineRule="auto"/>
        <w:contextualSpacing/>
        <w:jc w:val="both"/>
        <w:rPr>
          <w:rFonts w:eastAsia="Calibri" w:cs="Times New Roman"/>
          <w:b/>
          <w:bCs/>
          <w:kern w:val="0"/>
          <w:szCs w:val="24"/>
          <w14:ligatures w14:val="none"/>
        </w:rPr>
      </w:pPr>
      <w:r w:rsidRPr="00A41088">
        <w:rPr>
          <w:rFonts w:eastAsia="Calibri" w:cs="Times New Roman"/>
          <w:b/>
          <w:kern w:val="0"/>
          <w:szCs w:val="24"/>
          <w14:ligatures w14:val="none"/>
        </w:rPr>
        <w:t xml:space="preserve">Section A: </w:t>
      </w:r>
      <w:r w:rsidRPr="00A41088">
        <w:rPr>
          <w:rFonts w:eastAsia="Calibri" w:cs="Times New Roman"/>
          <w:b/>
          <w:bCs/>
          <w:kern w:val="0"/>
          <w:szCs w:val="24"/>
          <w14:ligatures w14:val="none"/>
        </w:rPr>
        <w:t xml:space="preserve">Demographic Information of Respondents </w:t>
      </w:r>
    </w:p>
    <w:p w14:paraId="5F532224" w14:textId="06DC2F6A" w:rsidR="00314D83" w:rsidRPr="00A41088" w:rsidRDefault="004E7F57" w:rsidP="00A41088">
      <w:pPr>
        <w:numPr>
          <w:ilvl w:val="0"/>
          <w:numId w:val="10"/>
        </w:num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lang w:val="en-GB"/>
          <w14:ligatures w14:val="none"/>
        </w:rPr>
        <w:t>Indicate</w:t>
      </w:r>
      <w:r w:rsidR="00314D83" w:rsidRPr="00A41088">
        <w:rPr>
          <w:rFonts w:eastAsia="Calibri" w:cs="Times New Roman"/>
          <w:b/>
          <w:kern w:val="0"/>
          <w:szCs w:val="24"/>
          <w:lang w:val="en-GB"/>
          <w14:ligatures w14:val="none"/>
        </w:rPr>
        <w:t xml:space="preserve"> your gender</w:t>
      </w:r>
    </w:p>
    <w:p w14:paraId="69565015" w14:textId="7E51EF41" w:rsidR="00A45C38" w:rsidRPr="00A41088" w:rsidRDefault="00A45C38" w:rsidP="00A41088">
      <w:pPr>
        <w:spacing w:after="0" w:line="360" w:lineRule="auto"/>
        <w:ind w:left="360"/>
        <w:contextualSpacing/>
        <w:jc w:val="both"/>
        <w:rPr>
          <w:rFonts w:eastAsia="Calibri" w:cs="Times New Roman"/>
          <w:b/>
          <w:kern w:val="0"/>
          <w:szCs w:val="24"/>
          <w14:ligatures w14:val="none"/>
        </w:rPr>
      </w:pPr>
      <w:r w:rsidRPr="00A41088">
        <w:rPr>
          <w:rFonts w:eastAsia="Calibri" w:cs="Times New Roman"/>
          <w:b/>
          <w:noProof/>
          <w:kern w:val="0"/>
          <w:szCs w:val="24"/>
          <w14:ligatures w14:val="none"/>
        </w:rPr>
        <w:drawing>
          <wp:inline distT="0" distB="0" distL="0" distR="0" wp14:anchorId="2854868D" wp14:editId="4DBAA577">
            <wp:extent cx="2171812" cy="590580"/>
            <wp:effectExtent l="0" t="0" r="0" b="0"/>
            <wp:docPr id="580820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20072" name=""/>
                    <pic:cNvPicPr/>
                  </pic:nvPicPr>
                  <pic:blipFill>
                    <a:blip r:embed="rId41"/>
                    <a:stretch>
                      <a:fillRect/>
                    </a:stretch>
                  </pic:blipFill>
                  <pic:spPr>
                    <a:xfrm>
                      <a:off x="0" y="0"/>
                      <a:ext cx="2171812" cy="590580"/>
                    </a:xfrm>
                    <a:prstGeom prst="rect">
                      <a:avLst/>
                    </a:prstGeom>
                  </pic:spPr>
                </pic:pic>
              </a:graphicData>
            </a:graphic>
          </wp:inline>
        </w:drawing>
      </w:r>
    </w:p>
    <w:p w14:paraId="3D81A9D2" w14:textId="32106BE5" w:rsidR="00314D83" w:rsidRPr="00A41088" w:rsidRDefault="004E7F57" w:rsidP="00A41088">
      <w:pPr>
        <w:numPr>
          <w:ilvl w:val="0"/>
          <w:numId w:val="10"/>
        </w:numPr>
        <w:tabs>
          <w:tab w:val="left" w:pos="270"/>
        </w:tabs>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 xml:space="preserve">Indicate </w:t>
      </w:r>
      <w:r w:rsidR="00314D83" w:rsidRPr="00A41088">
        <w:rPr>
          <w:rFonts w:eastAsia="Calibri" w:cs="Times New Roman"/>
          <w:b/>
          <w:kern w:val="0"/>
          <w:szCs w:val="24"/>
          <w14:ligatures w14:val="none"/>
        </w:rPr>
        <w:t>your appropriate age bracket</w:t>
      </w:r>
    </w:p>
    <w:p w14:paraId="71F03FAF" w14:textId="40D0EE5D" w:rsidR="00A45C38" w:rsidRPr="00A41088" w:rsidRDefault="00A45C38" w:rsidP="00A41088">
      <w:pPr>
        <w:tabs>
          <w:tab w:val="left" w:pos="270"/>
        </w:tabs>
        <w:spacing w:after="0" w:line="360" w:lineRule="auto"/>
        <w:ind w:left="360"/>
        <w:contextualSpacing/>
        <w:jc w:val="both"/>
        <w:rPr>
          <w:rFonts w:eastAsia="Calibri" w:cs="Times New Roman"/>
          <w:b/>
          <w:kern w:val="0"/>
          <w:szCs w:val="24"/>
          <w14:ligatures w14:val="none"/>
        </w:rPr>
      </w:pPr>
      <w:r w:rsidRPr="00A41088">
        <w:rPr>
          <w:rFonts w:eastAsia="Calibri" w:cs="Times New Roman"/>
          <w:b/>
          <w:noProof/>
          <w:kern w:val="0"/>
          <w:szCs w:val="24"/>
          <w14:ligatures w14:val="none"/>
        </w:rPr>
        <w:drawing>
          <wp:inline distT="0" distB="0" distL="0" distR="0" wp14:anchorId="4BA9881C" wp14:editId="56C78F4A">
            <wp:extent cx="4445000" cy="577850"/>
            <wp:effectExtent l="0" t="0" r="0" b="0"/>
            <wp:docPr id="22466744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45000" cy="577850"/>
                    </a:xfrm>
                    <a:prstGeom prst="rect">
                      <a:avLst/>
                    </a:prstGeom>
                    <a:noFill/>
                  </pic:spPr>
                </pic:pic>
              </a:graphicData>
            </a:graphic>
          </wp:inline>
        </w:drawing>
      </w:r>
    </w:p>
    <w:p w14:paraId="711B288E" w14:textId="77777777" w:rsidR="00314D83" w:rsidRPr="00A41088" w:rsidRDefault="00314D83" w:rsidP="00A41088">
      <w:pPr>
        <w:numPr>
          <w:ilvl w:val="0"/>
          <w:numId w:val="10"/>
        </w:numPr>
        <w:tabs>
          <w:tab w:val="left" w:pos="270"/>
        </w:tabs>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Choose your highest academic attainment.</w:t>
      </w:r>
    </w:p>
    <w:p w14:paraId="7DF9B301" w14:textId="70456844" w:rsidR="00A45C38" w:rsidRPr="00A41088" w:rsidRDefault="00A45C38" w:rsidP="00A41088">
      <w:pPr>
        <w:tabs>
          <w:tab w:val="left" w:pos="270"/>
        </w:tabs>
        <w:spacing w:after="0" w:line="360" w:lineRule="auto"/>
        <w:ind w:left="360"/>
        <w:contextualSpacing/>
        <w:jc w:val="both"/>
        <w:rPr>
          <w:rFonts w:eastAsia="Calibri" w:cs="Times New Roman"/>
          <w:b/>
          <w:kern w:val="0"/>
          <w:szCs w:val="24"/>
          <w14:ligatures w14:val="none"/>
        </w:rPr>
      </w:pPr>
      <w:r w:rsidRPr="00A41088">
        <w:rPr>
          <w:rFonts w:eastAsia="Calibri" w:cs="Times New Roman"/>
          <w:b/>
          <w:noProof/>
          <w:kern w:val="0"/>
          <w:szCs w:val="24"/>
          <w14:ligatures w14:val="none"/>
        </w:rPr>
        <w:drawing>
          <wp:inline distT="0" distB="0" distL="0" distR="0" wp14:anchorId="41A70876" wp14:editId="4FD317D0">
            <wp:extent cx="4876800" cy="857250"/>
            <wp:effectExtent l="0" t="0" r="0" b="0"/>
            <wp:docPr id="207187539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76800" cy="857250"/>
                    </a:xfrm>
                    <a:prstGeom prst="rect">
                      <a:avLst/>
                    </a:prstGeom>
                    <a:noFill/>
                  </pic:spPr>
                </pic:pic>
              </a:graphicData>
            </a:graphic>
          </wp:inline>
        </w:drawing>
      </w:r>
    </w:p>
    <w:p w14:paraId="0500863B" w14:textId="77777777" w:rsidR="00314D83" w:rsidRPr="00A41088" w:rsidRDefault="00314D83" w:rsidP="00A41088">
      <w:pPr>
        <w:numPr>
          <w:ilvl w:val="0"/>
          <w:numId w:val="10"/>
        </w:numPr>
        <w:tabs>
          <w:tab w:val="left" w:pos="270"/>
        </w:tabs>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Specify your position or role within your company.</w:t>
      </w:r>
    </w:p>
    <w:p w14:paraId="5E0D5AC6" w14:textId="0A77C9F6" w:rsidR="00A45C38" w:rsidRPr="00A41088" w:rsidRDefault="00A45C38" w:rsidP="00A41088">
      <w:pPr>
        <w:tabs>
          <w:tab w:val="left" w:pos="270"/>
        </w:tabs>
        <w:spacing w:after="0" w:line="360" w:lineRule="auto"/>
        <w:ind w:left="360"/>
        <w:contextualSpacing/>
        <w:jc w:val="both"/>
        <w:rPr>
          <w:rFonts w:eastAsia="Calibri" w:cs="Times New Roman"/>
          <w:b/>
          <w:kern w:val="0"/>
          <w:szCs w:val="24"/>
          <w14:ligatures w14:val="none"/>
        </w:rPr>
      </w:pPr>
      <w:r w:rsidRPr="00A41088">
        <w:rPr>
          <w:rFonts w:eastAsia="Calibri" w:cs="Times New Roman"/>
          <w:b/>
          <w:noProof/>
          <w:kern w:val="0"/>
          <w:szCs w:val="24"/>
          <w14:ligatures w14:val="none"/>
        </w:rPr>
        <w:drawing>
          <wp:inline distT="0" distB="0" distL="0" distR="0" wp14:anchorId="02C99E99" wp14:editId="314DA320">
            <wp:extent cx="4845050" cy="1701800"/>
            <wp:effectExtent l="0" t="0" r="0" b="0"/>
            <wp:docPr id="183469114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45050" cy="1701800"/>
                    </a:xfrm>
                    <a:prstGeom prst="rect">
                      <a:avLst/>
                    </a:prstGeom>
                    <a:noFill/>
                  </pic:spPr>
                </pic:pic>
              </a:graphicData>
            </a:graphic>
          </wp:inline>
        </w:drawing>
      </w:r>
    </w:p>
    <w:p w14:paraId="63921C7A" w14:textId="77777777" w:rsidR="00314D83" w:rsidRPr="00A41088" w:rsidRDefault="00314D83" w:rsidP="00A41088">
      <w:pPr>
        <w:numPr>
          <w:ilvl w:val="0"/>
          <w:numId w:val="10"/>
        </w:numPr>
        <w:tabs>
          <w:tab w:val="left" w:pos="270"/>
        </w:tabs>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 xml:space="preserve">Indicate your work location. </w:t>
      </w:r>
    </w:p>
    <w:p w14:paraId="4A351FD7" w14:textId="10131426" w:rsidR="00A45C38" w:rsidRPr="00A41088" w:rsidRDefault="00A45C38" w:rsidP="00A41088">
      <w:pPr>
        <w:tabs>
          <w:tab w:val="left" w:pos="270"/>
        </w:tabs>
        <w:spacing w:after="0" w:line="360" w:lineRule="auto"/>
        <w:ind w:left="360"/>
        <w:contextualSpacing/>
        <w:jc w:val="both"/>
        <w:rPr>
          <w:rFonts w:eastAsia="Calibri" w:cs="Times New Roman"/>
          <w:b/>
          <w:kern w:val="0"/>
          <w:szCs w:val="24"/>
          <w14:ligatures w14:val="none"/>
        </w:rPr>
      </w:pPr>
      <w:r w:rsidRPr="00A41088">
        <w:rPr>
          <w:rFonts w:eastAsia="Calibri" w:cs="Times New Roman"/>
          <w:b/>
          <w:noProof/>
          <w:kern w:val="0"/>
          <w:szCs w:val="24"/>
          <w14:ligatures w14:val="none"/>
        </w:rPr>
        <w:drawing>
          <wp:inline distT="0" distB="0" distL="0" distR="0" wp14:anchorId="4974C527" wp14:editId="59D65F4E">
            <wp:extent cx="5435600" cy="577850"/>
            <wp:effectExtent l="0" t="0" r="0" b="0"/>
            <wp:docPr id="9281270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35600" cy="577850"/>
                    </a:xfrm>
                    <a:prstGeom prst="rect">
                      <a:avLst/>
                    </a:prstGeom>
                    <a:noFill/>
                  </pic:spPr>
                </pic:pic>
              </a:graphicData>
            </a:graphic>
          </wp:inline>
        </w:drawing>
      </w:r>
    </w:p>
    <w:p w14:paraId="715834BD" w14:textId="77777777" w:rsidR="001A04D3" w:rsidRPr="00A41088" w:rsidRDefault="001A04D3" w:rsidP="00A41088">
      <w:pPr>
        <w:tabs>
          <w:tab w:val="left" w:pos="270"/>
        </w:tabs>
        <w:spacing w:after="0" w:line="360" w:lineRule="auto"/>
        <w:ind w:left="360"/>
        <w:contextualSpacing/>
        <w:jc w:val="both"/>
        <w:rPr>
          <w:rFonts w:eastAsia="Calibri" w:cs="Times New Roman"/>
          <w:b/>
          <w:kern w:val="0"/>
          <w:szCs w:val="24"/>
          <w14:ligatures w14:val="none"/>
        </w:rPr>
      </w:pPr>
    </w:p>
    <w:p w14:paraId="5CEAB6F1" w14:textId="61255C71" w:rsidR="00314D83" w:rsidRPr="00A41088" w:rsidRDefault="00314D83" w:rsidP="00A41088">
      <w:pPr>
        <w:numPr>
          <w:ilvl w:val="0"/>
          <w:numId w:val="10"/>
        </w:numPr>
        <w:tabs>
          <w:tab w:val="left" w:pos="270"/>
        </w:tabs>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lastRenderedPageBreak/>
        <w:t>Indicate years of experience in the aviation sector.</w:t>
      </w:r>
    </w:p>
    <w:p w14:paraId="2969E10E" w14:textId="0D6200AA" w:rsidR="00AC0EC0"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      </w:t>
      </w:r>
      <w:r w:rsidRPr="00A41088">
        <w:rPr>
          <w:rFonts w:eastAsia="Calibri" w:cs="Times New Roman"/>
          <w:noProof/>
          <w:kern w:val="0"/>
          <w:szCs w:val="24"/>
          <w14:ligatures w14:val="none"/>
        </w:rPr>
        <w:drawing>
          <wp:inline distT="0" distB="0" distL="0" distR="0" wp14:anchorId="4572F753" wp14:editId="1A14071F">
            <wp:extent cx="4330700" cy="609600"/>
            <wp:effectExtent l="0" t="0" r="0" b="0"/>
            <wp:docPr id="135319302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30700" cy="609600"/>
                    </a:xfrm>
                    <a:prstGeom prst="rect">
                      <a:avLst/>
                    </a:prstGeom>
                    <a:noFill/>
                  </pic:spPr>
                </pic:pic>
              </a:graphicData>
            </a:graphic>
          </wp:inline>
        </w:drawing>
      </w:r>
    </w:p>
    <w:p w14:paraId="13F2336B" w14:textId="24D3297D" w:rsidR="00314D83" w:rsidRPr="00A41088" w:rsidRDefault="00314D83" w:rsidP="00A41088">
      <w:pPr>
        <w:spacing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t>Section B: User Requirements</w:t>
      </w:r>
      <w:r w:rsidR="000C0C3F" w:rsidRPr="00A41088">
        <w:rPr>
          <w:rFonts w:eastAsia="Calibri" w:cs="Times New Roman"/>
          <w:b/>
          <w:kern w:val="0"/>
          <w:szCs w:val="24"/>
          <w:u w:val="single"/>
          <w14:ligatures w14:val="none"/>
        </w:rPr>
        <w:t xml:space="preserve"> Analysis</w:t>
      </w:r>
      <w:r w:rsidRPr="00A41088">
        <w:rPr>
          <w:rFonts w:eastAsia="Calibri" w:cs="Times New Roman"/>
          <w:b/>
          <w:kern w:val="0"/>
          <w:szCs w:val="24"/>
          <w:u w:val="single"/>
          <w14:ligatures w14:val="none"/>
        </w:rPr>
        <w:t xml:space="preserve"> </w:t>
      </w:r>
    </w:p>
    <w:p w14:paraId="4DAB4D3D" w14:textId="77777777" w:rsidR="00314D83" w:rsidRPr="00A41088" w:rsidRDefault="00314D83" w:rsidP="00A41088">
      <w:pPr>
        <w:spacing w:after="0" w:line="360" w:lineRule="auto"/>
        <w:jc w:val="both"/>
        <w:rPr>
          <w:rFonts w:eastAsia="Calibri" w:cs="Times New Roman"/>
          <w:b/>
          <w:kern w:val="0"/>
          <w:szCs w:val="24"/>
          <w14:ligatures w14:val="none"/>
        </w:rPr>
      </w:pPr>
    </w:p>
    <w:p w14:paraId="3FBEEDEF" w14:textId="420EBF0D" w:rsidR="00314D83" w:rsidRPr="00A41088" w:rsidRDefault="007657E2"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Statements about the impact of user requirements analysis on the sustainability of aviation projects in Kenya are included in this section. Please use the following scale to indicate how much you agree with the statements provided: Agree (A=4), Strongly Disagree (SD=1), Agree (SA=5), Neutral (N=3), and Disagree (D=2).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6060"/>
        <w:gridCol w:w="546"/>
        <w:gridCol w:w="546"/>
        <w:gridCol w:w="546"/>
        <w:gridCol w:w="546"/>
        <w:gridCol w:w="543"/>
      </w:tblGrid>
      <w:tr w:rsidR="00314D83" w:rsidRPr="00A41088" w14:paraId="00A37DE4" w14:textId="77777777" w:rsidTr="00403F55">
        <w:trPr>
          <w:cantSplit/>
          <w:trHeight w:val="595"/>
        </w:trPr>
        <w:tc>
          <w:tcPr>
            <w:tcW w:w="287" w:type="pct"/>
          </w:tcPr>
          <w:p w14:paraId="1ABABC53"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0" w:type="pct"/>
            <w:vAlign w:val="center"/>
          </w:tcPr>
          <w:p w14:paraId="08D76F1B" w14:textId="0B3C5BCA"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 xml:space="preserve">User Requirements </w:t>
            </w:r>
            <w:r w:rsidR="009040F2" w:rsidRPr="00A41088">
              <w:rPr>
                <w:rFonts w:eastAsia="Calibri" w:cs="Times New Roman"/>
                <w:b/>
                <w:kern w:val="0"/>
                <w:szCs w:val="24"/>
                <w14:ligatures w14:val="none"/>
              </w:rPr>
              <w:t xml:space="preserve">analysis </w:t>
            </w:r>
            <w:r w:rsidRPr="00A41088">
              <w:rPr>
                <w:rFonts w:eastAsia="Calibri" w:cs="Times New Roman"/>
                <w:b/>
                <w:kern w:val="0"/>
                <w:szCs w:val="24"/>
                <w14:ligatures w14:val="none"/>
              </w:rPr>
              <w:t>Statements</w:t>
            </w:r>
          </w:p>
        </w:tc>
        <w:tc>
          <w:tcPr>
            <w:tcW w:w="293" w:type="pct"/>
            <w:vAlign w:val="center"/>
          </w:tcPr>
          <w:p w14:paraId="4BCE2611"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3E972A0D"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48350053"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345A548F"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1" w:type="pct"/>
            <w:vAlign w:val="center"/>
          </w:tcPr>
          <w:p w14:paraId="086AB4B7"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0EA14DB5" w14:textId="77777777" w:rsidTr="00403F55">
        <w:trPr>
          <w:trHeight w:val="206"/>
        </w:trPr>
        <w:tc>
          <w:tcPr>
            <w:tcW w:w="287" w:type="pct"/>
            <w:vAlign w:val="center"/>
          </w:tcPr>
          <w:p w14:paraId="1B214A27"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1.</w:t>
            </w:r>
          </w:p>
        </w:tc>
        <w:tc>
          <w:tcPr>
            <w:tcW w:w="3250" w:type="pct"/>
            <w:vAlign w:val="center"/>
          </w:tcPr>
          <w:p w14:paraId="67268818" w14:textId="3EFBEF00"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 expectations regarding the environmental impact of aviation projects were gathered at the project's inception.</w:t>
            </w:r>
          </w:p>
        </w:tc>
        <w:tc>
          <w:tcPr>
            <w:tcW w:w="293" w:type="pct"/>
          </w:tcPr>
          <w:p w14:paraId="4C3FE27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9DFB40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609CD8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11F7AB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0FB42FF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EA7A75B" w14:textId="77777777" w:rsidTr="00403F55">
        <w:trPr>
          <w:trHeight w:val="233"/>
        </w:trPr>
        <w:tc>
          <w:tcPr>
            <w:tcW w:w="287" w:type="pct"/>
            <w:vAlign w:val="center"/>
          </w:tcPr>
          <w:p w14:paraId="5D2EE1F5"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2.</w:t>
            </w:r>
          </w:p>
        </w:tc>
        <w:tc>
          <w:tcPr>
            <w:tcW w:w="3250" w:type="pct"/>
            <w:vAlign w:val="center"/>
          </w:tcPr>
          <w:p w14:paraId="6A9F5F99" w14:textId="0227F3D8" w:rsidR="00314D83" w:rsidRPr="00A41088" w:rsidRDefault="000D7F24" w:rsidP="00A41088">
            <w:pPr>
              <w:spacing w:before="100" w:beforeAutospacing="1" w:after="100" w:afterAutospacing="1" w:line="360" w:lineRule="auto"/>
              <w:jc w:val="both"/>
              <w:rPr>
                <w:rFonts w:eastAsia="Times New Roman" w:cs="Times New Roman"/>
                <w:kern w:val="0"/>
                <w:szCs w:val="24"/>
                <w14:ligatures w14:val="none"/>
              </w:rPr>
            </w:pPr>
            <w:r w:rsidRPr="00A41088">
              <w:rPr>
                <w:rFonts w:eastAsia="Calibri" w:cs="Times New Roman"/>
                <w:kern w:val="0"/>
                <w:szCs w:val="24"/>
                <w14:ligatures w14:val="none"/>
              </w:rPr>
              <w:t>The importance of long-term economic sustainability for aviation projects was communicated.</w:t>
            </w:r>
          </w:p>
        </w:tc>
        <w:tc>
          <w:tcPr>
            <w:tcW w:w="293" w:type="pct"/>
          </w:tcPr>
          <w:p w14:paraId="7F236A7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CB92B8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6C8C10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EA1E63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340A6A9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57674A4" w14:textId="77777777" w:rsidTr="00403F55">
        <w:trPr>
          <w:trHeight w:val="206"/>
        </w:trPr>
        <w:tc>
          <w:tcPr>
            <w:tcW w:w="287" w:type="pct"/>
            <w:vAlign w:val="center"/>
          </w:tcPr>
          <w:p w14:paraId="50CBFDA3"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3.</w:t>
            </w:r>
          </w:p>
        </w:tc>
        <w:tc>
          <w:tcPr>
            <w:tcW w:w="3250" w:type="pct"/>
            <w:vAlign w:val="center"/>
          </w:tcPr>
          <w:p w14:paraId="3CCE3D2B" w14:textId="641253ED"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Engagement with end-users occurred at the beginning of the project.</w:t>
            </w:r>
          </w:p>
        </w:tc>
        <w:tc>
          <w:tcPr>
            <w:tcW w:w="293" w:type="pct"/>
          </w:tcPr>
          <w:p w14:paraId="4F0D642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FC700B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073EF5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AB265B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48F4769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B8B8F08" w14:textId="77777777" w:rsidTr="00403F55">
        <w:trPr>
          <w:trHeight w:val="53"/>
        </w:trPr>
        <w:tc>
          <w:tcPr>
            <w:tcW w:w="287" w:type="pct"/>
            <w:vAlign w:val="center"/>
          </w:tcPr>
          <w:p w14:paraId="0C65A61A"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4.</w:t>
            </w:r>
          </w:p>
        </w:tc>
        <w:tc>
          <w:tcPr>
            <w:tcW w:w="3250" w:type="pct"/>
            <w:vAlign w:val="center"/>
          </w:tcPr>
          <w:p w14:paraId="32A1E3DA" w14:textId="7263F195" w:rsidR="00314D83" w:rsidRPr="00A41088" w:rsidRDefault="000D7F24"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End-users shared their preferred technologies at the project's start</w:t>
            </w:r>
          </w:p>
        </w:tc>
        <w:tc>
          <w:tcPr>
            <w:tcW w:w="293" w:type="pct"/>
          </w:tcPr>
          <w:p w14:paraId="07AEE2B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B3C22A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D0A45E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E284B3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6ADB565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D18693E" w14:textId="77777777" w:rsidTr="00403F55">
        <w:trPr>
          <w:trHeight w:val="107"/>
        </w:trPr>
        <w:tc>
          <w:tcPr>
            <w:tcW w:w="287" w:type="pct"/>
            <w:vAlign w:val="center"/>
          </w:tcPr>
          <w:p w14:paraId="33FB20DD"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5.</w:t>
            </w:r>
          </w:p>
        </w:tc>
        <w:tc>
          <w:tcPr>
            <w:tcW w:w="3250" w:type="pct"/>
            <w:vAlign w:val="center"/>
          </w:tcPr>
          <w:p w14:paraId="44289AF9" w14:textId="34B39955"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relevance of adhering to applicable international and local standards was explained prior to the project's commencement.</w:t>
            </w:r>
          </w:p>
        </w:tc>
        <w:tc>
          <w:tcPr>
            <w:tcW w:w="293" w:type="pct"/>
          </w:tcPr>
          <w:p w14:paraId="64CE106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05755D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1851BE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A8D58D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0B96391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C3C46DF" w14:textId="77777777" w:rsidTr="00403F55">
        <w:trPr>
          <w:trHeight w:val="80"/>
        </w:trPr>
        <w:tc>
          <w:tcPr>
            <w:tcW w:w="287" w:type="pct"/>
            <w:vAlign w:val="center"/>
          </w:tcPr>
          <w:p w14:paraId="4C8A331C"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6.</w:t>
            </w:r>
          </w:p>
        </w:tc>
        <w:tc>
          <w:tcPr>
            <w:tcW w:w="3250" w:type="pct"/>
            <w:vAlign w:val="center"/>
          </w:tcPr>
          <w:p w14:paraId="6CD78CDD" w14:textId="32E82E63"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Social factors influencing project sustainability were addressed at the project's outset.</w:t>
            </w:r>
          </w:p>
        </w:tc>
        <w:tc>
          <w:tcPr>
            <w:tcW w:w="293" w:type="pct"/>
          </w:tcPr>
          <w:p w14:paraId="2443F65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E4F463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244C20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2D48CE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6F2DD474" w14:textId="77777777" w:rsidR="00314D83" w:rsidRPr="00A41088" w:rsidRDefault="00314D83" w:rsidP="00A41088">
            <w:pPr>
              <w:spacing w:after="0" w:line="360" w:lineRule="auto"/>
              <w:contextualSpacing/>
              <w:jc w:val="both"/>
              <w:rPr>
                <w:rFonts w:eastAsia="Calibri" w:cs="Times New Roman"/>
                <w:i/>
                <w:kern w:val="0"/>
                <w:szCs w:val="24"/>
                <w14:ligatures w14:val="none"/>
              </w:rPr>
            </w:pPr>
            <w:r w:rsidRPr="00A41088">
              <w:rPr>
                <w:rFonts w:eastAsia="Calibri" w:cs="Times New Roman"/>
                <w:i/>
                <w:kern w:val="0"/>
                <w:szCs w:val="24"/>
                <w14:ligatures w14:val="none"/>
              </w:rPr>
              <w:t xml:space="preserve">  </w:t>
            </w:r>
          </w:p>
        </w:tc>
      </w:tr>
      <w:tr w:rsidR="00314D83" w:rsidRPr="00A41088" w14:paraId="1CEDBDF6" w14:textId="77777777" w:rsidTr="00403F55">
        <w:trPr>
          <w:trHeight w:val="233"/>
        </w:trPr>
        <w:tc>
          <w:tcPr>
            <w:tcW w:w="287" w:type="pct"/>
            <w:vAlign w:val="center"/>
          </w:tcPr>
          <w:p w14:paraId="3F77C608"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7.</w:t>
            </w:r>
          </w:p>
        </w:tc>
        <w:tc>
          <w:tcPr>
            <w:tcW w:w="3250" w:type="pct"/>
            <w:vAlign w:val="center"/>
          </w:tcPr>
          <w:p w14:paraId="70F505C2" w14:textId="73A4894F"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importance of resource efficiency was considered during the project's initiation phase.</w:t>
            </w:r>
          </w:p>
        </w:tc>
        <w:tc>
          <w:tcPr>
            <w:tcW w:w="293" w:type="pct"/>
          </w:tcPr>
          <w:p w14:paraId="02EAD00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53C3DD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31D470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53A09C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5E9533B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1F41071" w14:textId="77777777" w:rsidTr="00403F55">
        <w:trPr>
          <w:trHeight w:val="251"/>
        </w:trPr>
        <w:tc>
          <w:tcPr>
            <w:tcW w:w="287" w:type="pct"/>
            <w:vAlign w:val="center"/>
          </w:tcPr>
          <w:p w14:paraId="679D4EF8"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8.</w:t>
            </w:r>
          </w:p>
        </w:tc>
        <w:tc>
          <w:tcPr>
            <w:tcW w:w="3250" w:type="pct"/>
            <w:vAlign w:val="center"/>
          </w:tcPr>
          <w:p w14:paraId="18EB80AC" w14:textId="64BFB743"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Project-specific features were presented, and end-user opinions were considered at the beginning of the project.</w:t>
            </w:r>
          </w:p>
        </w:tc>
        <w:tc>
          <w:tcPr>
            <w:tcW w:w="293" w:type="pct"/>
          </w:tcPr>
          <w:p w14:paraId="1DB414A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088760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E23AE1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9DAD59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4B40D9E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AC61F2D" w14:textId="77777777" w:rsidTr="00403F55">
        <w:trPr>
          <w:trHeight w:val="233"/>
        </w:trPr>
        <w:tc>
          <w:tcPr>
            <w:tcW w:w="287" w:type="pct"/>
            <w:vAlign w:val="center"/>
          </w:tcPr>
          <w:p w14:paraId="5B27884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9.</w:t>
            </w:r>
          </w:p>
        </w:tc>
        <w:tc>
          <w:tcPr>
            <w:tcW w:w="3250" w:type="pct"/>
            <w:vAlign w:val="center"/>
          </w:tcPr>
          <w:p w14:paraId="16A31137" w14:textId="399B0CE0"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project process was transparent, and reports provided.</w:t>
            </w:r>
          </w:p>
        </w:tc>
        <w:tc>
          <w:tcPr>
            <w:tcW w:w="293" w:type="pct"/>
          </w:tcPr>
          <w:p w14:paraId="08D8182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523CB0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93118E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B95EAD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215F943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944FB65" w14:textId="77777777" w:rsidTr="00403F55">
        <w:trPr>
          <w:trHeight w:val="314"/>
        </w:trPr>
        <w:tc>
          <w:tcPr>
            <w:tcW w:w="287" w:type="pct"/>
            <w:vAlign w:val="center"/>
          </w:tcPr>
          <w:p w14:paraId="4DA704B2"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lastRenderedPageBreak/>
              <w:t>10.</w:t>
            </w:r>
          </w:p>
        </w:tc>
        <w:tc>
          <w:tcPr>
            <w:tcW w:w="3250" w:type="pct"/>
            <w:vAlign w:val="center"/>
          </w:tcPr>
          <w:p w14:paraId="1B6C0A8A" w14:textId="0A73049F" w:rsidR="00314D83" w:rsidRPr="00A41088" w:rsidRDefault="005428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Long-term goals for the project were prioritized from the outset.</w:t>
            </w:r>
          </w:p>
        </w:tc>
        <w:tc>
          <w:tcPr>
            <w:tcW w:w="293" w:type="pct"/>
          </w:tcPr>
          <w:p w14:paraId="1ADD1CD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FA8FDC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11BF38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859C1F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1673886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6A8F518A" w14:textId="77777777" w:rsidR="004E7113" w:rsidRPr="00A41088" w:rsidRDefault="004E7113" w:rsidP="00A41088">
      <w:pPr>
        <w:spacing w:after="0" w:line="360" w:lineRule="auto"/>
        <w:jc w:val="both"/>
        <w:rPr>
          <w:rFonts w:eastAsia="Calibri" w:cs="Times New Roman"/>
          <w:b/>
          <w:kern w:val="0"/>
          <w:szCs w:val="24"/>
          <w:u w:val="single"/>
          <w14:ligatures w14:val="none"/>
        </w:rPr>
      </w:pPr>
    </w:p>
    <w:p w14:paraId="7B09BE77" w14:textId="0DD61FD1" w:rsidR="00314D83" w:rsidRPr="00A41088" w:rsidRDefault="00314D83" w:rsidP="00A41088">
      <w:pPr>
        <w:spacing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t xml:space="preserve">Section C: </w:t>
      </w:r>
      <w:r w:rsidR="00BF09AC" w:rsidRPr="00A41088">
        <w:rPr>
          <w:rFonts w:eastAsia="Calibri" w:cs="Times New Roman"/>
          <w:b/>
          <w:kern w:val="0"/>
          <w:szCs w:val="24"/>
          <w:u w:val="single"/>
          <w14:ligatures w14:val="none"/>
        </w:rPr>
        <w:t xml:space="preserve">User </w:t>
      </w:r>
      <w:r w:rsidR="002C759F" w:rsidRPr="00A41088">
        <w:rPr>
          <w:rFonts w:eastAsia="Calibri" w:cs="Times New Roman"/>
          <w:b/>
          <w:kern w:val="0"/>
          <w:szCs w:val="24"/>
          <w:u w:val="single"/>
          <w14:ligatures w14:val="none"/>
        </w:rPr>
        <w:t>Involvement</w:t>
      </w:r>
    </w:p>
    <w:p w14:paraId="19622CFC" w14:textId="1ECB295C" w:rsidR="00A45C38"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1AB5CE7F" wp14:editId="4737CBDD">
            <wp:extent cx="5962650" cy="958850"/>
            <wp:effectExtent l="0" t="0" r="0" b="0"/>
            <wp:docPr id="6927005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62650" cy="95885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061"/>
        <w:gridCol w:w="546"/>
        <w:gridCol w:w="546"/>
        <w:gridCol w:w="546"/>
        <w:gridCol w:w="546"/>
        <w:gridCol w:w="544"/>
      </w:tblGrid>
      <w:tr w:rsidR="00314D83" w:rsidRPr="00A41088" w14:paraId="3BEB2E03" w14:textId="77777777" w:rsidTr="00403F55">
        <w:trPr>
          <w:cantSplit/>
          <w:trHeight w:val="332"/>
        </w:trPr>
        <w:tc>
          <w:tcPr>
            <w:tcW w:w="286" w:type="pct"/>
          </w:tcPr>
          <w:p w14:paraId="1587D25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0" w:type="pct"/>
            <w:vAlign w:val="center"/>
          </w:tcPr>
          <w:p w14:paraId="169CDACD"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 xml:space="preserve">Experts Evaluation statements </w:t>
            </w:r>
          </w:p>
        </w:tc>
        <w:tc>
          <w:tcPr>
            <w:tcW w:w="293" w:type="pct"/>
            <w:vAlign w:val="center"/>
          </w:tcPr>
          <w:p w14:paraId="1A82AEBC"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227627FB"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29E89F2D"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5C2F56C4"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2" w:type="pct"/>
            <w:vAlign w:val="center"/>
          </w:tcPr>
          <w:p w14:paraId="1F2079BE"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11E17593" w14:textId="77777777" w:rsidTr="00403F55">
        <w:trPr>
          <w:trHeight w:val="341"/>
        </w:trPr>
        <w:tc>
          <w:tcPr>
            <w:tcW w:w="286" w:type="pct"/>
            <w:vAlign w:val="center"/>
          </w:tcPr>
          <w:p w14:paraId="48510793"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679C6E1D" w14:textId="0BBA2DF2"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Users were identified and engaged in all stages of the aviation projects.</w:t>
            </w:r>
          </w:p>
        </w:tc>
        <w:tc>
          <w:tcPr>
            <w:tcW w:w="293" w:type="pct"/>
            <w:vAlign w:val="center"/>
          </w:tcPr>
          <w:p w14:paraId="773934F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68B1A6D1"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02599E09"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43106748"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67570ED8"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6F6D0A2B" w14:textId="77777777" w:rsidTr="00403F55">
        <w:trPr>
          <w:trHeight w:val="350"/>
        </w:trPr>
        <w:tc>
          <w:tcPr>
            <w:tcW w:w="286" w:type="pct"/>
            <w:vAlign w:val="center"/>
          </w:tcPr>
          <w:p w14:paraId="11683A9C"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669D1A9B" w14:textId="5EDE9ECE" w:rsidR="00314D83" w:rsidRPr="00A41088" w:rsidRDefault="00A61616"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End-users were involved in establishing the project's goals and objectives.</w:t>
            </w:r>
          </w:p>
        </w:tc>
        <w:tc>
          <w:tcPr>
            <w:tcW w:w="293" w:type="pct"/>
            <w:vAlign w:val="center"/>
          </w:tcPr>
          <w:p w14:paraId="3412A565"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4A5FDB8C"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5A766B1D"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0BF82EE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4B2BEE98"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7A13E7E2" w14:textId="77777777" w:rsidTr="00403F55">
        <w:trPr>
          <w:trHeight w:val="170"/>
        </w:trPr>
        <w:tc>
          <w:tcPr>
            <w:tcW w:w="286" w:type="pct"/>
            <w:vAlign w:val="center"/>
          </w:tcPr>
          <w:p w14:paraId="452C025D"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4463959B" w14:textId="70365308"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Mechanisms were in place to gather and incorporate user feedback in all project phases. </w:t>
            </w:r>
          </w:p>
        </w:tc>
        <w:tc>
          <w:tcPr>
            <w:tcW w:w="293" w:type="pct"/>
            <w:vAlign w:val="center"/>
          </w:tcPr>
          <w:p w14:paraId="3B6F43C2"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36874B42"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7F5EFE63"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7A520CE1"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38C509C0"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650CEECD" w14:textId="77777777" w:rsidTr="00403F55">
        <w:trPr>
          <w:trHeight w:val="242"/>
        </w:trPr>
        <w:tc>
          <w:tcPr>
            <w:tcW w:w="286" w:type="pct"/>
            <w:vAlign w:val="center"/>
          </w:tcPr>
          <w:p w14:paraId="68B3C0D6"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52F9B5C5" w14:textId="7844A1DB"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Users were involved in decision-making throughout the project lifecycle.</w:t>
            </w:r>
          </w:p>
        </w:tc>
        <w:tc>
          <w:tcPr>
            <w:tcW w:w="293" w:type="pct"/>
            <w:vAlign w:val="center"/>
          </w:tcPr>
          <w:p w14:paraId="50BF333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521C86FE"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2B73991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0CC4C08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731AC538"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76723496" w14:textId="77777777" w:rsidTr="00403F55">
        <w:trPr>
          <w:trHeight w:val="350"/>
        </w:trPr>
        <w:tc>
          <w:tcPr>
            <w:tcW w:w="286" w:type="pct"/>
            <w:vAlign w:val="center"/>
          </w:tcPr>
          <w:p w14:paraId="3C32193F"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68FF5981" w14:textId="39868FA9"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Effective communication was maintained between the project team and end-users throughout the project lifecycle.</w:t>
            </w:r>
          </w:p>
        </w:tc>
        <w:tc>
          <w:tcPr>
            <w:tcW w:w="293" w:type="pct"/>
            <w:vAlign w:val="center"/>
          </w:tcPr>
          <w:p w14:paraId="27199EFA"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1CF4B2FE"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7283696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366F77EC"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6D587AF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6D441DB3" w14:textId="77777777" w:rsidTr="00403F55">
        <w:trPr>
          <w:trHeight w:val="341"/>
        </w:trPr>
        <w:tc>
          <w:tcPr>
            <w:tcW w:w="286" w:type="pct"/>
            <w:vAlign w:val="center"/>
          </w:tcPr>
          <w:p w14:paraId="16585D33"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56FC26FF" w14:textId="7D7F26AE"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End-users were provided opportunities to test and validate project deliverables before implementation.</w:t>
            </w:r>
          </w:p>
        </w:tc>
        <w:tc>
          <w:tcPr>
            <w:tcW w:w="293" w:type="pct"/>
            <w:vAlign w:val="center"/>
          </w:tcPr>
          <w:p w14:paraId="2270EAB1"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60E84AE9"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4A8EB8D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6055F508"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5CA62772"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6DE32418" w14:textId="77777777" w:rsidTr="00403F55">
        <w:trPr>
          <w:trHeight w:val="170"/>
        </w:trPr>
        <w:tc>
          <w:tcPr>
            <w:tcW w:w="286" w:type="pct"/>
            <w:vAlign w:val="center"/>
          </w:tcPr>
          <w:p w14:paraId="69343B55"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13D52DE2" w14:textId="3196D917" w:rsidR="00314D83" w:rsidRPr="00A41088" w:rsidRDefault="00897077"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 feedback and concerns were considered and addressed throughout the project lifecycle.</w:t>
            </w:r>
          </w:p>
        </w:tc>
        <w:tc>
          <w:tcPr>
            <w:tcW w:w="293" w:type="pct"/>
            <w:vAlign w:val="center"/>
          </w:tcPr>
          <w:p w14:paraId="744DF032"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6D0497BC"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643E04F3"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3A50CFA5"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493ABFF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357803C4" w14:textId="77777777" w:rsidTr="00403F55">
        <w:trPr>
          <w:trHeight w:val="242"/>
        </w:trPr>
        <w:tc>
          <w:tcPr>
            <w:tcW w:w="286" w:type="pct"/>
            <w:vAlign w:val="center"/>
          </w:tcPr>
          <w:p w14:paraId="3DECA3DB"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3A56DB35" w14:textId="713A240B"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End-users were involved in identifying potential risks and challenges related to project sustainability.</w:t>
            </w:r>
          </w:p>
        </w:tc>
        <w:tc>
          <w:tcPr>
            <w:tcW w:w="293" w:type="pct"/>
            <w:vAlign w:val="center"/>
          </w:tcPr>
          <w:p w14:paraId="31244125"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56E3E774"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00334422"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49C96A8C"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4F095E6B"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1F37701A" w14:textId="77777777" w:rsidTr="00403F55">
        <w:trPr>
          <w:trHeight w:val="386"/>
        </w:trPr>
        <w:tc>
          <w:tcPr>
            <w:tcW w:w="286" w:type="pct"/>
            <w:vAlign w:val="center"/>
          </w:tcPr>
          <w:p w14:paraId="58354853"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0F2474FE" w14:textId="556DED6C"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User satisfaction was evaluated in all project phases</w:t>
            </w:r>
            <w:r w:rsidR="000D7F24" w:rsidRPr="00A41088">
              <w:rPr>
                <w:rFonts w:eastAsia="Calibri" w:cs="Times New Roman"/>
                <w:kern w:val="0"/>
                <w:szCs w:val="24"/>
                <w14:ligatures w14:val="none"/>
              </w:rPr>
              <w:t>.</w:t>
            </w:r>
          </w:p>
        </w:tc>
        <w:tc>
          <w:tcPr>
            <w:tcW w:w="293" w:type="pct"/>
            <w:vAlign w:val="center"/>
          </w:tcPr>
          <w:p w14:paraId="04A8E9C7"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5F1D1EEE"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7B386DAB"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3ED437D3"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6E6E797C"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r w:rsidR="00314D83" w:rsidRPr="00A41088" w14:paraId="1C58C928" w14:textId="77777777" w:rsidTr="00403F55">
        <w:trPr>
          <w:trHeight w:val="567"/>
        </w:trPr>
        <w:tc>
          <w:tcPr>
            <w:tcW w:w="286" w:type="pct"/>
            <w:vAlign w:val="center"/>
          </w:tcPr>
          <w:p w14:paraId="2CD45835" w14:textId="77777777" w:rsidR="00314D83" w:rsidRPr="00A41088" w:rsidRDefault="00314D83" w:rsidP="00A41088">
            <w:pPr>
              <w:numPr>
                <w:ilvl w:val="0"/>
                <w:numId w:val="12"/>
              </w:numPr>
              <w:spacing w:after="0" w:line="360" w:lineRule="auto"/>
              <w:ind w:left="357" w:hanging="357"/>
              <w:contextualSpacing/>
              <w:jc w:val="both"/>
              <w:rPr>
                <w:rFonts w:eastAsia="Calibri" w:cs="Times New Roman"/>
                <w:kern w:val="0"/>
                <w:szCs w:val="24"/>
                <w14:ligatures w14:val="none"/>
              </w:rPr>
            </w:pPr>
          </w:p>
        </w:tc>
        <w:tc>
          <w:tcPr>
            <w:tcW w:w="3250" w:type="pct"/>
            <w:vAlign w:val="center"/>
          </w:tcPr>
          <w:p w14:paraId="6948BD06" w14:textId="3DE20435" w:rsidR="00314D83" w:rsidRPr="00A41088" w:rsidRDefault="0003265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Training or support programs were provided </w:t>
            </w:r>
            <w:r w:rsidR="004E7113" w:rsidRPr="00A41088">
              <w:rPr>
                <w:rFonts w:eastAsia="Calibri" w:cs="Times New Roman"/>
                <w:kern w:val="0"/>
                <w:szCs w:val="24"/>
                <w14:ligatures w14:val="none"/>
              </w:rPr>
              <w:t>for</w:t>
            </w:r>
            <w:r w:rsidRPr="00A41088">
              <w:rPr>
                <w:rFonts w:eastAsia="Calibri" w:cs="Times New Roman"/>
                <w:kern w:val="0"/>
                <w:szCs w:val="24"/>
                <w14:ligatures w14:val="none"/>
              </w:rPr>
              <w:t xml:space="preserve"> end-users to facilitate their involvement in the project’s operational phase.</w:t>
            </w:r>
          </w:p>
        </w:tc>
        <w:tc>
          <w:tcPr>
            <w:tcW w:w="293" w:type="pct"/>
            <w:vAlign w:val="center"/>
          </w:tcPr>
          <w:p w14:paraId="26886BDE"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5A9EF193"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1EA66AA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3" w:type="pct"/>
            <w:vAlign w:val="center"/>
          </w:tcPr>
          <w:p w14:paraId="71561866"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292" w:type="pct"/>
            <w:vAlign w:val="center"/>
          </w:tcPr>
          <w:p w14:paraId="0EF306CE"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r>
    </w:tbl>
    <w:p w14:paraId="48D95411" w14:textId="009CD484" w:rsidR="001A04D3" w:rsidRDefault="001A04D3" w:rsidP="00A41088">
      <w:pPr>
        <w:spacing w:after="0" w:line="360" w:lineRule="auto"/>
        <w:jc w:val="both"/>
        <w:rPr>
          <w:rFonts w:eastAsia="Calibri" w:cs="Times New Roman"/>
          <w:b/>
          <w:kern w:val="0"/>
          <w:szCs w:val="24"/>
          <w:u w:val="single"/>
          <w14:ligatures w14:val="none"/>
        </w:rPr>
      </w:pPr>
    </w:p>
    <w:p w14:paraId="1B916BCD" w14:textId="77777777" w:rsidR="004225E1" w:rsidRPr="00A41088" w:rsidRDefault="004225E1" w:rsidP="00A41088">
      <w:pPr>
        <w:spacing w:after="0" w:line="360" w:lineRule="auto"/>
        <w:jc w:val="both"/>
        <w:rPr>
          <w:rFonts w:eastAsia="Calibri" w:cs="Times New Roman"/>
          <w:b/>
          <w:kern w:val="0"/>
          <w:szCs w:val="24"/>
          <w:u w:val="single"/>
          <w14:ligatures w14:val="none"/>
        </w:rPr>
      </w:pPr>
    </w:p>
    <w:p w14:paraId="01447518" w14:textId="2446BD4F" w:rsidR="00314D83" w:rsidRPr="00A41088" w:rsidRDefault="00314D83" w:rsidP="00A41088">
      <w:pPr>
        <w:spacing w:after="0" w:line="360" w:lineRule="auto"/>
        <w:jc w:val="both"/>
        <w:rPr>
          <w:rFonts w:eastAsia="Calibri" w:cs="Times New Roman"/>
          <w:kern w:val="0"/>
          <w:szCs w:val="24"/>
          <w:u w:val="single"/>
          <w14:ligatures w14:val="none"/>
        </w:rPr>
      </w:pPr>
      <w:r w:rsidRPr="00A41088">
        <w:rPr>
          <w:rFonts w:eastAsia="Calibri" w:cs="Times New Roman"/>
          <w:b/>
          <w:kern w:val="0"/>
          <w:szCs w:val="24"/>
          <w:u w:val="single"/>
          <w14:ligatures w14:val="none"/>
        </w:rPr>
        <w:lastRenderedPageBreak/>
        <w:t xml:space="preserve">Section D: </w:t>
      </w:r>
      <w:r w:rsidR="00BF09AC" w:rsidRPr="00A41088">
        <w:rPr>
          <w:rFonts w:eastAsia="Calibri" w:cs="Times New Roman"/>
          <w:b/>
          <w:kern w:val="0"/>
          <w:szCs w:val="24"/>
          <w:u w:val="single"/>
          <w14:ligatures w14:val="none"/>
        </w:rPr>
        <w:t>Empathic Design</w:t>
      </w:r>
      <w:r w:rsidRPr="00A41088">
        <w:rPr>
          <w:rFonts w:eastAsia="Calibri" w:cs="Times New Roman"/>
          <w:b/>
          <w:kern w:val="0"/>
          <w:szCs w:val="24"/>
          <w:u w:val="single"/>
          <w14:ligatures w14:val="none"/>
        </w:rPr>
        <w:t xml:space="preserve"> </w:t>
      </w:r>
    </w:p>
    <w:p w14:paraId="3A4CC5B4" w14:textId="5E762664" w:rsidR="00314D83"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7F528C01" wp14:editId="40E51D5B">
            <wp:extent cx="5988050" cy="958850"/>
            <wp:effectExtent l="0" t="0" r="0" b="0"/>
            <wp:docPr id="191940996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88050" cy="95885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6062"/>
        <w:gridCol w:w="546"/>
        <w:gridCol w:w="548"/>
        <w:gridCol w:w="546"/>
        <w:gridCol w:w="548"/>
        <w:gridCol w:w="548"/>
      </w:tblGrid>
      <w:tr w:rsidR="00314D83" w:rsidRPr="00A41088" w14:paraId="54F914B8" w14:textId="77777777" w:rsidTr="00403F55">
        <w:trPr>
          <w:cantSplit/>
          <w:trHeight w:val="251"/>
        </w:trPr>
        <w:tc>
          <w:tcPr>
            <w:tcW w:w="281" w:type="pct"/>
          </w:tcPr>
          <w:p w14:paraId="2E4955C5"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1" w:type="pct"/>
            <w:vAlign w:val="center"/>
          </w:tcPr>
          <w:p w14:paraId="4E6C4187" w14:textId="098EC253" w:rsidR="00314D83" w:rsidRPr="00A41088" w:rsidRDefault="00400602"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Empathic Design</w:t>
            </w:r>
            <w:r w:rsidR="00314D83" w:rsidRPr="00A41088">
              <w:rPr>
                <w:rFonts w:eastAsia="Calibri" w:cs="Times New Roman"/>
                <w:b/>
                <w:kern w:val="0"/>
                <w:szCs w:val="24"/>
                <w14:ligatures w14:val="none"/>
              </w:rPr>
              <w:t xml:space="preserve"> Development Statements </w:t>
            </w:r>
          </w:p>
        </w:tc>
        <w:tc>
          <w:tcPr>
            <w:tcW w:w="293" w:type="pct"/>
            <w:vAlign w:val="center"/>
          </w:tcPr>
          <w:p w14:paraId="2A1AC584"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4" w:type="pct"/>
            <w:vAlign w:val="center"/>
          </w:tcPr>
          <w:p w14:paraId="60181AE3"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17CC70AD"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4" w:type="pct"/>
            <w:vAlign w:val="center"/>
          </w:tcPr>
          <w:p w14:paraId="190B5A24"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4" w:type="pct"/>
            <w:vAlign w:val="center"/>
          </w:tcPr>
          <w:p w14:paraId="638DE0E1"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636395FA" w14:textId="77777777" w:rsidTr="00403F55">
        <w:trPr>
          <w:trHeight w:val="368"/>
        </w:trPr>
        <w:tc>
          <w:tcPr>
            <w:tcW w:w="281" w:type="pct"/>
            <w:vAlign w:val="center"/>
          </w:tcPr>
          <w:p w14:paraId="729CAFC8"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1.</w:t>
            </w:r>
          </w:p>
        </w:tc>
        <w:tc>
          <w:tcPr>
            <w:tcW w:w="3251" w:type="pct"/>
            <w:vAlign w:val="center"/>
          </w:tcPr>
          <w:p w14:paraId="00107CCD" w14:textId="0B06F26D"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User needs and preferences were effectively identified during the design phase of the aviation project.</w:t>
            </w:r>
          </w:p>
        </w:tc>
        <w:tc>
          <w:tcPr>
            <w:tcW w:w="293" w:type="pct"/>
          </w:tcPr>
          <w:p w14:paraId="139082B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29F4645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FB9BF9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33F768F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358250D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A53C230" w14:textId="77777777" w:rsidTr="00403F55">
        <w:trPr>
          <w:trHeight w:val="260"/>
        </w:trPr>
        <w:tc>
          <w:tcPr>
            <w:tcW w:w="281" w:type="pct"/>
            <w:vAlign w:val="center"/>
          </w:tcPr>
          <w:p w14:paraId="7E7D842A"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2.</w:t>
            </w:r>
          </w:p>
        </w:tc>
        <w:tc>
          <w:tcPr>
            <w:tcW w:w="3251" w:type="pct"/>
            <w:vAlign w:val="center"/>
          </w:tcPr>
          <w:p w14:paraId="30443220" w14:textId="67505826"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Efforts were made to understand and incorporate the emotional and practical experiences of end-users in the project design.</w:t>
            </w:r>
          </w:p>
        </w:tc>
        <w:tc>
          <w:tcPr>
            <w:tcW w:w="293" w:type="pct"/>
          </w:tcPr>
          <w:p w14:paraId="4343BAA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185BBDD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28F4EB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1ECB288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72DFAF4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D59D3B9" w14:textId="77777777" w:rsidTr="00403F55">
        <w:trPr>
          <w:trHeight w:val="287"/>
        </w:trPr>
        <w:tc>
          <w:tcPr>
            <w:tcW w:w="281" w:type="pct"/>
            <w:vAlign w:val="center"/>
          </w:tcPr>
          <w:p w14:paraId="4A4D4FED"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3.</w:t>
            </w:r>
          </w:p>
        </w:tc>
        <w:tc>
          <w:tcPr>
            <w:tcW w:w="3251" w:type="pct"/>
            <w:vAlign w:val="center"/>
          </w:tcPr>
          <w:p w14:paraId="1300228C" w14:textId="6FF10685"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project design considered the daily challenges faced by users when creating sustainable solutions.</w:t>
            </w:r>
          </w:p>
        </w:tc>
        <w:tc>
          <w:tcPr>
            <w:tcW w:w="293" w:type="pct"/>
          </w:tcPr>
          <w:p w14:paraId="073A1A7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5B163D9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F46AFE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55D8665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9DB4E5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56E56D9" w14:textId="77777777" w:rsidTr="00403F55">
        <w:trPr>
          <w:trHeight w:val="50"/>
        </w:trPr>
        <w:tc>
          <w:tcPr>
            <w:tcW w:w="281" w:type="pct"/>
            <w:vAlign w:val="center"/>
          </w:tcPr>
          <w:p w14:paraId="1A1C31CE"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4.</w:t>
            </w:r>
          </w:p>
        </w:tc>
        <w:tc>
          <w:tcPr>
            <w:tcW w:w="3251" w:type="pct"/>
            <w:vAlign w:val="center"/>
          </w:tcPr>
          <w:p w14:paraId="46AF7E42" w14:textId="733A1F40"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User feedback regarding comfort, usability, and functionality was collected and integrated into the design process.</w:t>
            </w:r>
          </w:p>
        </w:tc>
        <w:tc>
          <w:tcPr>
            <w:tcW w:w="293" w:type="pct"/>
          </w:tcPr>
          <w:p w14:paraId="558B7C5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32D478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B1DFBE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2855C26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7D0FE26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74EA318" w14:textId="77777777" w:rsidTr="00403F55">
        <w:trPr>
          <w:trHeight w:val="431"/>
        </w:trPr>
        <w:tc>
          <w:tcPr>
            <w:tcW w:w="281" w:type="pct"/>
            <w:vAlign w:val="center"/>
          </w:tcPr>
          <w:p w14:paraId="5506A85C"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5.</w:t>
            </w:r>
          </w:p>
        </w:tc>
        <w:tc>
          <w:tcPr>
            <w:tcW w:w="3251" w:type="pct"/>
            <w:vAlign w:val="center"/>
          </w:tcPr>
          <w:p w14:paraId="7B75AFFA" w14:textId="7E2BC893" w:rsidR="00314D83" w:rsidRPr="00A41088" w:rsidRDefault="00610A68"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project's design decisions took into account the users' social and cultural contexts.</w:t>
            </w:r>
          </w:p>
        </w:tc>
        <w:tc>
          <w:tcPr>
            <w:tcW w:w="293" w:type="pct"/>
          </w:tcPr>
          <w:p w14:paraId="6CED12D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5DF98AA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94988A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250B5F6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4057E73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1B1CC20" w14:textId="77777777" w:rsidTr="00403F55">
        <w:trPr>
          <w:trHeight w:val="233"/>
        </w:trPr>
        <w:tc>
          <w:tcPr>
            <w:tcW w:w="281" w:type="pct"/>
            <w:vAlign w:val="center"/>
          </w:tcPr>
          <w:p w14:paraId="6ED38F55"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6.</w:t>
            </w:r>
          </w:p>
        </w:tc>
        <w:tc>
          <w:tcPr>
            <w:tcW w:w="3251" w:type="pct"/>
            <w:vAlign w:val="center"/>
          </w:tcPr>
          <w:p w14:paraId="452E91E3" w14:textId="56EE71D2"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design process addressed user concerns about environmental sustainability and resource efficiency.</w:t>
            </w:r>
          </w:p>
        </w:tc>
        <w:tc>
          <w:tcPr>
            <w:tcW w:w="293" w:type="pct"/>
          </w:tcPr>
          <w:p w14:paraId="269F7B6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4F4E9C6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5D3D24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7A37792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3D2F112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9E1335C" w14:textId="77777777" w:rsidTr="00403F55">
        <w:trPr>
          <w:trHeight w:val="251"/>
        </w:trPr>
        <w:tc>
          <w:tcPr>
            <w:tcW w:w="281" w:type="pct"/>
            <w:vAlign w:val="center"/>
          </w:tcPr>
          <w:p w14:paraId="2CF0C1FD"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7.</w:t>
            </w:r>
          </w:p>
        </w:tc>
        <w:tc>
          <w:tcPr>
            <w:tcW w:w="3251" w:type="pct"/>
            <w:vAlign w:val="center"/>
          </w:tcPr>
          <w:p w14:paraId="2B4EE300" w14:textId="71AA449E" w:rsidR="00314D83" w:rsidRPr="00A41088" w:rsidRDefault="004E711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Specific methods or tools were used to engage with users empathetically during the project development.</w:t>
            </w:r>
          </w:p>
        </w:tc>
        <w:tc>
          <w:tcPr>
            <w:tcW w:w="293" w:type="pct"/>
          </w:tcPr>
          <w:p w14:paraId="0C67338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E312C5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F7F056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770048A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0F09DC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B6DF52C" w14:textId="77777777" w:rsidTr="00403F55">
        <w:trPr>
          <w:trHeight w:val="278"/>
        </w:trPr>
        <w:tc>
          <w:tcPr>
            <w:tcW w:w="281" w:type="pct"/>
            <w:vAlign w:val="center"/>
          </w:tcPr>
          <w:p w14:paraId="1F7C0B05"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8.</w:t>
            </w:r>
          </w:p>
        </w:tc>
        <w:tc>
          <w:tcPr>
            <w:tcW w:w="3251" w:type="pct"/>
            <w:vAlign w:val="center"/>
          </w:tcPr>
          <w:p w14:paraId="74BF73F0" w14:textId="740F48A4" w:rsidR="00314D83" w:rsidRPr="00A41088" w:rsidRDefault="00400602"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user experience was evaluated during the prototyping and testing phases of the project.</w:t>
            </w:r>
          </w:p>
        </w:tc>
        <w:tc>
          <w:tcPr>
            <w:tcW w:w="293" w:type="pct"/>
          </w:tcPr>
          <w:p w14:paraId="6FCFB61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0E88C25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F94F39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00522CE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B92024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47FEBF2" w14:textId="77777777" w:rsidTr="00403F55">
        <w:trPr>
          <w:trHeight w:val="260"/>
        </w:trPr>
        <w:tc>
          <w:tcPr>
            <w:tcW w:w="281" w:type="pct"/>
            <w:vAlign w:val="center"/>
          </w:tcPr>
          <w:p w14:paraId="246374A0"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9.</w:t>
            </w:r>
          </w:p>
        </w:tc>
        <w:tc>
          <w:tcPr>
            <w:tcW w:w="3251" w:type="pct"/>
            <w:vAlign w:val="center"/>
          </w:tcPr>
          <w:p w14:paraId="167DD739" w14:textId="2AA600BC" w:rsidR="00314D83" w:rsidRPr="00A41088" w:rsidRDefault="00400602"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project design balanced user needs with operational and environmental sustainability goals.</w:t>
            </w:r>
          </w:p>
        </w:tc>
        <w:tc>
          <w:tcPr>
            <w:tcW w:w="293" w:type="pct"/>
          </w:tcPr>
          <w:p w14:paraId="74B668E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14E3D69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3AC22D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7DC07C1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5C65B28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7D68323" w14:textId="77777777" w:rsidTr="00403F55">
        <w:trPr>
          <w:trHeight w:val="350"/>
        </w:trPr>
        <w:tc>
          <w:tcPr>
            <w:tcW w:w="281" w:type="pct"/>
            <w:vAlign w:val="center"/>
          </w:tcPr>
          <w:p w14:paraId="7A8B6E24"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10.</w:t>
            </w:r>
          </w:p>
        </w:tc>
        <w:tc>
          <w:tcPr>
            <w:tcW w:w="3251" w:type="pct"/>
            <w:vAlign w:val="center"/>
          </w:tcPr>
          <w:p w14:paraId="520D4301" w14:textId="2958BB5B" w:rsidR="00314D83" w:rsidRPr="00A41088" w:rsidRDefault="00400602"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long-term impacts of design choices on user satisfaction and sustainability outcomes were assessed.</w:t>
            </w:r>
          </w:p>
        </w:tc>
        <w:tc>
          <w:tcPr>
            <w:tcW w:w="293" w:type="pct"/>
          </w:tcPr>
          <w:p w14:paraId="61D054C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10523BB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DC92C3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69B1892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4" w:type="pct"/>
          </w:tcPr>
          <w:p w14:paraId="5AE6805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0AD0F3FA" w14:textId="77777777" w:rsidR="004225E1" w:rsidRDefault="004225E1" w:rsidP="00A41088">
      <w:pPr>
        <w:spacing w:before="240" w:after="0" w:line="360" w:lineRule="auto"/>
        <w:jc w:val="both"/>
        <w:rPr>
          <w:rFonts w:eastAsia="Calibri" w:cs="Times New Roman"/>
          <w:b/>
          <w:kern w:val="0"/>
          <w:szCs w:val="24"/>
          <w:u w:val="single"/>
          <w14:ligatures w14:val="none"/>
        </w:rPr>
      </w:pPr>
    </w:p>
    <w:p w14:paraId="6B03ABE5" w14:textId="77777777" w:rsidR="004225E1" w:rsidRDefault="004225E1" w:rsidP="00A41088">
      <w:pPr>
        <w:spacing w:before="240" w:after="0" w:line="360" w:lineRule="auto"/>
        <w:jc w:val="both"/>
        <w:rPr>
          <w:rFonts w:eastAsia="Calibri" w:cs="Times New Roman"/>
          <w:b/>
          <w:kern w:val="0"/>
          <w:szCs w:val="24"/>
          <w:u w:val="single"/>
          <w14:ligatures w14:val="none"/>
        </w:rPr>
      </w:pPr>
    </w:p>
    <w:p w14:paraId="5B71C761" w14:textId="3E555752" w:rsidR="00314D83" w:rsidRPr="00A41088" w:rsidRDefault="00314D83" w:rsidP="00A41088">
      <w:pPr>
        <w:spacing w:before="240"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lastRenderedPageBreak/>
        <w:t>Section E: Us</w:t>
      </w:r>
      <w:r w:rsidR="00BF09AC" w:rsidRPr="00A41088">
        <w:rPr>
          <w:rFonts w:eastAsia="Calibri" w:cs="Times New Roman"/>
          <w:b/>
          <w:kern w:val="0"/>
          <w:szCs w:val="24"/>
          <w:u w:val="single"/>
          <w14:ligatures w14:val="none"/>
        </w:rPr>
        <w:t>ability</w:t>
      </w:r>
      <w:r w:rsidRPr="00A41088">
        <w:rPr>
          <w:rFonts w:eastAsia="Calibri" w:cs="Times New Roman"/>
          <w:b/>
          <w:kern w:val="0"/>
          <w:szCs w:val="24"/>
          <w:u w:val="single"/>
          <w14:ligatures w14:val="none"/>
        </w:rPr>
        <w:t xml:space="preserve"> Testing </w:t>
      </w:r>
    </w:p>
    <w:p w14:paraId="03E0E0F4" w14:textId="7BCB356A" w:rsidR="00A45C38"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733A2B5F" wp14:editId="6B34E5A6">
            <wp:extent cx="5988050" cy="971550"/>
            <wp:effectExtent l="0" t="0" r="0" b="0"/>
            <wp:docPr id="142578782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88050" cy="97155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77"/>
        <w:gridCol w:w="544"/>
        <w:gridCol w:w="546"/>
        <w:gridCol w:w="546"/>
        <w:gridCol w:w="546"/>
        <w:gridCol w:w="543"/>
      </w:tblGrid>
      <w:tr w:rsidR="00314D83" w:rsidRPr="00A41088" w14:paraId="337F5C32" w14:textId="77777777" w:rsidTr="00400602">
        <w:trPr>
          <w:trHeight w:val="465"/>
        </w:trPr>
        <w:tc>
          <w:tcPr>
            <w:tcW w:w="279" w:type="pct"/>
            <w:vAlign w:val="center"/>
          </w:tcPr>
          <w:p w14:paraId="4D1CC299"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9" w:type="pct"/>
            <w:vAlign w:val="center"/>
          </w:tcPr>
          <w:p w14:paraId="636239DA" w14:textId="73B313A3"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Us</w:t>
            </w:r>
            <w:r w:rsidR="00400602" w:rsidRPr="00A41088">
              <w:rPr>
                <w:rFonts w:eastAsia="Calibri" w:cs="Times New Roman"/>
                <w:b/>
                <w:kern w:val="0"/>
                <w:szCs w:val="24"/>
                <w14:ligatures w14:val="none"/>
              </w:rPr>
              <w:t>ability</w:t>
            </w:r>
            <w:r w:rsidRPr="00A41088">
              <w:rPr>
                <w:rFonts w:eastAsia="Calibri" w:cs="Times New Roman"/>
                <w:b/>
                <w:kern w:val="0"/>
                <w:szCs w:val="24"/>
                <w14:ligatures w14:val="none"/>
              </w:rPr>
              <w:t xml:space="preserve"> Statements </w:t>
            </w:r>
          </w:p>
        </w:tc>
        <w:tc>
          <w:tcPr>
            <w:tcW w:w="292" w:type="pct"/>
            <w:vAlign w:val="center"/>
          </w:tcPr>
          <w:p w14:paraId="4A524AF8"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5212DFB7"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391D3E3B"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31E9339A"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1" w:type="pct"/>
            <w:vAlign w:val="center"/>
          </w:tcPr>
          <w:p w14:paraId="5A6D7070"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7DC4C922" w14:textId="77777777" w:rsidTr="00403F55">
        <w:trPr>
          <w:trHeight w:val="332"/>
        </w:trPr>
        <w:tc>
          <w:tcPr>
            <w:tcW w:w="279" w:type="pct"/>
            <w:vAlign w:val="center"/>
          </w:tcPr>
          <w:p w14:paraId="3800A608"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0BEE5FC5" w14:textId="12137982"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Usability testing methods were </w:t>
            </w:r>
            <w:r w:rsidR="00FF1C4A" w:rsidRPr="00A41088">
              <w:rPr>
                <w:rFonts w:eastAsia="Calibri" w:cs="Times New Roman"/>
                <w:kern w:val="0"/>
                <w:szCs w:val="24"/>
                <w14:ligatures w14:val="none"/>
              </w:rPr>
              <w:t>incorporated into</w:t>
            </w:r>
            <w:r w:rsidRPr="00A41088">
              <w:rPr>
                <w:rFonts w:eastAsia="Calibri" w:cs="Times New Roman"/>
                <w:kern w:val="0"/>
                <w:szCs w:val="24"/>
                <w14:ligatures w14:val="none"/>
              </w:rPr>
              <w:t xml:space="preserve"> all phase of the project.</w:t>
            </w:r>
          </w:p>
        </w:tc>
        <w:tc>
          <w:tcPr>
            <w:tcW w:w="292" w:type="pct"/>
          </w:tcPr>
          <w:p w14:paraId="52DCBA6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8E7868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52036E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FE79B6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13429E6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C893398" w14:textId="77777777" w:rsidTr="00403F55">
        <w:trPr>
          <w:trHeight w:val="50"/>
        </w:trPr>
        <w:tc>
          <w:tcPr>
            <w:tcW w:w="279" w:type="pct"/>
            <w:vAlign w:val="center"/>
          </w:tcPr>
          <w:p w14:paraId="01652221"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1FDAFA5F" w14:textId="698F53E3" w:rsidR="00314D83" w:rsidRPr="00A41088" w:rsidRDefault="00FF1C4A"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End-users participated in usability testing throughout the project.</w:t>
            </w:r>
          </w:p>
        </w:tc>
        <w:tc>
          <w:tcPr>
            <w:tcW w:w="292" w:type="pct"/>
          </w:tcPr>
          <w:p w14:paraId="2EC3D2B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976E73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1921F4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DC708F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07B02BB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18EC879" w14:textId="77777777" w:rsidTr="00403F55">
        <w:trPr>
          <w:trHeight w:val="224"/>
        </w:trPr>
        <w:tc>
          <w:tcPr>
            <w:tcW w:w="279" w:type="pct"/>
            <w:vAlign w:val="center"/>
          </w:tcPr>
          <w:p w14:paraId="068CFF3A"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6A27FF9A" w14:textId="62E8E683"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Usability testing effectively identified issues related to operational efficiency in the project.</w:t>
            </w:r>
          </w:p>
        </w:tc>
        <w:tc>
          <w:tcPr>
            <w:tcW w:w="292" w:type="pct"/>
          </w:tcPr>
          <w:p w14:paraId="1B85A53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120FD6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9A58BD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EF29F0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3CCBCD4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2BFF1D28" w14:textId="77777777" w:rsidTr="00403F55">
        <w:trPr>
          <w:trHeight w:val="50"/>
        </w:trPr>
        <w:tc>
          <w:tcPr>
            <w:tcW w:w="279" w:type="pct"/>
            <w:vAlign w:val="center"/>
          </w:tcPr>
          <w:p w14:paraId="0DADC631"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5E98FF92" w14:textId="0550983A" w:rsidR="00314D83" w:rsidRPr="00A41088" w:rsidRDefault="00C11B5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 defined set of testing criteria was used consistently throughout the phase</w:t>
            </w:r>
          </w:p>
        </w:tc>
        <w:tc>
          <w:tcPr>
            <w:tcW w:w="292" w:type="pct"/>
          </w:tcPr>
          <w:p w14:paraId="2E915F9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A0D6F7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078E30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8AA0DA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7EDAD3D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0B698AF" w14:textId="77777777" w:rsidTr="00403F55">
        <w:trPr>
          <w:trHeight w:val="50"/>
        </w:trPr>
        <w:tc>
          <w:tcPr>
            <w:tcW w:w="279" w:type="pct"/>
            <w:vAlign w:val="center"/>
          </w:tcPr>
          <w:p w14:paraId="750E46D8"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3FC0B8F7" w14:textId="337B45D1"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results of usability testing were used to improve the sustainability features of the aviation project.</w:t>
            </w:r>
          </w:p>
        </w:tc>
        <w:tc>
          <w:tcPr>
            <w:tcW w:w="292" w:type="pct"/>
          </w:tcPr>
          <w:p w14:paraId="5F84B62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14D72A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33535A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B57591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61010F5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BFD59E7" w14:textId="77777777" w:rsidTr="00403F55">
        <w:trPr>
          <w:trHeight w:val="152"/>
        </w:trPr>
        <w:tc>
          <w:tcPr>
            <w:tcW w:w="279" w:type="pct"/>
            <w:vAlign w:val="center"/>
          </w:tcPr>
          <w:p w14:paraId="780C32C2"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07043DBC" w14:textId="3BCEA870"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Usability testing addressed user comfort and experience</w:t>
            </w:r>
          </w:p>
        </w:tc>
        <w:tc>
          <w:tcPr>
            <w:tcW w:w="292" w:type="pct"/>
          </w:tcPr>
          <w:p w14:paraId="48C0FAB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E5DFDE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6E2DAE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7F4315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5E15F8F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2FC5889" w14:textId="77777777" w:rsidTr="00403F55">
        <w:trPr>
          <w:trHeight w:val="152"/>
        </w:trPr>
        <w:tc>
          <w:tcPr>
            <w:tcW w:w="279" w:type="pct"/>
            <w:vAlign w:val="center"/>
          </w:tcPr>
          <w:p w14:paraId="116EA68C"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5CF8021A" w14:textId="7481C1EE" w:rsidR="00314D83" w:rsidRPr="00A41088" w:rsidRDefault="00044E2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Usability testing enhanced project error tolerance and ease of learning.</w:t>
            </w:r>
          </w:p>
        </w:tc>
        <w:tc>
          <w:tcPr>
            <w:tcW w:w="292" w:type="pct"/>
          </w:tcPr>
          <w:p w14:paraId="317596F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72D03F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4FE78E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170B25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2B75D86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A52A282" w14:textId="77777777" w:rsidTr="00403F55">
        <w:trPr>
          <w:trHeight w:val="50"/>
        </w:trPr>
        <w:tc>
          <w:tcPr>
            <w:tcW w:w="279" w:type="pct"/>
            <w:vAlign w:val="center"/>
          </w:tcPr>
          <w:p w14:paraId="05DD6D8B"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1AC024F2" w14:textId="0E95C42F"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Challenges identified during usability testing were considered </w:t>
            </w:r>
          </w:p>
        </w:tc>
        <w:tc>
          <w:tcPr>
            <w:tcW w:w="292" w:type="pct"/>
          </w:tcPr>
          <w:p w14:paraId="58561B4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A61319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DB8033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75FFF9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58DE118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5B69793" w14:textId="77777777" w:rsidTr="00403F55">
        <w:trPr>
          <w:trHeight w:val="251"/>
        </w:trPr>
        <w:tc>
          <w:tcPr>
            <w:tcW w:w="279" w:type="pct"/>
            <w:vAlign w:val="center"/>
          </w:tcPr>
          <w:p w14:paraId="2F313FDA"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0F6B53E2" w14:textId="2D0DEBA2" w:rsidR="00314D83" w:rsidRPr="00A41088" w:rsidRDefault="00A42BA5"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Usability testing findings were communicated to stakeholders to ensure alignment with sustainability objectives.</w:t>
            </w:r>
          </w:p>
        </w:tc>
        <w:tc>
          <w:tcPr>
            <w:tcW w:w="292" w:type="pct"/>
          </w:tcPr>
          <w:p w14:paraId="237DB5B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8B19C5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0C8053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47D8EC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6FDB938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CD53B93" w14:textId="77777777" w:rsidTr="00403F55">
        <w:trPr>
          <w:trHeight w:val="251"/>
        </w:trPr>
        <w:tc>
          <w:tcPr>
            <w:tcW w:w="279" w:type="pct"/>
            <w:vAlign w:val="center"/>
          </w:tcPr>
          <w:p w14:paraId="58E1C8D4" w14:textId="77777777" w:rsidR="00314D83" w:rsidRPr="00A41088" w:rsidRDefault="00314D83" w:rsidP="00A41088">
            <w:pPr>
              <w:numPr>
                <w:ilvl w:val="0"/>
                <w:numId w:val="13"/>
              </w:numPr>
              <w:spacing w:after="0" w:line="360" w:lineRule="auto"/>
              <w:contextualSpacing/>
              <w:jc w:val="both"/>
              <w:rPr>
                <w:rFonts w:eastAsia="Calibri" w:cs="Times New Roman"/>
                <w:kern w:val="0"/>
                <w:szCs w:val="24"/>
                <w14:ligatures w14:val="none"/>
              </w:rPr>
            </w:pPr>
          </w:p>
        </w:tc>
        <w:tc>
          <w:tcPr>
            <w:tcW w:w="3259" w:type="pct"/>
            <w:vAlign w:val="center"/>
          </w:tcPr>
          <w:p w14:paraId="68E25277" w14:textId="45D38630" w:rsidR="00314D83" w:rsidRPr="00A41088" w:rsidRDefault="004E16DD"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Usability testing was essential in evaluating the project's effectiveness, efficiency, and user satisfaction.</w:t>
            </w:r>
          </w:p>
        </w:tc>
        <w:tc>
          <w:tcPr>
            <w:tcW w:w="292" w:type="pct"/>
          </w:tcPr>
          <w:p w14:paraId="4D829D2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6D4FAE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3A9454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FD4AAB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1" w:type="pct"/>
          </w:tcPr>
          <w:p w14:paraId="3CA4E44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4B5FCDD8" w14:textId="77777777" w:rsidR="001A04D3" w:rsidRPr="00A41088" w:rsidRDefault="001A04D3" w:rsidP="00A41088">
      <w:pPr>
        <w:spacing w:after="0" w:line="360" w:lineRule="auto"/>
        <w:jc w:val="both"/>
        <w:rPr>
          <w:rFonts w:eastAsia="Calibri" w:cs="Times New Roman"/>
          <w:b/>
          <w:kern w:val="0"/>
          <w:szCs w:val="24"/>
          <w:u w:val="single"/>
          <w14:ligatures w14:val="none"/>
        </w:rPr>
      </w:pPr>
    </w:p>
    <w:p w14:paraId="69C4DEE2" w14:textId="4A7EE33D" w:rsidR="001A04D3" w:rsidRDefault="001A04D3" w:rsidP="00A41088">
      <w:pPr>
        <w:spacing w:after="0" w:line="360" w:lineRule="auto"/>
        <w:jc w:val="both"/>
        <w:rPr>
          <w:rFonts w:eastAsia="Calibri" w:cs="Times New Roman"/>
          <w:b/>
          <w:kern w:val="0"/>
          <w:szCs w:val="24"/>
          <w:u w:val="single"/>
          <w14:ligatures w14:val="none"/>
        </w:rPr>
      </w:pPr>
    </w:p>
    <w:p w14:paraId="00E065F1" w14:textId="79ED0D64" w:rsidR="004225E1" w:rsidRDefault="004225E1" w:rsidP="00A41088">
      <w:pPr>
        <w:spacing w:after="0" w:line="360" w:lineRule="auto"/>
        <w:jc w:val="both"/>
        <w:rPr>
          <w:rFonts w:eastAsia="Calibri" w:cs="Times New Roman"/>
          <w:b/>
          <w:kern w:val="0"/>
          <w:szCs w:val="24"/>
          <w:u w:val="single"/>
          <w14:ligatures w14:val="none"/>
        </w:rPr>
      </w:pPr>
    </w:p>
    <w:p w14:paraId="1627A38D" w14:textId="235F2CAE" w:rsidR="004225E1" w:rsidRDefault="004225E1" w:rsidP="00A41088">
      <w:pPr>
        <w:spacing w:after="0" w:line="360" w:lineRule="auto"/>
        <w:jc w:val="both"/>
        <w:rPr>
          <w:rFonts w:eastAsia="Calibri" w:cs="Times New Roman"/>
          <w:b/>
          <w:kern w:val="0"/>
          <w:szCs w:val="24"/>
          <w:u w:val="single"/>
          <w14:ligatures w14:val="none"/>
        </w:rPr>
      </w:pPr>
    </w:p>
    <w:p w14:paraId="1541DBB7" w14:textId="1DCFB74C" w:rsidR="004225E1" w:rsidRDefault="004225E1" w:rsidP="00A41088">
      <w:pPr>
        <w:spacing w:after="0" w:line="360" w:lineRule="auto"/>
        <w:jc w:val="both"/>
        <w:rPr>
          <w:rFonts w:eastAsia="Calibri" w:cs="Times New Roman"/>
          <w:b/>
          <w:kern w:val="0"/>
          <w:szCs w:val="24"/>
          <w:u w:val="single"/>
          <w14:ligatures w14:val="none"/>
        </w:rPr>
      </w:pPr>
    </w:p>
    <w:p w14:paraId="44B7B022" w14:textId="77777777" w:rsidR="004225E1" w:rsidRPr="00A41088" w:rsidRDefault="004225E1" w:rsidP="00A41088">
      <w:pPr>
        <w:spacing w:after="0" w:line="360" w:lineRule="auto"/>
        <w:jc w:val="both"/>
        <w:rPr>
          <w:rFonts w:eastAsia="Calibri" w:cs="Times New Roman"/>
          <w:b/>
          <w:kern w:val="0"/>
          <w:szCs w:val="24"/>
          <w:u w:val="single"/>
          <w14:ligatures w14:val="none"/>
        </w:rPr>
      </w:pPr>
    </w:p>
    <w:p w14:paraId="676AC34C" w14:textId="58FFD616" w:rsidR="00314D83" w:rsidRPr="00A41088" w:rsidRDefault="00314D83" w:rsidP="00A41088">
      <w:pPr>
        <w:spacing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lastRenderedPageBreak/>
        <w:t>Section F: Lean Thinking</w:t>
      </w:r>
    </w:p>
    <w:p w14:paraId="0F709EC1" w14:textId="7AF3A7B6" w:rsidR="007657E2"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10187C6C" wp14:editId="1DA7AB52">
            <wp:extent cx="5988050" cy="958850"/>
            <wp:effectExtent l="0" t="0" r="0" b="0"/>
            <wp:docPr id="43019922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88050" cy="95885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061"/>
        <w:gridCol w:w="546"/>
        <w:gridCol w:w="546"/>
        <w:gridCol w:w="546"/>
        <w:gridCol w:w="546"/>
        <w:gridCol w:w="544"/>
      </w:tblGrid>
      <w:tr w:rsidR="00314D83" w:rsidRPr="00A41088" w14:paraId="6EB94B7E" w14:textId="77777777" w:rsidTr="00403F55">
        <w:trPr>
          <w:cantSplit/>
          <w:trHeight w:val="278"/>
        </w:trPr>
        <w:tc>
          <w:tcPr>
            <w:tcW w:w="286" w:type="pct"/>
          </w:tcPr>
          <w:p w14:paraId="0F709E2F"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0" w:type="pct"/>
            <w:vAlign w:val="center"/>
          </w:tcPr>
          <w:p w14:paraId="6E7123E0"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Lean Thinking Statements</w:t>
            </w:r>
          </w:p>
        </w:tc>
        <w:tc>
          <w:tcPr>
            <w:tcW w:w="293" w:type="pct"/>
            <w:vAlign w:val="center"/>
          </w:tcPr>
          <w:p w14:paraId="057A2810"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3A5F9FA4"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017C2867"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1326B862"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2" w:type="pct"/>
            <w:vAlign w:val="center"/>
          </w:tcPr>
          <w:p w14:paraId="4F7C4D96"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2A2CDE78" w14:textId="77777777" w:rsidTr="00403F55">
        <w:trPr>
          <w:trHeight w:val="224"/>
        </w:trPr>
        <w:tc>
          <w:tcPr>
            <w:tcW w:w="286" w:type="pct"/>
            <w:vAlign w:val="center"/>
          </w:tcPr>
          <w:p w14:paraId="55921AC1"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61195339"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Project value was precisely defined in accordance with end-user requirements</w:t>
            </w:r>
          </w:p>
        </w:tc>
        <w:tc>
          <w:tcPr>
            <w:tcW w:w="293" w:type="pct"/>
          </w:tcPr>
          <w:p w14:paraId="239AAE3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01B2FA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DFFFD2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0A0633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340B223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2372058" w14:textId="77777777" w:rsidTr="00403F55">
        <w:trPr>
          <w:trHeight w:val="332"/>
        </w:trPr>
        <w:tc>
          <w:tcPr>
            <w:tcW w:w="286" w:type="pct"/>
            <w:vAlign w:val="center"/>
          </w:tcPr>
          <w:p w14:paraId="165F5B71"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6343BA37"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Project activities were well-defined and sequenced</w:t>
            </w:r>
          </w:p>
        </w:tc>
        <w:tc>
          <w:tcPr>
            <w:tcW w:w="293" w:type="pct"/>
          </w:tcPr>
          <w:p w14:paraId="384BCAB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EAC963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E0A82C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44725B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387EC42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9B5194D" w14:textId="77777777" w:rsidTr="00403F55">
        <w:trPr>
          <w:trHeight w:val="179"/>
        </w:trPr>
        <w:tc>
          <w:tcPr>
            <w:tcW w:w="286" w:type="pct"/>
            <w:vAlign w:val="center"/>
          </w:tcPr>
          <w:p w14:paraId="47E0C18F"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146E72E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There were interruptions and time was wasted on some project activities</w:t>
            </w:r>
          </w:p>
        </w:tc>
        <w:tc>
          <w:tcPr>
            <w:tcW w:w="293" w:type="pct"/>
          </w:tcPr>
          <w:p w14:paraId="6C39D2B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15694E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19BE9B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562E6D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3E3F33D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96AD04C" w14:textId="77777777" w:rsidTr="00403F55">
        <w:trPr>
          <w:trHeight w:val="197"/>
        </w:trPr>
        <w:tc>
          <w:tcPr>
            <w:tcW w:w="286" w:type="pct"/>
            <w:vAlign w:val="center"/>
          </w:tcPr>
          <w:p w14:paraId="5398500D"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1543DB97"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Activities that did not add value were eliminated or modified appropriately</w:t>
            </w:r>
          </w:p>
        </w:tc>
        <w:tc>
          <w:tcPr>
            <w:tcW w:w="293" w:type="pct"/>
          </w:tcPr>
          <w:p w14:paraId="674BF3A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7CFA95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4A0F7C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E4E607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2FD7808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BA9AB54" w14:textId="77777777" w:rsidTr="00403F55">
        <w:trPr>
          <w:trHeight w:val="323"/>
        </w:trPr>
        <w:tc>
          <w:tcPr>
            <w:tcW w:w="286" w:type="pct"/>
            <w:vAlign w:val="center"/>
          </w:tcPr>
          <w:p w14:paraId="11C5ED39"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712A4FB0"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Instructions for project activities were clear accurate and easy to follow</w:t>
            </w:r>
          </w:p>
        </w:tc>
        <w:tc>
          <w:tcPr>
            <w:tcW w:w="293" w:type="pct"/>
          </w:tcPr>
          <w:p w14:paraId="7F4004A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60056D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611130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814F7D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1774172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2F444AB" w14:textId="77777777" w:rsidTr="00403F55">
        <w:trPr>
          <w:trHeight w:val="278"/>
        </w:trPr>
        <w:tc>
          <w:tcPr>
            <w:tcW w:w="286" w:type="pct"/>
            <w:vAlign w:val="center"/>
          </w:tcPr>
          <w:p w14:paraId="171EA623"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0DD8406B"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Periodic review was carried out to ensure continuous progress</w:t>
            </w:r>
          </w:p>
        </w:tc>
        <w:tc>
          <w:tcPr>
            <w:tcW w:w="293" w:type="pct"/>
          </w:tcPr>
          <w:p w14:paraId="3C2C091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0655E0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BD4B52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A36F3D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6934357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1F7617E" w14:textId="77777777" w:rsidTr="00403F55">
        <w:trPr>
          <w:trHeight w:val="242"/>
        </w:trPr>
        <w:tc>
          <w:tcPr>
            <w:tcW w:w="286" w:type="pct"/>
            <w:vAlign w:val="center"/>
          </w:tcPr>
          <w:p w14:paraId="3FFB0234"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1B90539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All project activities and processes were necessary and unavoidable</w:t>
            </w:r>
          </w:p>
        </w:tc>
        <w:tc>
          <w:tcPr>
            <w:tcW w:w="293" w:type="pct"/>
          </w:tcPr>
          <w:p w14:paraId="0AE2B0E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5A85AF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6B77F0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891886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222A0B1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FD632AE" w14:textId="77777777" w:rsidTr="00403F55">
        <w:trPr>
          <w:trHeight w:val="170"/>
        </w:trPr>
        <w:tc>
          <w:tcPr>
            <w:tcW w:w="286" w:type="pct"/>
            <w:vAlign w:val="center"/>
          </w:tcPr>
          <w:p w14:paraId="4A640234"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79B56026"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Cost and time for the project were minimized</w:t>
            </w:r>
          </w:p>
        </w:tc>
        <w:tc>
          <w:tcPr>
            <w:tcW w:w="293" w:type="pct"/>
          </w:tcPr>
          <w:p w14:paraId="3E369B2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FEAD8B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F8800F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F9A484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7CD3439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45B00CA" w14:textId="77777777" w:rsidTr="00403F55">
        <w:trPr>
          <w:trHeight w:val="197"/>
        </w:trPr>
        <w:tc>
          <w:tcPr>
            <w:tcW w:w="286" w:type="pct"/>
            <w:vAlign w:val="center"/>
          </w:tcPr>
          <w:p w14:paraId="67632A3B"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6257FE49"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Production processes were optimized</w:t>
            </w:r>
          </w:p>
        </w:tc>
        <w:tc>
          <w:tcPr>
            <w:tcW w:w="293" w:type="pct"/>
          </w:tcPr>
          <w:p w14:paraId="64C3231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D260AC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777B9C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71EC01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31BC000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9CC0AEC" w14:textId="77777777" w:rsidTr="00403F55">
        <w:trPr>
          <w:trHeight w:val="143"/>
        </w:trPr>
        <w:tc>
          <w:tcPr>
            <w:tcW w:w="286" w:type="pct"/>
            <w:vAlign w:val="center"/>
          </w:tcPr>
          <w:p w14:paraId="023A07D9" w14:textId="77777777" w:rsidR="00314D83" w:rsidRPr="00A41088" w:rsidRDefault="00314D83" w:rsidP="00A41088">
            <w:pPr>
              <w:numPr>
                <w:ilvl w:val="0"/>
                <w:numId w:val="14"/>
              </w:numPr>
              <w:spacing w:after="0" w:line="360" w:lineRule="auto"/>
              <w:contextualSpacing/>
              <w:jc w:val="both"/>
              <w:rPr>
                <w:rFonts w:eastAsia="Calibri" w:cs="Times New Roman"/>
                <w:kern w:val="0"/>
                <w:szCs w:val="24"/>
                <w14:ligatures w14:val="none"/>
              </w:rPr>
            </w:pPr>
          </w:p>
        </w:tc>
        <w:tc>
          <w:tcPr>
            <w:tcW w:w="3250" w:type="pct"/>
            <w:vAlign w:val="center"/>
          </w:tcPr>
          <w:p w14:paraId="074BC7BB"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project adopted a reduce, reuse, and recycle approach </w:t>
            </w:r>
          </w:p>
        </w:tc>
        <w:tc>
          <w:tcPr>
            <w:tcW w:w="293" w:type="pct"/>
          </w:tcPr>
          <w:p w14:paraId="013A17B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CADB77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F635C6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1DD68A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2" w:type="pct"/>
          </w:tcPr>
          <w:p w14:paraId="660570F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4000C2BA" w14:textId="77777777" w:rsidR="00014F8C" w:rsidRPr="00A41088" w:rsidRDefault="00014F8C" w:rsidP="00A41088">
      <w:pPr>
        <w:spacing w:after="0" w:line="360" w:lineRule="auto"/>
        <w:jc w:val="both"/>
        <w:rPr>
          <w:rFonts w:eastAsia="Calibri" w:cs="Times New Roman"/>
          <w:b/>
          <w:kern w:val="0"/>
          <w:szCs w:val="24"/>
          <w14:ligatures w14:val="none"/>
        </w:rPr>
      </w:pPr>
    </w:p>
    <w:p w14:paraId="2C6363C1" w14:textId="77777777" w:rsidR="004225E1" w:rsidRDefault="004225E1">
      <w:pPr>
        <w:rPr>
          <w:rFonts w:eastAsia="Calibri" w:cs="Times New Roman"/>
          <w:b/>
          <w:kern w:val="0"/>
          <w:szCs w:val="24"/>
          <w:u w:val="single"/>
          <w14:ligatures w14:val="none"/>
        </w:rPr>
      </w:pPr>
      <w:r>
        <w:rPr>
          <w:rFonts w:eastAsia="Calibri" w:cs="Times New Roman"/>
          <w:b/>
          <w:kern w:val="0"/>
          <w:szCs w:val="24"/>
          <w:u w:val="single"/>
          <w14:ligatures w14:val="none"/>
        </w:rPr>
        <w:br w:type="page"/>
      </w:r>
    </w:p>
    <w:p w14:paraId="624381A9" w14:textId="7AF1E176" w:rsidR="00314D83" w:rsidRPr="00A41088" w:rsidRDefault="00314D83" w:rsidP="00A41088">
      <w:pPr>
        <w:spacing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lastRenderedPageBreak/>
        <w:t xml:space="preserve">Section G: Aviation Standards </w:t>
      </w:r>
    </w:p>
    <w:p w14:paraId="44500DAE" w14:textId="30C8A3E2" w:rsidR="007657E2"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786B7EB8" wp14:editId="3203FAA9">
            <wp:extent cx="6007100" cy="977900"/>
            <wp:effectExtent l="0" t="0" r="0" b="0"/>
            <wp:docPr id="31179548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07100" cy="97790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77"/>
        <w:gridCol w:w="546"/>
        <w:gridCol w:w="546"/>
        <w:gridCol w:w="546"/>
        <w:gridCol w:w="546"/>
        <w:gridCol w:w="541"/>
      </w:tblGrid>
      <w:tr w:rsidR="00314D83" w:rsidRPr="00A41088" w14:paraId="1FE977B8" w14:textId="77777777" w:rsidTr="00403F55">
        <w:trPr>
          <w:cantSplit/>
          <w:trHeight w:val="206"/>
        </w:trPr>
        <w:tc>
          <w:tcPr>
            <w:tcW w:w="279" w:type="pct"/>
          </w:tcPr>
          <w:p w14:paraId="601E831D" w14:textId="77777777" w:rsidR="00314D83" w:rsidRPr="00A41088" w:rsidRDefault="00314D83" w:rsidP="00A41088">
            <w:pPr>
              <w:spacing w:after="0" w:line="360" w:lineRule="auto"/>
              <w:ind w:left="360"/>
              <w:contextualSpacing/>
              <w:jc w:val="both"/>
              <w:rPr>
                <w:rFonts w:eastAsia="Calibri" w:cs="Times New Roman"/>
                <w:b/>
                <w:kern w:val="0"/>
                <w:szCs w:val="24"/>
                <w14:ligatures w14:val="none"/>
              </w:rPr>
            </w:pPr>
          </w:p>
        </w:tc>
        <w:tc>
          <w:tcPr>
            <w:tcW w:w="3259" w:type="pct"/>
          </w:tcPr>
          <w:p w14:paraId="0D98CBDA"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Aviation Standards</w:t>
            </w:r>
          </w:p>
        </w:tc>
        <w:tc>
          <w:tcPr>
            <w:tcW w:w="293" w:type="pct"/>
            <w:vAlign w:val="center"/>
          </w:tcPr>
          <w:p w14:paraId="39D11548"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252A2FA5"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5E72812A"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69D2193F"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0" w:type="pct"/>
            <w:vAlign w:val="center"/>
          </w:tcPr>
          <w:p w14:paraId="3C1F82CB"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0A9650FE" w14:textId="77777777" w:rsidTr="00403F55">
        <w:trPr>
          <w:trHeight w:val="386"/>
        </w:trPr>
        <w:tc>
          <w:tcPr>
            <w:tcW w:w="279" w:type="pct"/>
            <w:vAlign w:val="center"/>
          </w:tcPr>
          <w:p w14:paraId="5AA29CBE"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2B64092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stakeholders are familiar are you with aviation standards in Kenya</w:t>
            </w:r>
          </w:p>
        </w:tc>
        <w:tc>
          <w:tcPr>
            <w:tcW w:w="293" w:type="pct"/>
          </w:tcPr>
          <w:p w14:paraId="37BF043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6127C6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E3BC9B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6B58DA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0E0901C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38EE24B" w14:textId="77777777" w:rsidTr="00403F55">
        <w:trPr>
          <w:trHeight w:val="386"/>
        </w:trPr>
        <w:tc>
          <w:tcPr>
            <w:tcW w:w="279" w:type="pct"/>
            <w:vAlign w:val="center"/>
          </w:tcPr>
          <w:p w14:paraId="43ADD300"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7E847FB6" w14:textId="7A0E796A" w:rsidR="00314D83" w:rsidRPr="00A41088" w:rsidRDefault="00354CD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Failure to adhere to aviation standards adversely affected the sustainability of aviation projects in Kenya.</w:t>
            </w:r>
          </w:p>
        </w:tc>
        <w:tc>
          <w:tcPr>
            <w:tcW w:w="293" w:type="pct"/>
          </w:tcPr>
          <w:p w14:paraId="3C246BB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C453C6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72AE4A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391CA9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3B1584A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02344FC" w14:textId="77777777" w:rsidTr="00403F55">
        <w:trPr>
          <w:trHeight w:val="260"/>
        </w:trPr>
        <w:tc>
          <w:tcPr>
            <w:tcW w:w="279" w:type="pct"/>
            <w:vAlign w:val="center"/>
          </w:tcPr>
          <w:p w14:paraId="5B8C391A"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2D777CD4" w14:textId="0030BE9E" w:rsidR="00314D83" w:rsidRPr="00A41088" w:rsidRDefault="00503596"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standards are crucial for ensuring the long-term sustainability of aviation projects in Kenya.</w:t>
            </w:r>
          </w:p>
        </w:tc>
        <w:tc>
          <w:tcPr>
            <w:tcW w:w="293" w:type="pct"/>
          </w:tcPr>
          <w:p w14:paraId="5BFC977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44AE6B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882402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7E3855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7E8003E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FE3D50C" w14:textId="77777777" w:rsidTr="00403F55">
        <w:trPr>
          <w:trHeight w:val="332"/>
        </w:trPr>
        <w:tc>
          <w:tcPr>
            <w:tcW w:w="279" w:type="pct"/>
            <w:vAlign w:val="center"/>
          </w:tcPr>
          <w:p w14:paraId="341A3FB4"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6E0AB328" w14:textId="265529B4" w:rsidR="00314D83" w:rsidRPr="00A41088" w:rsidRDefault="00C604D6"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standards have contributed positively to the sustainability of aviation projects in Kenya.</w:t>
            </w:r>
          </w:p>
        </w:tc>
        <w:tc>
          <w:tcPr>
            <w:tcW w:w="293" w:type="pct"/>
          </w:tcPr>
          <w:p w14:paraId="2B87EC6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8853AC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A2BEA4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1C8BDA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5D1F96A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DEF3EA0" w14:textId="77777777" w:rsidTr="00403F55">
        <w:trPr>
          <w:trHeight w:val="404"/>
        </w:trPr>
        <w:tc>
          <w:tcPr>
            <w:tcW w:w="279" w:type="pct"/>
            <w:vAlign w:val="center"/>
          </w:tcPr>
          <w:p w14:paraId="0270E64F"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404019F9"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standards influence decision-making processes related to aviation projects in Kenya.</w:t>
            </w:r>
          </w:p>
        </w:tc>
        <w:tc>
          <w:tcPr>
            <w:tcW w:w="293" w:type="pct"/>
          </w:tcPr>
          <w:p w14:paraId="763144E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B2DC59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601D9A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00753B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0423D6A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1A9E0A2B" w14:textId="77777777" w:rsidTr="00403F55">
        <w:trPr>
          <w:trHeight w:val="377"/>
        </w:trPr>
        <w:tc>
          <w:tcPr>
            <w:tcW w:w="279" w:type="pct"/>
            <w:vAlign w:val="center"/>
          </w:tcPr>
          <w:p w14:paraId="0E427E88"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27FCEB5E" w14:textId="29EF434F" w:rsidR="00314D83" w:rsidRPr="00A41088" w:rsidRDefault="00900440"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All </w:t>
            </w:r>
            <w:r w:rsidR="00314D83" w:rsidRPr="00A41088">
              <w:rPr>
                <w:rFonts w:eastAsia="Calibri" w:cs="Times New Roman"/>
                <w:kern w:val="0"/>
                <w:szCs w:val="24"/>
                <w14:ligatures w14:val="none"/>
              </w:rPr>
              <w:t>challenges or barriers in implementing aviation standards within aviation projects in Kenya</w:t>
            </w:r>
            <w:r w:rsidRPr="00A41088">
              <w:rPr>
                <w:rFonts w:eastAsia="Calibri" w:cs="Times New Roman"/>
                <w:kern w:val="0"/>
                <w:szCs w:val="24"/>
                <w14:ligatures w14:val="none"/>
              </w:rPr>
              <w:t xml:space="preserve"> have been addressed.</w:t>
            </w:r>
            <w:r w:rsidR="00314D83" w:rsidRPr="00A41088">
              <w:rPr>
                <w:rFonts w:eastAsia="Calibri" w:cs="Times New Roman"/>
                <w:kern w:val="0"/>
                <w:szCs w:val="24"/>
                <w14:ligatures w14:val="none"/>
              </w:rPr>
              <w:t xml:space="preserve"> </w:t>
            </w:r>
          </w:p>
        </w:tc>
        <w:tc>
          <w:tcPr>
            <w:tcW w:w="293" w:type="pct"/>
          </w:tcPr>
          <w:p w14:paraId="2CDE455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616424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EF8FE9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14D046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72AE0FB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60C76AB2" w14:textId="77777777" w:rsidTr="00403F55">
        <w:trPr>
          <w:trHeight w:val="350"/>
        </w:trPr>
        <w:tc>
          <w:tcPr>
            <w:tcW w:w="279" w:type="pct"/>
            <w:vAlign w:val="center"/>
          </w:tcPr>
          <w:p w14:paraId="3BF8E512"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bookmarkStart w:id="393" w:name="_Hlk165629503"/>
          </w:p>
        </w:tc>
        <w:tc>
          <w:tcPr>
            <w:tcW w:w="3259" w:type="pct"/>
          </w:tcPr>
          <w:p w14:paraId="5678A806"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There is need to improve aviation standards to enhance the sustainability of aviation projects in Kenya.</w:t>
            </w:r>
          </w:p>
        </w:tc>
        <w:tc>
          <w:tcPr>
            <w:tcW w:w="293" w:type="pct"/>
          </w:tcPr>
          <w:p w14:paraId="6DD2C8C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A6CF83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17A6CB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0A92DB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554C077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bookmarkEnd w:id="393"/>
      <w:tr w:rsidR="00314D83" w:rsidRPr="00A41088" w14:paraId="061A0C8A" w14:textId="77777777" w:rsidTr="00403F55">
        <w:trPr>
          <w:trHeight w:val="350"/>
        </w:trPr>
        <w:tc>
          <w:tcPr>
            <w:tcW w:w="279" w:type="pct"/>
            <w:vAlign w:val="center"/>
          </w:tcPr>
          <w:p w14:paraId="5D552247"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2610E20D" w14:textId="179A19CD" w:rsidR="00314D83" w:rsidRPr="00A41088" w:rsidRDefault="00C47CDC"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There is a strong correlation between compliance with aviation standards and the sustainability of aviation projects in Kenya.</w:t>
            </w:r>
          </w:p>
        </w:tc>
        <w:tc>
          <w:tcPr>
            <w:tcW w:w="293" w:type="pct"/>
          </w:tcPr>
          <w:p w14:paraId="70BCC18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459F3E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9ED8DF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96B784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7AF0E1F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9437CD2" w14:textId="77777777" w:rsidTr="00403F55">
        <w:trPr>
          <w:trHeight w:val="350"/>
        </w:trPr>
        <w:tc>
          <w:tcPr>
            <w:tcW w:w="279" w:type="pct"/>
            <w:vAlign w:val="center"/>
          </w:tcPr>
          <w:p w14:paraId="305FC002"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6455D734"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Collaboration between stakeholders and regulatory bodies on aviation standards would promote sustainability of aviation projects in Kenya.</w:t>
            </w:r>
          </w:p>
        </w:tc>
        <w:tc>
          <w:tcPr>
            <w:tcW w:w="293" w:type="pct"/>
          </w:tcPr>
          <w:p w14:paraId="4C2DD4D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54BD62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962CAD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E0D6B6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63DF516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FC21B15" w14:textId="77777777" w:rsidTr="00403F55">
        <w:trPr>
          <w:trHeight w:val="242"/>
        </w:trPr>
        <w:tc>
          <w:tcPr>
            <w:tcW w:w="279" w:type="pct"/>
            <w:vAlign w:val="center"/>
          </w:tcPr>
          <w:p w14:paraId="7D183CEE" w14:textId="77777777" w:rsidR="00314D83" w:rsidRPr="00A41088" w:rsidRDefault="00314D83" w:rsidP="00A41088">
            <w:pPr>
              <w:numPr>
                <w:ilvl w:val="0"/>
                <w:numId w:val="15"/>
              </w:numPr>
              <w:spacing w:after="0" w:line="360" w:lineRule="auto"/>
              <w:contextualSpacing/>
              <w:jc w:val="both"/>
              <w:rPr>
                <w:rFonts w:eastAsia="Calibri" w:cs="Times New Roman"/>
                <w:kern w:val="0"/>
                <w:szCs w:val="24"/>
                <w14:ligatures w14:val="none"/>
              </w:rPr>
            </w:pPr>
          </w:p>
        </w:tc>
        <w:tc>
          <w:tcPr>
            <w:tcW w:w="3259" w:type="pct"/>
          </w:tcPr>
          <w:p w14:paraId="25E682F4"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Compliance with international aviation standards would positively impacts sustainability of aviation projects in Kenya</w:t>
            </w:r>
          </w:p>
        </w:tc>
        <w:tc>
          <w:tcPr>
            <w:tcW w:w="293" w:type="pct"/>
          </w:tcPr>
          <w:p w14:paraId="173A944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D57F04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1AA281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7CFDE3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6C8C5C6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0D3BA5B6" w14:textId="65F14865" w:rsidR="004225E1" w:rsidRDefault="004225E1" w:rsidP="00A41088">
      <w:pPr>
        <w:spacing w:after="0" w:line="360" w:lineRule="auto"/>
        <w:jc w:val="both"/>
        <w:rPr>
          <w:rFonts w:eastAsia="Calibri" w:cs="Times New Roman"/>
          <w:b/>
          <w:kern w:val="0"/>
          <w:szCs w:val="24"/>
          <w:u w:val="single"/>
          <w14:ligatures w14:val="none"/>
        </w:rPr>
      </w:pPr>
    </w:p>
    <w:p w14:paraId="74732726" w14:textId="77777777" w:rsidR="004225E1" w:rsidRDefault="004225E1">
      <w:pPr>
        <w:rPr>
          <w:rFonts w:eastAsia="Calibri" w:cs="Times New Roman"/>
          <w:b/>
          <w:kern w:val="0"/>
          <w:szCs w:val="24"/>
          <w:u w:val="single"/>
          <w14:ligatures w14:val="none"/>
        </w:rPr>
      </w:pPr>
      <w:r>
        <w:rPr>
          <w:rFonts w:eastAsia="Calibri" w:cs="Times New Roman"/>
          <w:b/>
          <w:kern w:val="0"/>
          <w:szCs w:val="24"/>
          <w:u w:val="single"/>
          <w14:ligatures w14:val="none"/>
        </w:rPr>
        <w:br w:type="page"/>
      </w:r>
    </w:p>
    <w:p w14:paraId="5C73EA53" w14:textId="77777777" w:rsidR="001A04D3" w:rsidRPr="00A41088" w:rsidRDefault="001A04D3" w:rsidP="00A41088">
      <w:pPr>
        <w:spacing w:after="0" w:line="360" w:lineRule="auto"/>
        <w:jc w:val="both"/>
        <w:rPr>
          <w:rFonts w:eastAsia="Calibri" w:cs="Times New Roman"/>
          <w:b/>
          <w:kern w:val="0"/>
          <w:szCs w:val="24"/>
          <w:u w:val="single"/>
          <w14:ligatures w14:val="none"/>
        </w:rPr>
      </w:pPr>
    </w:p>
    <w:p w14:paraId="3495E70C" w14:textId="55FAAFEB" w:rsidR="00314D83" w:rsidRPr="00A41088" w:rsidRDefault="00314D83" w:rsidP="00A41088">
      <w:pPr>
        <w:spacing w:after="0" w:line="360" w:lineRule="auto"/>
        <w:jc w:val="both"/>
        <w:rPr>
          <w:rFonts w:eastAsia="Calibri" w:cs="Times New Roman"/>
          <w:b/>
          <w:kern w:val="0"/>
          <w:szCs w:val="24"/>
          <w:u w:val="single"/>
          <w14:ligatures w14:val="none"/>
        </w:rPr>
      </w:pPr>
      <w:r w:rsidRPr="00A41088">
        <w:rPr>
          <w:rFonts w:eastAsia="Calibri" w:cs="Times New Roman"/>
          <w:b/>
          <w:kern w:val="0"/>
          <w:szCs w:val="24"/>
          <w:u w:val="single"/>
          <w14:ligatures w14:val="none"/>
        </w:rPr>
        <w:t xml:space="preserve">Section H: Sustainability of Aviation Projects </w:t>
      </w:r>
    </w:p>
    <w:p w14:paraId="43EF0CBA" w14:textId="3D4EC8A4" w:rsidR="007657E2" w:rsidRPr="00A41088" w:rsidRDefault="00A45C38" w:rsidP="00A41088">
      <w:pPr>
        <w:spacing w:after="0" w:line="360" w:lineRule="auto"/>
        <w:jc w:val="both"/>
        <w:rPr>
          <w:rFonts w:eastAsia="Calibri" w:cs="Times New Roman"/>
          <w:kern w:val="0"/>
          <w:szCs w:val="24"/>
          <w14:ligatures w14:val="none"/>
        </w:rPr>
      </w:pPr>
      <w:r w:rsidRPr="00A41088">
        <w:rPr>
          <w:rFonts w:eastAsia="Calibri" w:cs="Times New Roman"/>
          <w:noProof/>
          <w:kern w:val="0"/>
          <w:szCs w:val="24"/>
          <w14:ligatures w14:val="none"/>
        </w:rPr>
        <w:drawing>
          <wp:inline distT="0" distB="0" distL="0" distR="0" wp14:anchorId="4E2CDB4F" wp14:editId="22C50EDA">
            <wp:extent cx="5949950" cy="996950"/>
            <wp:effectExtent l="0" t="0" r="0" b="0"/>
            <wp:docPr id="145219445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9950" cy="996950"/>
                    </a:xfrm>
                    <a:prstGeom prst="rect">
                      <a:avLst/>
                    </a:prstGeom>
                    <a:noFill/>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77"/>
        <w:gridCol w:w="546"/>
        <w:gridCol w:w="546"/>
        <w:gridCol w:w="546"/>
        <w:gridCol w:w="546"/>
        <w:gridCol w:w="541"/>
      </w:tblGrid>
      <w:tr w:rsidR="00314D83" w:rsidRPr="00A41088" w14:paraId="2BB6215C" w14:textId="77777777" w:rsidTr="00403F55">
        <w:trPr>
          <w:cantSplit/>
          <w:trHeight w:val="206"/>
        </w:trPr>
        <w:tc>
          <w:tcPr>
            <w:tcW w:w="279" w:type="pct"/>
          </w:tcPr>
          <w:p w14:paraId="66A1ED3A" w14:textId="77777777" w:rsidR="00314D83" w:rsidRPr="00A41088" w:rsidRDefault="00314D83" w:rsidP="00A41088">
            <w:pPr>
              <w:spacing w:after="0" w:line="360" w:lineRule="auto"/>
              <w:contextualSpacing/>
              <w:jc w:val="both"/>
              <w:rPr>
                <w:rFonts w:eastAsia="Calibri" w:cs="Times New Roman"/>
                <w:b/>
                <w:kern w:val="0"/>
                <w:szCs w:val="24"/>
                <w14:ligatures w14:val="none"/>
              </w:rPr>
            </w:pPr>
          </w:p>
        </w:tc>
        <w:tc>
          <w:tcPr>
            <w:tcW w:w="3259" w:type="pct"/>
          </w:tcPr>
          <w:p w14:paraId="6D16C686"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Sustainability of aviation projects I was involved on:</w:t>
            </w:r>
          </w:p>
        </w:tc>
        <w:tc>
          <w:tcPr>
            <w:tcW w:w="293" w:type="pct"/>
            <w:vAlign w:val="center"/>
          </w:tcPr>
          <w:p w14:paraId="1DCAF792"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SD (1)</w:t>
            </w:r>
          </w:p>
        </w:tc>
        <w:tc>
          <w:tcPr>
            <w:tcW w:w="293" w:type="pct"/>
            <w:vAlign w:val="center"/>
          </w:tcPr>
          <w:p w14:paraId="0E885D4E"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D (2)</w:t>
            </w:r>
          </w:p>
        </w:tc>
        <w:tc>
          <w:tcPr>
            <w:tcW w:w="293" w:type="pct"/>
            <w:vAlign w:val="center"/>
          </w:tcPr>
          <w:p w14:paraId="207034D5"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N (3)</w:t>
            </w:r>
          </w:p>
        </w:tc>
        <w:tc>
          <w:tcPr>
            <w:tcW w:w="293" w:type="pct"/>
            <w:vAlign w:val="center"/>
          </w:tcPr>
          <w:p w14:paraId="0BA78B66" w14:textId="77777777" w:rsidR="00314D83" w:rsidRPr="00A41088" w:rsidRDefault="00314D83" w:rsidP="00A41088">
            <w:pPr>
              <w:spacing w:after="0" w:line="360" w:lineRule="auto"/>
              <w:contextualSpacing/>
              <w:jc w:val="both"/>
              <w:rPr>
                <w:rFonts w:eastAsia="Calibri" w:cs="Times New Roman"/>
                <w:b/>
                <w:kern w:val="0"/>
                <w:szCs w:val="24"/>
                <w14:ligatures w14:val="none"/>
              </w:rPr>
            </w:pPr>
            <w:r w:rsidRPr="00A41088">
              <w:rPr>
                <w:rFonts w:eastAsia="Calibri" w:cs="Times New Roman"/>
                <w:b/>
                <w:kern w:val="0"/>
                <w:szCs w:val="24"/>
                <w14:ligatures w14:val="none"/>
              </w:rPr>
              <w:t>A (4)</w:t>
            </w:r>
          </w:p>
        </w:tc>
        <w:tc>
          <w:tcPr>
            <w:tcW w:w="290" w:type="pct"/>
            <w:vAlign w:val="center"/>
          </w:tcPr>
          <w:p w14:paraId="359B8E7D" w14:textId="77777777" w:rsidR="00314D83" w:rsidRPr="00A41088" w:rsidRDefault="00314D83" w:rsidP="00A41088">
            <w:pPr>
              <w:spacing w:after="0" w:line="360" w:lineRule="auto"/>
              <w:jc w:val="both"/>
              <w:rPr>
                <w:rFonts w:eastAsia="Calibri" w:cs="Times New Roman"/>
                <w:b/>
                <w:kern w:val="0"/>
                <w:szCs w:val="24"/>
                <w14:ligatures w14:val="none"/>
              </w:rPr>
            </w:pPr>
            <w:r w:rsidRPr="00A41088">
              <w:rPr>
                <w:rFonts w:eastAsia="Calibri" w:cs="Times New Roman"/>
                <w:b/>
                <w:kern w:val="0"/>
                <w:szCs w:val="24"/>
                <w14:ligatures w14:val="none"/>
              </w:rPr>
              <w:t>SA (5)</w:t>
            </w:r>
          </w:p>
        </w:tc>
      </w:tr>
      <w:tr w:rsidR="00314D83" w:rsidRPr="00A41088" w14:paraId="5CC58A61" w14:textId="77777777" w:rsidTr="00403F55">
        <w:trPr>
          <w:trHeight w:val="386"/>
        </w:trPr>
        <w:tc>
          <w:tcPr>
            <w:tcW w:w="279" w:type="pct"/>
            <w:vAlign w:val="center"/>
          </w:tcPr>
          <w:p w14:paraId="052A98FF"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1.</w:t>
            </w:r>
          </w:p>
        </w:tc>
        <w:tc>
          <w:tcPr>
            <w:tcW w:w="3259" w:type="pct"/>
            <w:vAlign w:val="center"/>
          </w:tcPr>
          <w:p w14:paraId="4E3C288E" w14:textId="1CB7B326" w:rsidR="00314D83" w:rsidRPr="00A41088" w:rsidRDefault="00C2753D"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aviation project(s) I have participated in are sustainable.</w:t>
            </w:r>
          </w:p>
        </w:tc>
        <w:tc>
          <w:tcPr>
            <w:tcW w:w="293" w:type="pct"/>
          </w:tcPr>
          <w:p w14:paraId="74ECB91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885513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D8A7FA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5510CF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416BB9D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8B274AA" w14:textId="77777777" w:rsidTr="00403F55">
        <w:trPr>
          <w:trHeight w:val="260"/>
        </w:trPr>
        <w:tc>
          <w:tcPr>
            <w:tcW w:w="279" w:type="pct"/>
            <w:vAlign w:val="center"/>
          </w:tcPr>
          <w:p w14:paraId="215A8F32"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2.</w:t>
            </w:r>
          </w:p>
        </w:tc>
        <w:tc>
          <w:tcPr>
            <w:tcW w:w="3259" w:type="pct"/>
            <w:vAlign w:val="center"/>
          </w:tcPr>
          <w:p w14:paraId="2A34307B" w14:textId="79F2BA51" w:rsidR="00314D83" w:rsidRPr="00A41088" w:rsidRDefault="00537561"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 aviation project(s) I have participated in </w:t>
            </w:r>
            <w:r w:rsidR="00A86D11" w:rsidRPr="00A41088">
              <w:rPr>
                <w:rFonts w:eastAsia="Calibri" w:cs="Times New Roman"/>
                <w:kern w:val="0"/>
                <w:szCs w:val="24"/>
                <w14:ligatures w14:val="none"/>
              </w:rPr>
              <w:t>has</w:t>
            </w:r>
            <w:r w:rsidRPr="00A41088">
              <w:rPr>
                <w:rFonts w:eastAsia="Calibri" w:cs="Times New Roman"/>
                <w:kern w:val="0"/>
                <w:szCs w:val="24"/>
                <w14:ligatures w14:val="none"/>
              </w:rPr>
              <w:t xml:space="preserve"> not had a negative impact on the environment.</w:t>
            </w:r>
          </w:p>
        </w:tc>
        <w:tc>
          <w:tcPr>
            <w:tcW w:w="293" w:type="pct"/>
          </w:tcPr>
          <w:p w14:paraId="2F34A4D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1A3C05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21792D7"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D6920E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751F9C0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E43166C" w14:textId="77777777" w:rsidTr="00403F55">
        <w:trPr>
          <w:trHeight w:val="332"/>
        </w:trPr>
        <w:tc>
          <w:tcPr>
            <w:tcW w:w="279" w:type="pct"/>
            <w:vAlign w:val="center"/>
          </w:tcPr>
          <w:p w14:paraId="513284C9"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3.</w:t>
            </w:r>
          </w:p>
        </w:tc>
        <w:tc>
          <w:tcPr>
            <w:tcW w:w="3259" w:type="pct"/>
            <w:vAlign w:val="center"/>
          </w:tcPr>
          <w:p w14:paraId="1A1CE37F"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project(s) is/are supported by efficient infrastructure both within and outside the airports.</w:t>
            </w:r>
          </w:p>
        </w:tc>
        <w:tc>
          <w:tcPr>
            <w:tcW w:w="293" w:type="pct"/>
          </w:tcPr>
          <w:p w14:paraId="615035C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D2B3D4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EDA928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235093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47AE215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3814D059" w14:textId="77777777" w:rsidTr="00403F55">
        <w:trPr>
          <w:trHeight w:val="404"/>
        </w:trPr>
        <w:tc>
          <w:tcPr>
            <w:tcW w:w="279" w:type="pct"/>
            <w:vAlign w:val="center"/>
          </w:tcPr>
          <w:p w14:paraId="6EC0271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4.</w:t>
            </w:r>
          </w:p>
        </w:tc>
        <w:tc>
          <w:tcPr>
            <w:tcW w:w="3259" w:type="pct"/>
            <w:vAlign w:val="center"/>
          </w:tcPr>
          <w:p w14:paraId="5CA79E80" w14:textId="4875CB25"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There is Government and aviation </w:t>
            </w:r>
            <w:r w:rsidR="00326EB4" w:rsidRPr="00A41088">
              <w:rPr>
                <w:rFonts w:eastAsia="Calibri" w:cs="Times New Roman"/>
                <w:kern w:val="0"/>
                <w:szCs w:val="24"/>
                <w14:ligatures w14:val="none"/>
              </w:rPr>
              <w:t>authorities that</w:t>
            </w:r>
            <w:r w:rsidRPr="00A41088">
              <w:rPr>
                <w:rFonts w:eastAsia="Calibri" w:cs="Times New Roman"/>
                <w:kern w:val="0"/>
                <w:szCs w:val="24"/>
                <w14:ligatures w14:val="none"/>
              </w:rPr>
              <w:t xml:space="preserve"> support</w:t>
            </w:r>
            <w:r w:rsidR="00326EB4" w:rsidRPr="00A41088">
              <w:rPr>
                <w:rFonts w:eastAsia="Calibri" w:cs="Times New Roman"/>
                <w:kern w:val="0"/>
                <w:szCs w:val="24"/>
                <w14:ligatures w14:val="none"/>
              </w:rPr>
              <w:t xml:space="preserve"> </w:t>
            </w:r>
            <w:r w:rsidRPr="00A41088">
              <w:rPr>
                <w:rFonts w:eastAsia="Calibri" w:cs="Times New Roman"/>
                <w:kern w:val="0"/>
                <w:szCs w:val="24"/>
                <w14:ligatures w14:val="none"/>
              </w:rPr>
              <w:t>aviation projects</w:t>
            </w:r>
          </w:p>
        </w:tc>
        <w:tc>
          <w:tcPr>
            <w:tcW w:w="293" w:type="pct"/>
          </w:tcPr>
          <w:p w14:paraId="257880E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AF6B13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4F8FF12"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F5E0D9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363C083D"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4A5FFEDA" w14:textId="77777777" w:rsidTr="00403F55">
        <w:trPr>
          <w:trHeight w:val="377"/>
        </w:trPr>
        <w:tc>
          <w:tcPr>
            <w:tcW w:w="279" w:type="pct"/>
            <w:vAlign w:val="center"/>
          </w:tcPr>
          <w:p w14:paraId="1189A50D"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5.</w:t>
            </w:r>
          </w:p>
        </w:tc>
        <w:tc>
          <w:tcPr>
            <w:tcW w:w="3259" w:type="pct"/>
            <w:vAlign w:val="center"/>
          </w:tcPr>
          <w:p w14:paraId="688D9878"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Aviation projects have resulted to improved trade links in the region</w:t>
            </w:r>
          </w:p>
        </w:tc>
        <w:tc>
          <w:tcPr>
            <w:tcW w:w="293" w:type="pct"/>
          </w:tcPr>
          <w:p w14:paraId="1B1F2F0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65AF31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A2B5B0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C50919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29EED4A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5AD5C82E" w14:textId="77777777" w:rsidTr="00403F55">
        <w:trPr>
          <w:trHeight w:val="350"/>
        </w:trPr>
        <w:tc>
          <w:tcPr>
            <w:tcW w:w="279" w:type="pct"/>
            <w:vAlign w:val="center"/>
          </w:tcPr>
          <w:p w14:paraId="5FC0CD48"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6.</w:t>
            </w:r>
          </w:p>
        </w:tc>
        <w:tc>
          <w:tcPr>
            <w:tcW w:w="3259" w:type="pct"/>
            <w:vAlign w:val="center"/>
          </w:tcPr>
          <w:p w14:paraId="0290261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Aviation projects have resulted to infrastructure improvement </w:t>
            </w:r>
          </w:p>
        </w:tc>
        <w:tc>
          <w:tcPr>
            <w:tcW w:w="293" w:type="pct"/>
          </w:tcPr>
          <w:p w14:paraId="6F1104A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7AECA0D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2E40431"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6081B7C5"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6B73F6F3"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7104B782" w14:textId="77777777" w:rsidTr="00403F55">
        <w:trPr>
          <w:trHeight w:val="350"/>
        </w:trPr>
        <w:tc>
          <w:tcPr>
            <w:tcW w:w="279" w:type="pct"/>
            <w:vAlign w:val="center"/>
          </w:tcPr>
          <w:p w14:paraId="566D68F2"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7.</w:t>
            </w:r>
          </w:p>
        </w:tc>
        <w:tc>
          <w:tcPr>
            <w:tcW w:w="3259" w:type="pct"/>
            <w:vAlign w:val="center"/>
          </w:tcPr>
          <w:p w14:paraId="3E5FFCC2"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The project has resulted in upliftment of society in the region</w:t>
            </w:r>
          </w:p>
        </w:tc>
        <w:tc>
          <w:tcPr>
            <w:tcW w:w="293" w:type="pct"/>
          </w:tcPr>
          <w:p w14:paraId="0370671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0A2F6AD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822AE9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591CE8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05ADA0F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DACE06F" w14:textId="77777777" w:rsidTr="00403F55">
        <w:trPr>
          <w:trHeight w:val="350"/>
        </w:trPr>
        <w:tc>
          <w:tcPr>
            <w:tcW w:w="279" w:type="pct"/>
            <w:vAlign w:val="center"/>
          </w:tcPr>
          <w:p w14:paraId="5D00F4A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8.</w:t>
            </w:r>
          </w:p>
        </w:tc>
        <w:tc>
          <w:tcPr>
            <w:tcW w:w="3259" w:type="pct"/>
            <w:vAlign w:val="center"/>
          </w:tcPr>
          <w:p w14:paraId="08B5AED1"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Aviation projects in Kenya promote effective and efficient air traffic management  </w:t>
            </w:r>
          </w:p>
        </w:tc>
        <w:tc>
          <w:tcPr>
            <w:tcW w:w="293" w:type="pct"/>
          </w:tcPr>
          <w:p w14:paraId="3D0031B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B80E0C6"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A3BDFDA"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607727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76BEB82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317E2CAF" w14:textId="77777777" w:rsidTr="00403F55">
        <w:trPr>
          <w:trHeight w:val="260"/>
        </w:trPr>
        <w:tc>
          <w:tcPr>
            <w:tcW w:w="279" w:type="pct"/>
            <w:vAlign w:val="center"/>
          </w:tcPr>
          <w:p w14:paraId="3C2AB174"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9.</w:t>
            </w:r>
          </w:p>
        </w:tc>
        <w:tc>
          <w:tcPr>
            <w:tcW w:w="3259" w:type="pct"/>
            <w:vAlign w:val="center"/>
          </w:tcPr>
          <w:p w14:paraId="4CE692A5"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Aviation projects adopt modern technology </w:t>
            </w:r>
          </w:p>
        </w:tc>
        <w:tc>
          <w:tcPr>
            <w:tcW w:w="293" w:type="pct"/>
          </w:tcPr>
          <w:p w14:paraId="4494A62C"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15B7C4D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46076AA9"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593A738"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2C82D04F"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r w:rsidR="00314D83" w:rsidRPr="00A41088" w14:paraId="02B5EACB" w14:textId="77777777" w:rsidTr="00403F55">
        <w:trPr>
          <w:trHeight w:val="242"/>
        </w:trPr>
        <w:tc>
          <w:tcPr>
            <w:tcW w:w="279" w:type="pct"/>
            <w:vAlign w:val="center"/>
          </w:tcPr>
          <w:p w14:paraId="50850213"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10.</w:t>
            </w:r>
          </w:p>
        </w:tc>
        <w:tc>
          <w:tcPr>
            <w:tcW w:w="3259" w:type="pct"/>
            <w:vAlign w:val="center"/>
          </w:tcPr>
          <w:p w14:paraId="19AD7E34" w14:textId="77777777" w:rsidR="00314D83" w:rsidRPr="00A41088" w:rsidRDefault="00314D83" w:rsidP="00A41088">
            <w:p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 xml:space="preserve">Aviation projects promote tourism in Kenya </w:t>
            </w:r>
          </w:p>
        </w:tc>
        <w:tc>
          <w:tcPr>
            <w:tcW w:w="293" w:type="pct"/>
          </w:tcPr>
          <w:p w14:paraId="2FCF4890"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3E1F9494"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5C93CA8E"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3" w:type="pct"/>
          </w:tcPr>
          <w:p w14:paraId="2CCE8CC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c>
          <w:tcPr>
            <w:tcW w:w="290" w:type="pct"/>
          </w:tcPr>
          <w:p w14:paraId="0AFC0E1B" w14:textId="77777777" w:rsidR="00314D83" w:rsidRPr="00A41088" w:rsidRDefault="00314D83" w:rsidP="00A41088">
            <w:pPr>
              <w:spacing w:after="0" w:line="360" w:lineRule="auto"/>
              <w:contextualSpacing/>
              <w:jc w:val="both"/>
              <w:rPr>
                <w:rFonts w:eastAsia="Calibri" w:cs="Times New Roman"/>
                <w:i/>
                <w:kern w:val="0"/>
                <w:szCs w:val="24"/>
                <w14:ligatures w14:val="none"/>
              </w:rPr>
            </w:pPr>
          </w:p>
        </w:tc>
      </w:tr>
    </w:tbl>
    <w:p w14:paraId="5FA18B79" w14:textId="5A9E4DA4" w:rsidR="00C25A71" w:rsidRPr="00A41088" w:rsidRDefault="00314D83" w:rsidP="00A41088">
      <w:pPr>
        <w:shd w:val="clear" w:color="auto" w:fill="FFFFFF"/>
        <w:spacing w:after="0" w:line="360" w:lineRule="auto"/>
        <w:jc w:val="center"/>
        <w:rPr>
          <w:rFonts w:eastAsia="Calibri" w:cs="Times New Roman"/>
          <w:b/>
          <w:kern w:val="0"/>
          <w:szCs w:val="24"/>
          <w14:ligatures w14:val="none"/>
        </w:rPr>
      </w:pPr>
      <w:r w:rsidRPr="00A41088">
        <w:rPr>
          <w:rFonts w:eastAsia="Calibri" w:cs="Times New Roman"/>
          <w:b/>
          <w:kern w:val="0"/>
          <w:szCs w:val="24"/>
          <w14:ligatures w14:val="none"/>
        </w:rPr>
        <w:t>Thank you for your participation.</w:t>
      </w:r>
    </w:p>
    <w:p w14:paraId="0DC0E8DA" w14:textId="77777777" w:rsidR="00D55DA7" w:rsidRPr="00A41088" w:rsidRDefault="00D55DA7" w:rsidP="00A41088">
      <w:pPr>
        <w:shd w:val="clear" w:color="auto" w:fill="FFFFFF"/>
        <w:spacing w:after="0" w:line="360" w:lineRule="auto"/>
        <w:jc w:val="center"/>
        <w:rPr>
          <w:rFonts w:eastAsia="Calibri" w:cs="Times New Roman"/>
          <w:b/>
          <w:kern w:val="0"/>
          <w:szCs w:val="24"/>
          <w14:ligatures w14:val="none"/>
        </w:rPr>
      </w:pPr>
    </w:p>
    <w:p w14:paraId="061788E0" w14:textId="28302C58" w:rsidR="00D55DA7" w:rsidRPr="00A41088" w:rsidRDefault="00D55DA7" w:rsidP="00A41088">
      <w:pPr>
        <w:shd w:val="clear" w:color="auto" w:fill="FFFFFF"/>
        <w:spacing w:after="0" w:line="360" w:lineRule="auto"/>
        <w:jc w:val="center"/>
        <w:rPr>
          <w:rFonts w:eastAsia="Calibri" w:cs="Times New Roman"/>
          <w:b/>
          <w:kern w:val="0"/>
          <w:szCs w:val="24"/>
          <w14:ligatures w14:val="none"/>
        </w:rPr>
      </w:pPr>
    </w:p>
    <w:p w14:paraId="5B21FA6B" w14:textId="4190BB87" w:rsidR="00C52E38" w:rsidRPr="00A41088" w:rsidRDefault="00C52E38" w:rsidP="00A41088">
      <w:pPr>
        <w:shd w:val="clear" w:color="auto" w:fill="FFFFFF"/>
        <w:spacing w:after="0" w:line="360" w:lineRule="auto"/>
        <w:jc w:val="center"/>
        <w:rPr>
          <w:rFonts w:eastAsia="Calibri" w:cs="Times New Roman"/>
          <w:b/>
          <w:kern w:val="0"/>
          <w:szCs w:val="24"/>
          <w14:ligatures w14:val="none"/>
        </w:rPr>
      </w:pPr>
    </w:p>
    <w:p w14:paraId="68771005" w14:textId="3D199FDD" w:rsidR="00C52E38" w:rsidRPr="00A41088" w:rsidRDefault="00C52E38" w:rsidP="00A41088">
      <w:pPr>
        <w:shd w:val="clear" w:color="auto" w:fill="FFFFFF"/>
        <w:spacing w:after="0" w:line="360" w:lineRule="auto"/>
        <w:jc w:val="center"/>
        <w:rPr>
          <w:rFonts w:eastAsia="Calibri" w:cs="Times New Roman"/>
          <w:b/>
          <w:kern w:val="0"/>
          <w:szCs w:val="24"/>
          <w14:ligatures w14:val="none"/>
        </w:rPr>
      </w:pPr>
    </w:p>
    <w:p w14:paraId="1B16B1FC" w14:textId="48D1AA7D" w:rsidR="00C52E38" w:rsidRPr="00A41088" w:rsidRDefault="00C52E38" w:rsidP="00A41088">
      <w:pPr>
        <w:shd w:val="clear" w:color="auto" w:fill="FFFFFF"/>
        <w:spacing w:after="0" w:line="360" w:lineRule="auto"/>
        <w:jc w:val="center"/>
        <w:rPr>
          <w:rFonts w:eastAsia="Calibri" w:cs="Times New Roman"/>
          <w:b/>
          <w:kern w:val="0"/>
          <w:szCs w:val="24"/>
          <w14:ligatures w14:val="none"/>
        </w:rPr>
      </w:pPr>
    </w:p>
    <w:p w14:paraId="2E8650CF" w14:textId="0113FE7E" w:rsidR="00C52E38" w:rsidRPr="00A41088" w:rsidRDefault="00C52E38" w:rsidP="00A41088">
      <w:pPr>
        <w:shd w:val="clear" w:color="auto" w:fill="FFFFFF"/>
        <w:spacing w:after="0" w:line="360" w:lineRule="auto"/>
        <w:jc w:val="center"/>
        <w:rPr>
          <w:rFonts w:eastAsia="Calibri" w:cs="Times New Roman"/>
          <w:b/>
          <w:kern w:val="0"/>
          <w:szCs w:val="24"/>
          <w14:ligatures w14:val="none"/>
        </w:rPr>
      </w:pPr>
    </w:p>
    <w:p w14:paraId="4BCD8481" w14:textId="5A3B5D9E" w:rsidR="00C52E38" w:rsidRPr="00A41088" w:rsidRDefault="00C52E38" w:rsidP="00A41088">
      <w:pPr>
        <w:shd w:val="clear" w:color="auto" w:fill="FFFFFF"/>
        <w:spacing w:after="0" w:line="360" w:lineRule="auto"/>
        <w:jc w:val="center"/>
        <w:rPr>
          <w:rFonts w:eastAsia="Calibri" w:cs="Times New Roman"/>
          <w:b/>
          <w:kern w:val="0"/>
          <w:szCs w:val="24"/>
          <w14:ligatures w14:val="none"/>
        </w:rPr>
      </w:pPr>
    </w:p>
    <w:p w14:paraId="3B3D0B85" w14:textId="2A036D5F" w:rsidR="00314D83" w:rsidRPr="00A41088" w:rsidRDefault="00314D83" w:rsidP="00A41088">
      <w:pPr>
        <w:pStyle w:val="Heading2"/>
        <w:rPr>
          <w:szCs w:val="24"/>
        </w:rPr>
      </w:pPr>
      <w:bookmarkStart w:id="394" w:name="_Toc158725157"/>
      <w:bookmarkStart w:id="395" w:name="_Toc203852236"/>
      <w:bookmarkStart w:id="396" w:name="_Toc215662345"/>
      <w:r w:rsidRPr="00A41088">
        <w:rPr>
          <w:rStyle w:val="Heading1Char"/>
          <w:b/>
          <w:bCs w:val="0"/>
        </w:rPr>
        <w:lastRenderedPageBreak/>
        <w:t>Appendix I</w:t>
      </w:r>
      <w:r w:rsidR="00FD5925" w:rsidRPr="00A41088">
        <w:rPr>
          <w:rStyle w:val="Heading1Char"/>
          <w:b/>
          <w:bCs w:val="0"/>
        </w:rPr>
        <w:t>V</w:t>
      </w:r>
      <w:r w:rsidRPr="00A41088">
        <w:rPr>
          <w:szCs w:val="24"/>
        </w:rPr>
        <w:t xml:space="preserve">: </w:t>
      </w:r>
      <w:bookmarkStart w:id="397" w:name="_Hlk111629512"/>
      <w:r w:rsidRPr="00A41088">
        <w:rPr>
          <w:szCs w:val="24"/>
        </w:rPr>
        <w:t>Interview Guide for Aviation KAA, KCAA, KQ</w:t>
      </w:r>
      <w:r w:rsidR="00086333" w:rsidRPr="00A41088">
        <w:rPr>
          <w:szCs w:val="24"/>
        </w:rPr>
        <w:t xml:space="preserve">, </w:t>
      </w:r>
      <w:bookmarkEnd w:id="394"/>
      <w:r w:rsidR="000D353A" w:rsidRPr="00A41088">
        <w:rPr>
          <w:szCs w:val="24"/>
        </w:rPr>
        <w:t>Mi</w:t>
      </w:r>
      <w:r w:rsidR="002A0767" w:rsidRPr="00A41088">
        <w:rPr>
          <w:szCs w:val="24"/>
        </w:rPr>
        <w:t xml:space="preserve">nistry </w:t>
      </w:r>
      <w:r w:rsidR="00086333" w:rsidRPr="00A41088">
        <w:rPr>
          <w:szCs w:val="24"/>
        </w:rPr>
        <w:t>and</w:t>
      </w:r>
      <w:r w:rsidR="002A0767" w:rsidRPr="00A41088">
        <w:rPr>
          <w:szCs w:val="24"/>
        </w:rPr>
        <w:t xml:space="preserve"> </w:t>
      </w:r>
      <w:r w:rsidR="00086333" w:rsidRPr="00A41088">
        <w:rPr>
          <w:szCs w:val="24"/>
        </w:rPr>
        <w:t>Deans.</w:t>
      </w:r>
      <w:bookmarkEnd w:id="395"/>
      <w:bookmarkEnd w:id="396"/>
    </w:p>
    <w:bookmarkEnd w:id="397"/>
    <w:p w14:paraId="2FEFD10C" w14:textId="77777777" w:rsidR="00314D83" w:rsidRPr="00A41088" w:rsidRDefault="00314D83" w:rsidP="00A41088">
      <w:pPr>
        <w:numPr>
          <w:ilvl w:val="0"/>
          <w:numId w:val="11"/>
        </w:numPr>
        <w:tabs>
          <w:tab w:val="left" w:pos="27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Select your appropriate gender.</w:t>
      </w:r>
    </w:p>
    <w:tbl>
      <w:tblPr>
        <w:tblStyle w:val="TableGrid4"/>
        <w:tblW w:w="0" w:type="auto"/>
        <w:tblInd w:w="817" w:type="dxa"/>
        <w:tblLook w:val="04A0" w:firstRow="1" w:lastRow="0" w:firstColumn="1" w:lastColumn="0" w:noHBand="0" w:noVBand="1"/>
      </w:tblPr>
      <w:tblGrid>
        <w:gridCol w:w="1684"/>
        <w:gridCol w:w="1685"/>
      </w:tblGrid>
      <w:tr w:rsidR="00314D83" w:rsidRPr="00A41088" w14:paraId="52C4BA25" w14:textId="77777777" w:rsidTr="00403F55">
        <w:trPr>
          <w:trHeight w:val="284"/>
        </w:trPr>
        <w:tc>
          <w:tcPr>
            <w:tcW w:w="1684" w:type="dxa"/>
            <w:vAlign w:val="center"/>
          </w:tcPr>
          <w:p w14:paraId="1E338A22" w14:textId="77777777" w:rsidR="00314D83" w:rsidRPr="00A41088" w:rsidRDefault="00314D83" w:rsidP="00A41088">
            <w:pPr>
              <w:tabs>
                <w:tab w:val="center" w:pos="4680"/>
                <w:tab w:val="right" w:pos="9360"/>
              </w:tabs>
              <w:spacing w:line="360" w:lineRule="auto"/>
              <w:ind w:left="34" w:hanging="34"/>
              <w:contextualSpacing/>
              <w:jc w:val="both"/>
              <w:rPr>
                <w:rFonts w:eastAsia="Calibri" w:cs="Times New Roman"/>
                <w:szCs w:val="24"/>
              </w:rPr>
            </w:pPr>
            <w:r w:rsidRPr="00A41088">
              <w:rPr>
                <w:rFonts w:eastAsia="Calibri" w:cs="Times New Roman"/>
                <w:szCs w:val="24"/>
              </w:rPr>
              <w:t>Female</w:t>
            </w:r>
          </w:p>
        </w:tc>
        <w:tc>
          <w:tcPr>
            <w:tcW w:w="1685" w:type="dxa"/>
            <w:vAlign w:val="center"/>
          </w:tcPr>
          <w:p w14:paraId="3A470CD9"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rPr>
              <w:t>Male</w:t>
            </w:r>
          </w:p>
        </w:tc>
      </w:tr>
      <w:tr w:rsidR="00314D83" w:rsidRPr="00A41088" w14:paraId="7A890F89" w14:textId="77777777" w:rsidTr="00403F55">
        <w:trPr>
          <w:trHeight w:val="284"/>
        </w:trPr>
        <w:tc>
          <w:tcPr>
            <w:tcW w:w="1684" w:type="dxa"/>
            <w:vAlign w:val="center"/>
          </w:tcPr>
          <w:p w14:paraId="60260B0F"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vAlign w:val="center"/>
          </w:tcPr>
          <w:p w14:paraId="2E8334B0"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r>
    </w:tbl>
    <w:p w14:paraId="3A009ABC" w14:textId="77777777" w:rsidR="004225E1" w:rsidRDefault="004225E1" w:rsidP="008660DD">
      <w:pPr>
        <w:pStyle w:val="ListParagraph"/>
        <w:tabs>
          <w:tab w:val="left" w:pos="270"/>
        </w:tabs>
        <w:spacing w:after="0" w:line="360" w:lineRule="auto"/>
        <w:jc w:val="both"/>
        <w:rPr>
          <w:rFonts w:eastAsia="Calibri" w:cs="Times New Roman"/>
          <w:kern w:val="0"/>
          <w:szCs w:val="24"/>
          <w14:ligatures w14:val="none"/>
        </w:rPr>
      </w:pPr>
    </w:p>
    <w:p w14:paraId="08AF41E6" w14:textId="228A9847" w:rsidR="00314D83" w:rsidRPr="00A41088" w:rsidRDefault="00314D83" w:rsidP="00A41088">
      <w:pPr>
        <w:pStyle w:val="ListParagraph"/>
        <w:numPr>
          <w:ilvl w:val="0"/>
          <w:numId w:val="11"/>
        </w:numPr>
        <w:tabs>
          <w:tab w:val="left" w:pos="270"/>
        </w:tabs>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Select your appropriate age bracket.</w:t>
      </w:r>
    </w:p>
    <w:tbl>
      <w:tblPr>
        <w:tblStyle w:val="TableGrid4"/>
        <w:tblW w:w="0" w:type="auto"/>
        <w:tblInd w:w="817" w:type="dxa"/>
        <w:tblLook w:val="04A0" w:firstRow="1" w:lastRow="0" w:firstColumn="1" w:lastColumn="0" w:noHBand="0" w:noVBand="1"/>
      </w:tblPr>
      <w:tblGrid>
        <w:gridCol w:w="1684"/>
        <w:gridCol w:w="1685"/>
        <w:gridCol w:w="1685"/>
        <w:gridCol w:w="1685"/>
      </w:tblGrid>
      <w:tr w:rsidR="00314D83" w:rsidRPr="00A41088" w14:paraId="4ADE87B6" w14:textId="77777777" w:rsidTr="00403F55">
        <w:trPr>
          <w:trHeight w:val="284"/>
        </w:trPr>
        <w:tc>
          <w:tcPr>
            <w:tcW w:w="1684" w:type="dxa"/>
            <w:vAlign w:val="center"/>
          </w:tcPr>
          <w:p w14:paraId="467FC209" w14:textId="77777777" w:rsidR="00314D83" w:rsidRPr="00A41088" w:rsidRDefault="00314D83" w:rsidP="00A41088">
            <w:pPr>
              <w:tabs>
                <w:tab w:val="center" w:pos="4680"/>
                <w:tab w:val="right" w:pos="9360"/>
              </w:tabs>
              <w:spacing w:line="360" w:lineRule="auto"/>
              <w:ind w:left="34" w:hanging="34"/>
              <w:contextualSpacing/>
              <w:jc w:val="both"/>
              <w:rPr>
                <w:rFonts w:eastAsia="Calibri" w:cs="Times New Roman"/>
                <w:szCs w:val="24"/>
              </w:rPr>
            </w:pPr>
            <w:r w:rsidRPr="00A41088">
              <w:rPr>
                <w:rFonts w:eastAsia="Calibri" w:cs="Times New Roman"/>
                <w:szCs w:val="24"/>
              </w:rPr>
              <w:t>20-30 yrs.</w:t>
            </w:r>
          </w:p>
        </w:tc>
        <w:tc>
          <w:tcPr>
            <w:tcW w:w="1685" w:type="dxa"/>
            <w:vAlign w:val="center"/>
          </w:tcPr>
          <w:p w14:paraId="2E43B6ED"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rPr>
              <w:t>31-40 yrs.</w:t>
            </w:r>
          </w:p>
        </w:tc>
        <w:tc>
          <w:tcPr>
            <w:tcW w:w="1685" w:type="dxa"/>
            <w:vAlign w:val="center"/>
          </w:tcPr>
          <w:p w14:paraId="76CD6BE6"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rPr>
              <w:t>41-50 yrs.</w:t>
            </w:r>
          </w:p>
        </w:tc>
        <w:tc>
          <w:tcPr>
            <w:tcW w:w="1685" w:type="dxa"/>
            <w:vAlign w:val="center"/>
          </w:tcPr>
          <w:p w14:paraId="41B15389"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rPr>
              <w:t>51+ yrs.</w:t>
            </w:r>
          </w:p>
        </w:tc>
      </w:tr>
      <w:tr w:rsidR="00314D83" w:rsidRPr="00A41088" w14:paraId="2AEFDA8D" w14:textId="77777777" w:rsidTr="00403F55">
        <w:trPr>
          <w:trHeight w:val="284"/>
        </w:trPr>
        <w:tc>
          <w:tcPr>
            <w:tcW w:w="1684" w:type="dxa"/>
            <w:vAlign w:val="center"/>
          </w:tcPr>
          <w:p w14:paraId="56091BE5"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vAlign w:val="center"/>
          </w:tcPr>
          <w:p w14:paraId="368004AC"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tcPr>
          <w:p w14:paraId="68400436"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tcPr>
          <w:p w14:paraId="7AEE81A0"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r>
    </w:tbl>
    <w:p w14:paraId="13CCA255" w14:textId="77777777" w:rsidR="004225E1" w:rsidRDefault="004225E1" w:rsidP="008660DD">
      <w:pPr>
        <w:pStyle w:val="ListParagraph"/>
        <w:tabs>
          <w:tab w:val="left" w:pos="270"/>
        </w:tabs>
        <w:spacing w:after="0" w:line="360" w:lineRule="auto"/>
        <w:jc w:val="both"/>
        <w:rPr>
          <w:rFonts w:eastAsia="Calibri" w:cs="Times New Roman"/>
          <w:kern w:val="0"/>
          <w:szCs w:val="24"/>
          <w14:ligatures w14:val="none"/>
        </w:rPr>
      </w:pPr>
    </w:p>
    <w:p w14:paraId="6FA32ADD" w14:textId="661020F1" w:rsidR="00314D83" w:rsidRPr="00A41088" w:rsidRDefault="00314D83" w:rsidP="00A41088">
      <w:pPr>
        <w:pStyle w:val="ListParagraph"/>
        <w:numPr>
          <w:ilvl w:val="0"/>
          <w:numId w:val="11"/>
        </w:numPr>
        <w:tabs>
          <w:tab w:val="left" w:pos="270"/>
        </w:tabs>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Position held ___________________________</w:t>
      </w:r>
    </w:p>
    <w:p w14:paraId="61B05CBD" w14:textId="77777777" w:rsidR="00314D83" w:rsidRPr="00A41088" w:rsidRDefault="00314D83" w:rsidP="00A41088">
      <w:pPr>
        <w:numPr>
          <w:ilvl w:val="0"/>
          <w:numId w:val="11"/>
        </w:numPr>
        <w:tabs>
          <w:tab w:val="left" w:pos="27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Select your appropriate work experience with aviation projects.</w:t>
      </w:r>
    </w:p>
    <w:tbl>
      <w:tblPr>
        <w:tblStyle w:val="TableGrid4"/>
        <w:tblW w:w="0" w:type="auto"/>
        <w:tblInd w:w="817" w:type="dxa"/>
        <w:tblLook w:val="04A0" w:firstRow="1" w:lastRow="0" w:firstColumn="1" w:lastColumn="0" w:noHBand="0" w:noVBand="1"/>
      </w:tblPr>
      <w:tblGrid>
        <w:gridCol w:w="1684"/>
        <w:gridCol w:w="1685"/>
        <w:gridCol w:w="1685"/>
        <w:gridCol w:w="1685"/>
      </w:tblGrid>
      <w:tr w:rsidR="00314D83" w:rsidRPr="00A41088" w14:paraId="091EDAC7" w14:textId="77777777" w:rsidTr="00403F55">
        <w:trPr>
          <w:trHeight w:val="284"/>
        </w:trPr>
        <w:tc>
          <w:tcPr>
            <w:tcW w:w="1684" w:type="dxa"/>
            <w:vAlign w:val="center"/>
          </w:tcPr>
          <w:p w14:paraId="45E2B3A0" w14:textId="77777777" w:rsidR="00314D83" w:rsidRPr="00A41088" w:rsidRDefault="00314D83" w:rsidP="00A41088">
            <w:pPr>
              <w:tabs>
                <w:tab w:val="center" w:pos="4680"/>
                <w:tab w:val="right" w:pos="9360"/>
              </w:tabs>
              <w:spacing w:line="360" w:lineRule="auto"/>
              <w:ind w:left="34" w:hanging="34"/>
              <w:contextualSpacing/>
              <w:jc w:val="both"/>
              <w:rPr>
                <w:rFonts w:eastAsia="Calibri" w:cs="Times New Roman"/>
                <w:szCs w:val="24"/>
              </w:rPr>
            </w:pPr>
            <w:r w:rsidRPr="00A41088">
              <w:rPr>
                <w:rFonts w:eastAsia="Calibri" w:cs="Times New Roman"/>
                <w:szCs w:val="24"/>
                <w:lang w:val="en-GB"/>
              </w:rPr>
              <w:t>1-5 years</w:t>
            </w:r>
          </w:p>
        </w:tc>
        <w:tc>
          <w:tcPr>
            <w:tcW w:w="1685" w:type="dxa"/>
            <w:vAlign w:val="center"/>
          </w:tcPr>
          <w:p w14:paraId="2511C95C"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lang w:val="en-GB"/>
              </w:rPr>
              <w:t>6-10 years</w:t>
            </w:r>
          </w:p>
        </w:tc>
        <w:tc>
          <w:tcPr>
            <w:tcW w:w="1685" w:type="dxa"/>
            <w:vAlign w:val="center"/>
          </w:tcPr>
          <w:p w14:paraId="366685CB"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lang w:val="en-GB"/>
              </w:rPr>
              <w:t xml:space="preserve">11-15 years  </w:t>
            </w:r>
          </w:p>
        </w:tc>
        <w:tc>
          <w:tcPr>
            <w:tcW w:w="1685" w:type="dxa"/>
            <w:vAlign w:val="center"/>
          </w:tcPr>
          <w:p w14:paraId="16279F81"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r w:rsidRPr="00A41088">
              <w:rPr>
                <w:rFonts w:eastAsia="Calibri" w:cs="Times New Roman"/>
                <w:szCs w:val="24"/>
                <w:lang w:val="en-GB"/>
              </w:rPr>
              <w:t>16 + years</w:t>
            </w:r>
          </w:p>
        </w:tc>
      </w:tr>
      <w:tr w:rsidR="00314D83" w:rsidRPr="00A41088" w14:paraId="68E4592A" w14:textId="77777777" w:rsidTr="00403F55">
        <w:trPr>
          <w:trHeight w:val="284"/>
        </w:trPr>
        <w:tc>
          <w:tcPr>
            <w:tcW w:w="1684" w:type="dxa"/>
            <w:vAlign w:val="center"/>
          </w:tcPr>
          <w:p w14:paraId="7FBBBFA2"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vAlign w:val="center"/>
          </w:tcPr>
          <w:p w14:paraId="60B3A4A8"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tcPr>
          <w:p w14:paraId="66C0B624"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c>
          <w:tcPr>
            <w:tcW w:w="1685" w:type="dxa"/>
          </w:tcPr>
          <w:p w14:paraId="0A187F9D" w14:textId="77777777" w:rsidR="00314D83" w:rsidRPr="00A41088" w:rsidRDefault="00314D83" w:rsidP="00A41088">
            <w:pPr>
              <w:tabs>
                <w:tab w:val="center" w:pos="4680"/>
                <w:tab w:val="right" w:pos="9360"/>
              </w:tabs>
              <w:spacing w:line="360" w:lineRule="auto"/>
              <w:contextualSpacing/>
              <w:jc w:val="both"/>
              <w:rPr>
                <w:rFonts w:eastAsia="Calibri" w:cs="Times New Roman"/>
                <w:szCs w:val="24"/>
              </w:rPr>
            </w:pPr>
          </w:p>
        </w:tc>
      </w:tr>
    </w:tbl>
    <w:p w14:paraId="65677288" w14:textId="77777777" w:rsidR="004225E1" w:rsidRDefault="004225E1" w:rsidP="008660DD">
      <w:pPr>
        <w:pStyle w:val="ListParagraph"/>
        <w:spacing w:after="0" w:line="360" w:lineRule="auto"/>
        <w:jc w:val="both"/>
        <w:rPr>
          <w:rFonts w:eastAsia="Calibri" w:cs="Times New Roman"/>
          <w:kern w:val="0"/>
          <w:szCs w:val="24"/>
          <w14:ligatures w14:val="none"/>
        </w:rPr>
      </w:pPr>
      <w:bookmarkStart w:id="398" w:name="_Hlk203834474"/>
    </w:p>
    <w:p w14:paraId="5D8EABC6" w14:textId="66CD19E6" w:rsidR="00005021" w:rsidRPr="00A41088" w:rsidRDefault="00005021" w:rsidP="00A41088">
      <w:pPr>
        <w:pStyle w:val="ListParagraph"/>
        <w:numPr>
          <w:ilvl w:val="0"/>
          <w:numId w:val="11"/>
        </w:numPr>
        <w:spacing w:after="0" w:line="360" w:lineRule="auto"/>
        <w:jc w:val="both"/>
        <w:rPr>
          <w:rFonts w:eastAsia="Calibri" w:cs="Times New Roman"/>
          <w:kern w:val="0"/>
          <w:szCs w:val="24"/>
          <w14:ligatures w14:val="none"/>
        </w:rPr>
      </w:pPr>
      <w:r w:rsidRPr="00A41088">
        <w:rPr>
          <w:rFonts w:eastAsia="Calibri" w:cs="Times New Roman"/>
          <w:kern w:val="0"/>
          <w:szCs w:val="24"/>
          <w14:ligatures w14:val="none"/>
        </w:rPr>
        <w:t>How do you identify and document user requirements in aviation project design and implementation?</w:t>
      </w:r>
    </w:p>
    <w:p w14:paraId="0C1C6C0C" w14:textId="77777777" w:rsidR="003C6374" w:rsidRPr="00A41088" w:rsidRDefault="002F7DF9"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cs="Times New Roman"/>
          <w:szCs w:val="24"/>
        </w:rPr>
        <w:t>What challenges do you encounter in ensuring aviation project requirements align with user expectations?</w:t>
      </w:r>
    </w:p>
    <w:p w14:paraId="11854D63" w14:textId="28241A94"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At what stages of aviation project development are users actively involved?</w:t>
      </w:r>
    </w:p>
    <w:p w14:paraId="41F68B48"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How do you ensure continuous user feedback is incorporated throughout the project lifecycle?</w:t>
      </w:r>
    </w:p>
    <w:p w14:paraId="7A7233B1"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How do you incorporate real user experiences and behaviors into the design of aviation projects?</w:t>
      </w:r>
    </w:p>
    <w:p w14:paraId="0A3607BD"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What methods do you use to gather insights from end-users to improve aviation infrastructure and services?</w:t>
      </w:r>
    </w:p>
    <w:p w14:paraId="2F544A52"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What usability testing methods do you apply to assess aviation systems, equipment, or processes?</w:t>
      </w:r>
    </w:p>
    <w:p w14:paraId="4FB3FB4A"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What are some common usability challenges encountered in aviation projects, and how are they addressed?</w:t>
      </w:r>
    </w:p>
    <w:p w14:paraId="387EC060"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How do you apply lean principles to improve efficiency in aviation project management?</w:t>
      </w:r>
    </w:p>
    <w:p w14:paraId="71A6E3C3"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lastRenderedPageBreak/>
        <w:t>What strategies do you use to minimize waste and optimize resource utilization in aviation projects?</w:t>
      </w:r>
    </w:p>
    <w:p w14:paraId="0875560C"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How do aviation projects in Kenya comply with international and local aviation standards?</w:t>
      </w:r>
    </w:p>
    <w:p w14:paraId="1872AF87"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What are the biggest challenges in implementing aviation standards, and how are they mitigated?</w:t>
      </w:r>
    </w:p>
    <w:p w14:paraId="483396C8"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What measures are in place to ensure environmental sustainability in aviation projects?</w:t>
      </w:r>
    </w:p>
    <w:p w14:paraId="7E2C4A0D" w14:textId="77777777" w:rsidR="00005021" w:rsidRPr="00A41088" w:rsidRDefault="00005021" w:rsidP="00A41088">
      <w:pPr>
        <w:numPr>
          <w:ilvl w:val="0"/>
          <w:numId w:val="11"/>
        </w:numPr>
        <w:tabs>
          <w:tab w:val="num" w:pos="720"/>
        </w:tabs>
        <w:spacing w:after="0" w:line="360" w:lineRule="auto"/>
        <w:contextualSpacing/>
        <w:jc w:val="both"/>
        <w:rPr>
          <w:rFonts w:eastAsia="Calibri" w:cs="Times New Roman"/>
          <w:kern w:val="0"/>
          <w:szCs w:val="24"/>
          <w14:ligatures w14:val="none"/>
        </w:rPr>
      </w:pPr>
      <w:r w:rsidRPr="00A41088">
        <w:rPr>
          <w:rFonts w:eastAsia="Calibri" w:cs="Times New Roman"/>
          <w:kern w:val="0"/>
          <w:szCs w:val="24"/>
          <w14:ligatures w14:val="none"/>
        </w:rPr>
        <w:t>How do you balance economic viability and long-term sustainability in aviation project planning?</w:t>
      </w:r>
    </w:p>
    <w:bookmarkEnd w:id="398"/>
    <w:p w14:paraId="11CEEC3B" w14:textId="77777777" w:rsidR="0050120F" w:rsidRPr="00A41088" w:rsidRDefault="0050120F" w:rsidP="00A41088">
      <w:pPr>
        <w:spacing w:after="0" w:line="360" w:lineRule="auto"/>
        <w:ind w:left="720"/>
        <w:contextualSpacing/>
        <w:jc w:val="both"/>
        <w:rPr>
          <w:rFonts w:eastAsia="Calibri" w:cs="Times New Roman"/>
          <w:kern w:val="0"/>
          <w:szCs w:val="24"/>
          <w14:ligatures w14:val="none"/>
        </w:rPr>
      </w:pPr>
    </w:p>
    <w:sectPr w:rsidR="0050120F" w:rsidRPr="00A41088" w:rsidSect="005617AE">
      <w:headerReference w:type="default" r:id="rId53"/>
      <w:pgSz w:w="12240" w:h="15840"/>
      <w:pgMar w:top="1440" w:right="1467"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mes Punch" w:date="2025-12-12T17:11:00Z" w:initials="JP">
    <w:p w14:paraId="1CF6C7B4" w14:textId="77777777" w:rsidR="00C42C17" w:rsidRDefault="00C42C17" w:rsidP="00C42C17">
      <w:pPr>
        <w:pStyle w:val="CommentText"/>
      </w:pPr>
      <w:r>
        <w:rPr>
          <w:rStyle w:val="CommentReference"/>
        </w:rPr>
        <w:annotationRef/>
      </w:r>
      <w:r>
        <w:t>Hi Alex,</w:t>
      </w:r>
    </w:p>
    <w:p w14:paraId="425812EA" w14:textId="77777777" w:rsidR="00C42C17" w:rsidRDefault="00C42C17" w:rsidP="00C42C17">
      <w:pPr>
        <w:pStyle w:val="CommentText"/>
      </w:pPr>
      <w:r>
        <w:t>Outstanding work. I am incredibly impressed with your sheer determination, commitment, and quality of work. This dissertation is a substantial and original contribution to the field of sustainable aviation project management, particularly in the context of developing countries. The integration of User-Centred Design, Lean Thinking, and Aviation Standards is both timely and innovative and I truly believe your research and conclusions will be seen as a vital and informative report. Overall, this dissertation is a strong and well-executed piece of research.</w:t>
      </w:r>
    </w:p>
    <w:p w14:paraId="47DA82A2" w14:textId="77777777" w:rsidR="00C42C17" w:rsidRDefault="00C42C17" w:rsidP="00C42C17">
      <w:pPr>
        <w:pStyle w:val="CommentText"/>
      </w:pPr>
      <w:r>
        <w:t>Please find below my feedback. I truly believe that you are ready to submit this on the online classroom.</w:t>
      </w:r>
    </w:p>
    <w:p w14:paraId="24D262B6" w14:textId="77777777" w:rsidR="00C42C17" w:rsidRDefault="00C42C17" w:rsidP="00C42C17">
      <w:pPr>
        <w:pStyle w:val="CommentText"/>
      </w:pPr>
    </w:p>
    <w:p w14:paraId="36219C23" w14:textId="77777777" w:rsidR="00C42C17" w:rsidRDefault="00C42C17" w:rsidP="00C42C17">
      <w:pPr>
        <w:pStyle w:val="CommentText"/>
      </w:pPr>
      <w:r>
        <w:rPr>
          <w:b/>
          <w:bCs/>
        </w:rPr>
        <w:t>General Structure and Organization.</w:t>
      </w:r>
    </w:p>
    <w:p w14:paraId="426FB126" w14:textId="77777777" w:rsidR="00C42C17" w:rsidRDefault="00C42C17" w:rsidP="00C42C17">
      <w:pPr>
        <w:pStyle w:val="CommentText"/>
      </w:pPr>
      <w:r>
        <w:rPr>
          <w:b/>
          <w:bCs/>
        </w:rPr>
        <w:t>Strengths:</w:t>
      </w:r>
    </w:p>
    <w:p w14:paraId="51EBCEC1" w14:textId="77777777" w:rsidR="00C42C17" w:rsidRDefault="00C42C17" w:rsidP="00C42C17">
      <w:pPr>
        <w:pStyle w:val="CommentText"/>
      </w:pPr>
      <w:r>
        <w:t>The dissertation is well-organized, following a logical progression from introduction, literature review, methodology, results, discussion, and recommendations.</w:t>
      </w:r>
    </w:p>
    <w:p w14:paraId="5E6794AF" w14:textId="77777777" w:rsidR="00C42C17" w:rsidRDefault="00C42C17" w:rsidP="00C42C17">
      <w:pPr>
        <w:pStyle w:val="CommentText"/>
      </w:pPr>
      <w:r>
        <w:t>The table of contents is comprehensive and detailed, making navigation easy.</w:t>
      </w:r>
    </w:p>
    <w:p w14:paraId="46BFDDDB" w14:textId="77777777" w:rsidR="00C42C17" w:rsidRDefault="00C42C17" w:rsidP="00C42C17">
      <w:pPr>
        <w:pStyle w:val="CommentText"/>
      </w:pPr>
      <w:r>
        <w:t>Each chapter and section is clearly labelled, and the inclusion of lists of tables, figures, and appendices enhances accessibility.</w:t>
      </w:r>
    </w:p>
    <w:p w14:paraId="49AF040F" w14:textId="77777777" w:rsidR="00C42C17" w:rsidRDefault="00C42C17" w:rsidP="00C42C17">
      <w:pPr>
        <w:pStyle w:val="CommentText"/>
      </w:pPr>
    </w:p>
    <w:p w14:paraId="5A3B83B2" w14:textId="77777777" w:rsidR="00C42C17" w:rsidRDefault="00C42C17" w:rsidP="00C42C17">
      <w:pPr>
        <w:pStyle w:val="CommentText"/>
      </w:pPr>
      <w:r>
        <w:rPr>
          <w:b/>
          <w:bCs/>
        </w:rPr>
        <w:t>Areas for Consideration.</w:t>
      </w:r>
    </w:p>
    <w:p w14:paraId="3838321C" w14:textId="77777777" w:rsidR="00C42C17" w:rsidRDefault="00C42C17" w:rsidP="00C42C17">
      <w:pPr>
        <w:pStyle w:val="CommentText"/>
      </w:pPr>
      <w:r>
        <w:t>None.</w:t>
      </w:r>
    </w:p>
    <w:p w14:paraId="5EE72BF8" w14:textId="77777777" w:rsidR="00C42C17" w:rsidRDefault="00C42C17" w:rsidP="00C42C17">
      <w:pPr>
        <w:pStyle w:val="CommentText"/>
      </w:pPr>
    </w:p>
    <w:p w14:paraId="658EB417" w14:textId="77777777" w:rsidR="00C42C17" w:rsidRDefault="00C42C17" w:rsidP="00C42C17">
      <w:pPr>
        <w:pStyle w:val="CommentText"/>
      </w:pPr>
      <w:r>
        <w:rPr>
          <w:b/>
          <w:bCs/>
        </w:rPr>
        <w:t>Title, Contents, Abstract, Dedication/Acknowledgments, and Abbreviations.</w:t>
      </w:r>
    </w:p>
    <w:p w14:paraId="2E9FBEE2" w14:textId="77777777" w:rsidR="00C42C17" w:rsidRDefault="00C42C17" w:rsidP="00C42C17">
      <w:pPr>
        <w:pStyle w:val="CommentText"/>
      </w:pPr>
      <w:r>
        <w:rPr>
          <w:b/>
          <w:bCs/>
        </w:rPr>
        <w:t>Strengths:</w:t>
      </w:r>
    </w:p>
    <w:p w14:paraId="416AA67D" w14:textId="77777777" w:rsidR="00C42C17" w:rsidRDefault="00C42C17" w:rsidP="00C42C17">
      <w:pPr>
        <w:pStyle w:val="CommentText"/>
      </w:pPr>
      <w:r>
        <w:t>The title is clear, specific, and accurately reflects the research scope.</w:t>
      </w:r>
    </w:p>
    <w:p w14:paraId="3381E0B4" w14:textId="77777777" w:rsidR="00C42C17" w:rsidRDefault="00C42C17" w:rsidP="00C42C17">
      <w:pPr>
        <w:pStyle w:val="CommentText"/>
      </w:pPr>
      <w:r>
        <w:t>The abstract succinctly summarizes the research problem, methodology, key findings, and implications.</w:t>
      </w:r>
    </w:p>
    <w:p w14:paraId="18962452" w14:textId="77777777" w:rsidR="00C42C17" w:rsidRDefault="00C42C17" w:rsidP="00C42C17">
      <w:pPr>
        <w:pStyle w:val="CommentText"/>
      </w:pPr>
      <w:r>
        <w:t>Comprehensive and well-organized.</w:t>
      </w:r>
    </w:p>
    <w:p w14:paraId="52FC29D7" w14:textId="77777777" w:rsidR="00C42C17" w:rsidRDefault="00C42C17" w:rsidP="00C42C17">
      <w:pPr>
        <w:pStyle w:val="CommentText"/>
      </w:pPr>
      <w:r>
        <w:t>Subsections are clearly labelled, making navigation easy.</w:t>
      </w:r>
    </w:p>
    <w:p w14:paraId="2EDE04F5" w14:textId="77777777" w:rsidR="00C42C17" w:rsidRDefault="00C42C17" w:rsidP="00C42C17">
      <w:pPr>
        <w:pStyle w:val="CommentText"/>
      </w:pPr>
      <w:r>
        <w:t>Inclusion of detailed lists (tables, figures) is helpful for readers.</w:t>
      </w:r>
    </w:p>
    <w:p w14:paraId="1670FB68" w14:textId="77777777" w:rsidR="00C42C17" w:rsidRDefault="00C42C17" w:rsidP="00C42C17">
      <w:pPr>
        <w:pStyle w:val="CommentText"/>
      </w:pPr>
      <w:r>
        <w:t xml:space="preserve">The acronyms table is comprehensive and useful for readers unfamiliar with aviation terminology. </w:t>
      </w:r>
    </w:p>
    <w:p w14:paraId="07697470" w14:textId="77777777" w:rsidR="00C42C17" w:rsidRDefault="00C42C17" w:rsidP="00C42C17">
      <w:pPr>
        <w:pStyle w:val="CommentText"/>
      </w:pPr>
      <w:r>
        <w:t>Dedication and acknowledgments are personal and heartfelt, which is appropriate for these sections and acknowledges both personal and academic support.</w:t>
      </w:r>
    </w:p>
    <w:p w14:paraId="73A4B43E" w14:textId="77777777" w:rsidR="00C42C17" w:rsidRDefault="00C42C17" w:rsidP="00C42C17">
      <w:pPr>
        <w:pStyle w:val="CommentText"/>
      </w:pPr>
      <w:r>
        <w:t>Abbreviations are in alphabetical order making them easy to follow.</w:t>
      </w:r>
    </w:p>
    <w:p w14:paraId="10A39A46" w14:textId="77777777" w:rsidR="00C42C17" w:rsidRDefault="00C42C17" w:rsidP="00C42C17">
      <w:pPr>
        <w:pStyle w:val="CommentText"/>
      </w:pPr>
    </w:p>
    <w:p w14:paraId="6F622AB2" w14:textId="77777777" w:rsidR="00C42C17" w:rsidRDefault="00C42C17" w:rsidP="00C42C17">
      <w:pPr>
        <w:pStyle w:val="CommentText"/>
      </w:pPr>
      <w:r>
        <w:rPr>
          <w:b/>
          <w:bCs/>
        </w:rPr>
        <w:t>Areas for Consideration:</w:t>
      </w:r>
    </w:p>
    <w:p w14:paraId="240CE281" w14:textId="77777777" w:rsidR="00C42C17" w:rsidRDefault="00C42C17" w:rsidP="00C42C17">
      <w:pPr>
        <w:pStyle w:val="CommentText"/>
      </w:pPr>
      <w:r>
        <w:t xml:space="preserve">None as all previous feedback has been reviewed, reflected on, and actioned. </w:t>
      </w:r>
    </w:p>
    <w:p w14:paraId="1D5A41D0" w14:textId="77777777" w:rsidR="00C42C17" w:rsidRDefault="00C42C17" w:rsidP="00C42C17">
      <w:pPr>
        <w:pStyle w:val="CommentText"/>
      </w:pPr>
    </w:p>
    <w:p w14:paraId="2A9B7EF6" w14:textId="77777777" w:rsidR="00C42C17" w:rsidRDefault="00C42C17" w:rsidP="00C42C17">
      <w:pPr>
        <w:pStyle w:val="CommentText"/>
      </w:pPr>
      <w:r>
        <w:rPr>
          <w:b/>
          <w:bCs/>
        </w:rPr>
        <w:t>Introduction.</w:t>
      </w:r>
    </w:p>
    <w:p w14:paraId="2A627843" w14:textId="77777777" w:rsidR="00C42C17" w:rsidRDefault="00C42C17" w:rsidP="00C42C17">
      <w:pPr>
        <w:pStyle w:val="CommentText"/>
      </w:pPr>
      <w:r>
        <w:rPr>
          <w:b/>
          <w:bCs/>
        </w:rPr>
        <w:t>Strengths:</w:t>
      </w:r>
    </w:p>
    <w:p w14:paraId="1EAC7477" w14:textId="77777777" w:rsidR="00C42C17" w:rsidRDefault="00C42C17" w:rsidP="00C42C17">
      <w:pPr>
        <w:pStyle w:val="CommentText"/>
      </w:pPr>
      <w:r>
        <w:t>Clearly states the research gap and the context (Kenya’s aviation industry) and you clearly identify the unique contribution of your study.</w:t>
      </w:r>
    </w:p>
    <w:p w14:paraId="58FCAFB4" w14:textId="77777777" w:rsidR="00C42C17" w:rsidRDefault="00C42C17" w:rsidP="00C42C17">
      <w:pPr>
        <w:pStyle w:val="CommentText"/>
      </w:pPr>
      <w:r>
        <w:t>The introduction provides a comprehensive background, situating the research within global and Kenyan aviation contexts. The rationale for integrating UCD, Lean Thinking, and Aviation Standards is well-articulated.</w:t>
      </w:r>
    </w:p>
    <w:p w14:paraId="70ED6840" w14:textId="77777777" w:rsidR="00C42C17" w:rsidRDefault="00C42C17" w:rsidP="00C42C17">
      <w:pPr>
        <w:pStyle w:val="CommentText"/>
      </w:pPr>
      <w:r>
        <w:t xml:space="preserve">Summarizes the theoretical framework and methodology (mixed-methods, cross-sectional survey). </w:t>
      </w:r>
    </w:p>
    <w:p w14:paraId="5EC5539D" w14:textId="77777777" w:rsidR="00C42C17" w:rsidRDefault="00C42C17" w:rsidP="00C42C17">
      <w:pPr>
        <w:pStyle w:val="CommentText"/>
      </w:pPr>
      <w:r>
        <w:t>Clearly identifies the lack of integrated research on UCD, Lean, and Standards in Kenya.</w:t>
      </w:r>
    </w:p>
    <w:p w14:paraId="53258B52" w14:textId="77777777" w:rsidR="00C42C17" w:rsidRDefault="00C42C17" w:rsidP="00C42C17">
      <w:pPr>
        <w:pStyle w:val="CommentText"/>
      </w:pPr>
      <w:r>
        <w:t>Links the problem to practical issues (e.g., stalled projects, lack of sustainability).</w:t>
      </w:r>
    </w:p>
    <w:p w14:paraId="625EA819" w14:textId="77777777" w:rsidR="00C42C17" w:rsidRDefault="00C42C17" w:rsidP="00C42C17">
      <w:pPr>
        <w:pStyle w:val="CommentText"/>
      </w:pPr>
      <w:r>
        <w:t xml:space="preserve">Presents key findings and their implications for practice and future research. </w:t>
      </w:r>
    </w:p>
    <w:p w14:paraId="6463A2B8" w14:textId="77777777" w:rsidR="00C42C17" w:rsidRDefault="00C42C17" w:rsidP="00C42C17">
      <w:pPr>
        <w:pStyle w:val="CommentText"/>
      </w:pPr>
      <w:r>
        <w:t>Provides a thorough background on the global and Kenyan aviation sectors.</w:t>
      </w:r>
    </w:p>
    <w:p w14:paraId="5D664C4D" w14:textId="77777777" w:rsidR="00C42C17" w:rsidRDefault="00C42C17" w:rsidP="00C42C17">
      <w:pPr>
        <w:pStyle w:val="CommentText"/>
      </w:pPr>
      <w:r>
        <w:t>Clearly articulates the research gap and rationale.</w:t>
      </w:r>
    </w:p>
    <w:p w14:paraId="388A0F8C" w14:textId="77777777" w:rsidR="00C42C17" w:rsidRDefault="00C42C17" w:rsidP="00C42C17">
      <w:pPr>
        <w:pStyle w:val="CommentText"/>
      </w:pPr>
      <w:r>
        <w:t>Theoretical underpinnings are introduced early.</w:t>
      </w:r>
    </w:p>
    <w:p w14:paraId="23834514" w14:textId="77777777" w:rsidR="00C42C17" w:rsidRDefault="00C42C17" w:rsidP="00C42C17">
      <w:pPr>
        <w:pStyle w:val="CommentText"/>
      </w:pPr>
      <w:r>
        <w:t>Statement of the problem, objectives, and significance are well-structured.</w:t>
      </w:r>
    </w:p>
    <w:p w14:paraId="7DFDD439" w14:textId="77777777" w:rsidR="00C42C17" w:rsidRDefault="00C42C17" w:rsidP="00C42C17">
      <w:pPr>
        <w:pStyle w:val="CommentText"/>
      </w:pPr>
    </w:p>
    <w:p w14:paraId="0DC3853F" w14:textId="77777777" w:rsidR="00C42C17" w:rsidRDefault="00C42C17" w:rsidP="00C42C17">
      <w:pPr>
        <w:pStyle w:val="CommentText"/>
      </w:pPr>
      <w:r>
        <w:rPr>
          <w:b/>
          <w:bCs/>
        </w:rPr>
        <w:t>Areas for Consideration:</w:t>
      </w:r>
    </w:p>
    <w:p w14:paraId="20DB8327" w14:textId="77777777" w:rsidR="00C42C17" w:rsidRDefault="00C42C17" w:rsidP="00C42C17">
      <w:pPr>
        <w:pStyle w:val="CommentText"/>
      </w:pPr>
      <w:r>
        <w:t xml:space="preserve">None as all previous feedback has been reviewed, reflected on, and actioned. </w:t>
      </w:r>
    </w:p>
    <w:p w14:paraId="20432AAA" w14:textId="77777777" w:rsidR="00C42C17" w:rsidRDefault="00C42C17" w:rsidP="00C42C17">
      <w:pPr>
        <w:pStyle w:val="CommentText"/>
      </w:pPr>
    </w:p>
    <w:p w14:paraId="4BC877C6" w14:textId="77777777" w:rsidR="00C42C17" w:rsidRDefault="00C42C17" w:rsidP="00C42C17">
      <w:pPr>
        <w:pStyle w:val="CommentText"/>
      </w:pPr>
      <w:r>
        <w:rPr>
          <w:b/>
          <w:bCs/>
        </w:rPr>
        <w:t>Literature Review.</w:t>
      </w:r>
    </w:p>
    <w:p w14:paraId="64A7D3B9" w14:textId="77777777" w:rsidR="00C42C17" w:rsidRDefault="00C42C17" w:rsidP="00C42C17">
      <w:pPr>
        <w:pStyle w:val="CommentText"/>
      </w:pPr>
      <w:r>
        <w:rPr>
          <w:b/>
          <w:bCs/>
        </w:rPr>
        <w:t>Strengths:</w:t>
      </w:r>
    </w:p>
    <w:p w14:paraId="15725686" w14:textId="77777777" w:rsidR="00C42C17" w:rsidRDefault="00C42C17" w:rsidP="00C42C17">
      <w:pPr>
        <w:pStyle w:val="CommentText"/>
      </w:pPr>
      <w:r>
        <w:t>The literature review is extensive, covering theoretical frameworks (Sustainable Development, UX Design, Lean Production, Systems Theory) and empirical studies.</w:t>
      </w:r>
    </w:p>
    <w:p w14:paraId="5E6DFEE3" w14:textId="77777777" w:rsidR="00C42C17" w:rsidRDefault="00C42C17" w:rsidP="00C42C17">
      <w:pPr>
        <w:pStyle w:val="CommentText"/>
      </w:pPr>
      <w:r>
        <w:t>The review demonstrates a strong grasp of both global and local (Kenyan) aviation literature.</w:t>
      </w:r>
    </w:p>
    <w:p w14:paraId="3CD82AC0" w14:textId="77777777" w:rsidR="00C42C17" w:rsidRDefault="00C42C17" w:rsidP="00C42C17">
      <w:pPr>
        <w:pStyle w:val="CommentText"/>
      </w:pPr>
      <w:r>
        <w:t xml:space="preserve">You explain each theory’s relevance to aviation. </w:t>
      </w:r>
    </w:p>
    <w:p w14:paraId="4BECCAE3" w14:textId="77777777" w:rsidR="00C42C17" w:rsidRDefault="00C42C17" w:rsidP="00C42C17">
      <w:pPr>
        <w:pStyle w:val="CommentText"/>
      </w:pPr>
      <w:r>
        <w:t xml:space="preserve">The inclusion of international and Kenyan case studies (e.g., Boeing 737 MAX, JKIA, Isiolo Airport) is excellent for contextualization and you critically discuss both successes and failures. </w:t>
      </w:r>
    </w:p>
    <w:p w14:paraId="563036B6" w14:textId="77777777" w:rsidR="00C42C17" w:rsidRDefault="00C42C17" w:rsidP="00C42C17">
      <w:pPr>
        <w:pStyle w:val="CommentText"/>
      </w:pPr>
      <w:r>
        <w:t xml:space="preserve">Good balance between theoretical and empirical literature. </w:t>
      </w:r>
    </w:p>
    <w:p w14:paraId="12AFD291" w14:textId="77777777" w:rsidR="00C42C17" w:rsidRDefault="00C42C17" w:rsidP="00C42C17">
      <w:pPr>
        <w:pStyle w:val="CommentText"/>
      </w:pPr>
      <w:r>
        <w:t>You have identified contradictions or debates in the literature (e.g., Lean vs. UCD tensions).</w:t>
      </w:r>
    </w:p>
    <w:p w14:paraId="7E2DAE1C" w14:textId="77777777" w:rsidR="00C42C17" w:rsidRDefault="00C42C17" w:rsidP="00C42C17">
      <w:pPr>
        <w:pStyle w:val="CommentText"/>
      </w:pPr>
      <w:r>
        <w:t xml:space="preserve">Tables summarizing research gaps are helpful. </w:t>
      </w:r>
    </w:p>
    <w:p w14:paraId="397D532C" w14:textId="77777777" w:rsidR="00C42C17" w:rsidRDefault="00C42C17" w:rsidP="00C42C17">
      <w:pPr>
        <w:pStyle w:val="CommentText"/>
      </w:pPr>
    </w:p>
    <w:p w14:paraId="17EC8126" w14:textId="77777777" w:rsidR="00C42C17" w:rsidRDefault="00C42C17" w:rsidP="00C42C17">
      <w:pPr>
        <w:pStyle w:val="CommentText"/>
      </w:pPr>
      <w:r>
        <w:rPr>
          <w:b/>
          <w:bCs/>
        </w:rPr>
        <w:t>Areas for Consideration:</w:t>
      </w:r>
    </w:p>
    <w:p w14:paraId="67235130" w14:textId="77777777" w:rsidR="00C42C17" w:rsidRDefault="00C42C17" w:rsidP="00C42C17">
      <w:pPr>
        <w:pStyle w:val="CommentText"/>
      </w:pPr>
      <w:r>
        <w:t xml:space="preserve">None as all previous feedback has been reviewed, reflected on, and actioned. </w:t>
      </w:r>
    </w:p>
    <w:p w14:paraId="50EE9C17" w14:textId="77777777" w:rsidR="00C42C17" w:rsidRDefault="00C42C17" w:rsidP="00C42C17">
      <w:pPr>
        <w:pStyle w:val="CommentText"/>
      </w:pPr>
    </w:p>
    <w:p w14:paraId="6CE70FA5" w14:textId="77777777" w:rsidR="00C42C17" w:rsidRDefault="00C42C17" w:rsidP="00C42C17">
      <w:pPr>
        <w:pStyle w:val="CommentText"/>
      </w:pPr>
    </w:p>
    <w:p w14:paraId="77501F5B" w14:textId="77777777" w:rsidR="00C42C17" w:rsidRDefault="00C42C17" w:rsidP="00C42C17">
      <w:pPr>
        <w:pStyle w:val="CommentText"/>
      </w:pPr>
      <w:r>
        <w:rPr>
          <w:b/>
          <w:bCs/>
        </w:rPr>
        <w:t>Research Methodology.</w:t>
      </w:r>
    </w:p>
    <w:p w14:paraId="57CFCDFC" w14:textId="77777777" w:rsidR="00C42C17" w:rsidRDefault="00C42C17" w:rsidP="00C42C17">
      <w:pPr>
        <w:pStyle w:val="CommentText"/>
      </w:pPr>
      <w:r>
        <w:rPr>
          <w:b/>
          <w:bCs/>
        </w:rPr>
        <w:t>Strengths:</w:t>
      </w:r>
    </w:p>
    <w:p w14:paraId="5A1E13FD" w14:textId="77777777" w:rsidR="00C42C17" w:rsidRDefault="00C42C17" w:rsidP="00C42C17">
      <w:pPr>
        <w:pStyle w:val="CommentText"/>
      </w:pPr>
      <w:r>
        <w:t xml:space="preserve">The use of a mixed-methods, cross-sectional design is well-justified and appropriate for the research questions. </w:t>
      </w:r>
    </w:p>
    <w:p w14:paraId="4EF1A9C6" w14:textId="77777777" w:rsidR="00C42C17" w:rsidRDefault="00C42C17" w:rsidP="00C42C17">
      <w:pPr>
        <w:pStyle w:val="CommentText"/>
      </w:pPr>
      <w:r>
        <w:t>Sampling procedures are clearly described, with a strong rationale for stratified and purposive sampling. It is clear and appropriate for the research questions.</w:t>
      </w:r>
    </w:p>
    <w:p w14:paraId="280AFB1B" w14:textId="77777777" w:rsidR="00C42C17" w:rsidRDefault="00C42C17" w:rsidP="00C42C17">
      <w:pPr>
        <w:pStyle w:val="CommentText"/>
      </w:pPr>
      <w:r>
        <w:t>Detailed explanation of data collection instruments and validation procedures.</w:t>
      </w:r>
    </w:p>
    <w:p w14:paraId="484FFD0C" w14:textId="77777777" w:rsidR="00C42C17" w:rsidRDefault="00C42C17" w:rsidP="00C42C17">
      <w:pPr>
        <w:pStyle w:val="CommentText"/>
      </w:pPr>
      <w:r>
        <w:t>Diagnostic tests for regression assumptions are thoroughly described.</w:t>
      </w:r>
    </w:p>
    <w:p w14:paraId="3FAB7EB7" w14:textId="77777777" w:rsidR="00C42C17" w:rsidRDefault="00C42C17" w:rsidP="00C42C17">
      <w:pPr>
        <w:pStyle w:val="CommentText"/>
      </w:pPr>
      <w:r>
        <w:t>You have a comprehensive coverage of regression assumptions and diagnostic tests.</w:t>
      </w:r>
    </w:p>
    <w:p w14:paraId="312905A7" w14:textId="77777777" w:rsidR="00C42C17" w:rsidRDefault="00C42C17" w:rsidP="00C42C17">
      <w:pPr>
        <w:pStyle w:val="CommentText"/>
      </w:pPr>
      <w:r>
        <w:t xml:space="preserve">Ethical considerations are thorough and align with best practices.  </w:t>
      </w:r>
    </w:p>
    <w:p w14:paraId="0DCAA2F9" w14:textId="77777777" w:rsidR="00C42C17" w:rsidRDefault="00C42C17" w:rsidP="00C42C17">
      <w:pPr>
        <w:pStyle w:val="CommentText"/>
      </w:pPr>
    </w:p>
    <w:p w14:paraId="31DAF2FD" w14:textId="77777777" w:rsidR="00C42C17" w:rsidRDefault="00C42C17" w:rsidP="00C42C17">
      <w:pPr>
        <w:pStyle w:val="CommentText"/>
      </w:pPr>
      <w:r>
        <w:rPr>
          <w:b/>
          <w:bCs/>
        </w:rPr>
        <w:t>Areas for Consideration:</w:t>
      </w:r>
    </w:p>
    <w:p w14:paraId="37A8A728" w14:textId="77777777" w:rsidR="00C42C17" w:rsidRDefault="00C42C17" w:rsidP="00C42C17">
      <w:pPr>
        <w:pStyle w:val="CommentText"/>
      </w:pPr>
      <w:r>
        <w:t xml:space="preserve">None as all previous feedback has been reviewed, reflected on, and actioned. </w:t>
      </w:r>
    </w:p>
    <w:p w14:paraId="5C217BCD" w14:textId="77777777" w:rsidR="00C42C17" w:rsidRDefault="00C42C17" w:rsidP="00C42C17">
      <w:pPr>
        <w:pStyle w:val="CommentText"/>
      </w:pPr>
    </w:p>
    <w:p w14:paraId="0B975240" w14:textId="77777777" w:rsidR="00C42C17" w:rsidRDefault="00C42C17" w:rsidP="00C42C17">
      <w:pPr>
        <w:pStyle w:val="CommentText"/>
      </w:pPr>
      <w:r>
        <w:rPr>
          <w:b/>
          <w:bCs/>
        </w:rPr>
        <w:t>4. Data Analysis, Results, and Discussion.</w:t>
      </w:r>
    </w:p>
    <w:p w14:paraId="473B0E82" w14:textId="77777777" w:rsidR="00C42C17" w:rsidRDefault="00C42C17" w:rsidP="00C42C17">
      <w:pPr>
        <w:pStyle w:val="CommentText"/>
      </w:pPr>
      <w:r>
        <w:rPr>
          <w:b/>
          <w:bCs/>
        </w:rPr>
        <w:t>Strengths:</w:t>
      </w:r>
    </w:p>
    <w:p w14:paraId="3FA85FFA" w14:textId="77777777" w:rsidR="00C42C17" w:rsidRDefault="00C42C17" w:rsidP="00C42C17">
      <w:pPr>
        <w:pStyle w:val="CommentText"/>
      </w:pPr>
      <w:r>
        <w:t>The response rate is high (88.3%), enhancing the reliability of findings.</w:t>
      </w:r>
    </w:p>
    <w:p w14:paraId="3976CFFD" w14:textId="77777777" w:rsidR="00C42C17" w:rsidRDefault="00C42C17" w:rsidP="00C42C17">
      <w:pPr>
        <w:pStyle w:val="CommentText"/>
      </w:pPr>
      <w:r>
        <w:t>Reliability and validity tests (Cronbach’s alpha, KMO) are robust and well-reported.</w:t>
      </w:r>
    </w:p>
    <w:p w14:paraId="1E15F268" w14:textId="77777777" w:rsidR="00C42C17" w:rsidRDefault="00C42C17" w:rsidP="00C42C17">
      <w:pPr>
        <w:pStyle w:val="CommentText"/>
      </w:pPr>
      <w:r>
        <w:t>Demographic data is detailed, providing context for interpreting results.</w:t>
      </w:r>
    </w:p>
    <w:p w14:paraId="4B013CEC" w14:textId="77777777" w:rsidR="00C42C17" w:rsidRDefault="00C42C17" w:rsidP="00C42C17">
      <w:pPr>
        <w:pStyle w:val="CommentText"/>
      </w:pPr>
      <w:r>
        <w:t>Descriptive and inferential statistics are appropriately used, with clear tables and explanations.</w:t>
      </w:r>
    </w:p>
    <w:p w14:paraId="098B0BF8" w14:textId="77777777" w:rsidR="00C42C17" w:rsidRDefault="00C42C17" w:rsidP="00C42C17">
      <w:pPr>
        <w:pStyle w:val="CommentText"/>
      </w:pPr>
      <w:r>
        <w:t>The regression and mediation/moderation analyses are rigorous and well-interpreted.</w:t>
      </w:r>
    </w:p>
    <w:p w14:paraId="3656E197" w14:textId="77777777" w:rsidR="00C42C17" w:rsidRDefault="00C42C17" w:rsidP="00C42C17">
      <w:pPr>
        <w:pStyle w:val="CommentText"/>
      </w:pPr>
      <w:r>
        <w:t>Tables and figures are used effectively.</w:t>
      </w:r>
    </w:p>
    <w:p w14:paraId="3E19360C" w14:textId="77777777" w:rsidR="00C42C17" w:rsidRDefault="00C42C17" w:rsidP="00C42C17">
      <w:pPr>
        <w:pStyle w:val="CommentText"/>
      </w:pPr>
      <w:r>
        <w:t>Interpretation of data was positive, highlighting how they link to practice and policy as well as statistical significance.</w:t>
      </w:r>
    </w:p>
    <w:p w14:paraId="683B3C2E" w14:textId="77777777" w:rsidR="00C42C17" w:rsidRDefault="00C42C17" w:rsidP="00C42C17">
      <w:pPr>
        <w:pStyle w:val="CommentText"/>
      </w:pPr>
      <w:r>
        <w:t>The discussion links findings back to the literature and theoretical frameworks.</w:t>
      </w:r>
    </w:p>
    <w:p w14:paraId="4380980A" w14:textId="77777777" w:rsidR="00C42C17" w:rsidRDefault="00C42C17" w:rsidP="00C42C17">
      <w:pPr>
        <w:pStyle w:val="CommentText"/>
      </w:pPr>
      <w:r>
        <w:t>Managerial and policy implications are clearly articulated.</w:t>
      </w:r>
    </w:p>
    <w:p w14:paraId="37557D9E" w14:textId="77777777" w:rsidR="00C42C17" w:rsidRDefault="00C42C17" w:rsidP="00C42C17">
      <w:pPr>
        <w:pStyle w:val="CommentText"/>
      </w:pPr>
      <w:r>
        <w:t xml:space="preserve">The nuanced interpretation of the interaction between UCD, Lean, and Standards is a major strength. </w:t>
      </w:r>
    </w:p>
    <w:p w14:paraId="65C0E2E6" w14:textId="77777777" w:rsidR="00C42C17" w:rsidRDefault="00C42C17" w:rsidP="00C42C17">
      <w:pPr>
        <w:pStyle w:val="CommentText"/>
      </w:pPr>
      <w:r>
        <w:t>Clear and informative summaries of analysis throughout.</w:t>
      </w:r>
    </w:p>
    <w:p w14:paraId="33CD7CDA" w14:textId="77777777" w:rsidR="00C42C17" w:rsidRDefault="00C42C17" w:rsidP="00C42C17">
      <w:pPr>
        <w:pStyle w:val="CommentText"/>
      </w:pPr>
    </w:p>
    <w:p w14:paraId="6D3B953A" w14:textId="77777777" w:rsidR="00C42C17" w:rsidRDefault="00C42C17" w:rsidP="00C42C17">
      <w:pPr>
        <w:pStyle w:val="CommentText"/>
      </w:pPr>
      <w:r>
        <w:rPr>
          <w:b/>
          <w:bCs/>
        </w:rPr>
        <w:t>Areas for Consideration:</w:t>
      </w:r>
    </w:p>
    <w:p w14:paraId="21D8D0B4" w14:textId="77777777" w:rsidR="00C42C17" w:rsidRDefault="00C42C17" w:rsidP="00C42C17">
      <w:pPr>
        <w:pStyle w:val="CommentText"/>
      </w:pPr>
      <w:r>
        <w:t xml:space="preserve">None as all previous feedback has been reviewed, reflected on, and actioned. </w:t>
      </w:r>
    </w:p>
    <w:p w14:paraId="15CB3BF8" w14:textId="77777777" w:rsidR="00C42C17" w:rsidRDefault="00C42C17" w:rsidP="00C42C17">
      <w:pPr>
        <w:pStyle w:val="CommentText"/>
      </w:pPr>
    </w:p>
    <w:p w14:paraId="30C863E0" w14:textId="77777777" w:rsidR="00C42C17" w:rsidRDefault="00C42C17" w:rsidP="00C42C17">
      <w:pPr>
        <w:pStyle w:val="CommentText"/>
      </w:pPr>
      <w:r>
        <w:rPr>
          <w:b/>
          <w:bCs/>
        </w:rPr>
        <w:t>Conclusion and Recommendations.</w:t>
      </w:r>
    </w:p>
    <w:p w14:paraId="12AC467E" w14:textId="77777777" w:rsidR="00C42C17" w:rsidRDefault="00C42C17" w:rsidP="00C42C17">
      <w:pPr>
        <w:pStyle w:val="CommentText"/>
      </w:pPr>
      <w:r>
        <w:rPr>
          <w:b/>
          <w:bCs/>
        </w:rPr>
        <w:t>Strengths:</w:t>
      </w:r>
    </w:p>
    <w:p w14:paraId="76191980" w14:textId="77777777" w:rsidR="00C42C17" w:rsidRDefault="00C42C17" w:rsidP="00C42C17">
      <w:pPr>
        <w:pStyle w:val="CommentText"/>
      </w:pPr>
      <w:r>
        <w:t>The conclusion effectively synthesizes the main findings and their significance, and then links them back to the research objectives.</w:t>
      </w:r>
    </w:p>
    <w:p w14:paraId="3BF43983" w14:textId="77777777" w:rsidR="00C42C17" w:rsidRDefault="00C42C17" w:rsidP="00C42C17">
      <w:pPr>
        <w:pStyle w:val="CommentText"/>
      </w:pPr>
      <w:r>
        <w:t>Recommendations are grouped by managerial, policy, and institutional levels, which is helpful for different audiences.</w:t>
      </w:r>
    </w:p>
    <w:p w14:paraId="234F33BA" w14:textId="77777777" w:rsidR="00C42C17" w:rsidRDefault="00C42C17" w:rsidP="00C42C17">
      <w:pPr>
        <w:pStyle w:val="CommentText"/>
      </w:pPr>
      <w:r>
        <w:t>Your methodological and contextual limitations are honest and detailed.</w:t>
      </w:r>
    </w:p>
    <w:p w14:paraId="308037F2" w14:textId="77777777" w:rsidR="00C42C17" w:rsidRDefault="00C42C17" w:rsidP="00C42C17">
      <w:pPr>
        <w:pStyle w:val="CommentText"/>
      </w:pPr>
      <w:r>
        <w:t xml:space="preserve">Contributions to knowledge, theory, policy, and practice are clearly articulated. </w:t>
      </w:r>
    </w:p>
    <w:p w14:paraId="41EEFC6E" w14:textId="77777777" w:rsidR="00C42C17" w:rsidRDefault="00C42C17" w:rsidP="00C42C17">
      <w:pPr>
        <w:pStyle w:val="CommentText"/>
      </w:pPr>
      <w:r>
        <w:t xml:space="preserve">You have offered a range of future research directions, including leadership, funding, risk management, and technology. </w:t>
      </w:r>
    </w:p>
    <w:p w14:paraId="0856E6AD" w14:textId="77777777" w:rsidR="00C42C17" w:rsidRDefault="00C42C17" w:rsidP="00C42C17">
      <w:pPr>
        <w:pStyle w:val="CommentText"/>
      </w:pPr>
    </w:p>
    <w:p w14:paraId="08DC1EBE" w14:textId="77777777" w:rsidR="00C42C17" w:rsidRDefault="00C42C17" w:rsidP="00C42C17">
      <w:pPr>
        <w:pStyle w:val="CommentText"/>
      </w:pPr>
      <w:r>
        <w:rPr>
          <w:b/>
          <w:bCs/>
        </w:rPr>
        <w:t>Areas for Consideration:</w:t>
      </w:r>
    </w:p>
    <w:p w14:paraId="7F9412B8" w14:textId="77777777" w:rsidR="00C42C17" w:rsidRDefault="00C42C17" w:rsidP="00C42C17">
      <w:pPr>
        <w:pStyle w:val="CommentText"/>
      </w:pPr>
      <w:r>
        <w:t xml:space="preserve">None as all previous feedback has been reviewed, reflected on, and actioned. </w:t>
      </w:r>
    </w:p>
    <w:p w14:paraId="6E9F29C8" w14:textId="77777777" w:rsidR="00C42C17" w:rsidRDefault="00C42C17" w:rsidP="00C42C17">
      <w:pPr>
        <w:pStyle w:val="CommentText"/>
      </w:pPr>
    </w:p>
    <w:p w14:paraId="6B12D11E" w14:textId="77777777" w:rsidR="00C42C17" w:rsidRDefault="00C42C17" w:rsidP="00C42C17">
      <w:pPr>
        <w:pStyle w:val="CommentText"/>
      </w:pPr>
      <w:r>
        <w:rPr>
          <w:b/>
          <w:bCs/>
        </w:rPr>
        <w:t>References and Appendices.</w:t>
      </w:r>
    </w:p>
    <w:p w14:paraId="4BED68A7" w14:textId="77777777" w:rsidR="00C42C17" w:rsidRDefault="00C42C17" w:rsidP="00C42C17">
      <w:pPr>
        <w:pStyle w:val="CommentText"/>
      </w:pPr>
      <w:r>
        <w:rPr>
          <w:b/>
          <w:bCs/>
        </w:rPr>
        <w:t>Strengths:</w:t>
      </w:r>
    </w:p>
    <w:p w14:paraId="6DD4B923" w14:textId="77777777" w:rsidR="00C42C17" w:rsidRDefault="00C42C17" w:rsidP="00C42C17">
      <w:pPr>
        <w:pStyle w:val="CommentText"/>
      </w:pPr>
      <w:r>
        <w:t>References are current, relevant, and comprehensive.</w:t>
      </w:r>
    </w:p>
    <w:p w14:paraId="14CF7831" w14:textId="77777777" w:rsidR="00C42C17" w:rsidRDefault="00C42C17" w:rsidP="00C42C17">
      <w:pPr>
        <w:pStyle w:val="CommentText"/>
      </w:pPr>
      <w:r>
        <w:t>Appendices (questionnaire, interview guide) are supportive, detailed, and well-structured.</w:t>
      </w:r>
    </w:p>
    <w:p w14:paraId="7642A8AB" w14:textId="77777777" w:rsidR="00C42C17" w:rsidRDefault="00C42C17" w:rsidP="00C42C17">
      <w:pPr>
        <w:pStyle w:val="CommentText"/>
      </w:pPr>
    </w:p>
    <w:p w14:paraId="764DA326" w14:textId="77777777" w:rsidR="00C42C17" w:rsidRDefault="00C42C17" w:rsidP="00C42C17">
      <w:pPr>
        <w:pStyle w:val="CommentText"/>
      </w:pPr>
      <w:r>
        <w:rPr>
          <w:b/>
          <w:bCs/>
        </w:rPr>
        <w:t>Areas for Consideration:</w:t>
      </w:r>
    </w:p>
    <w:p w14:paraId="1B78F2E6" w14:textId="77777777" w:rsidR="00C42C17" w:rsidRDefault="00C42C17" w:rsidP="00C42C17">
      <w:pPr>
        <w:pStyle w:val="CommentText"/>
      </w:pPr>
      <w:r>
        <w:t xml:space="preserve">None as all previous feedback has been reviewed, reflected on, and actioned. </w:t>
      </w:r>
    </w:p>
    <w:p w14:paraId="0A0B3268" w14:textId="77777777" w:rsidR="00C42C17" w:rsidRDefault="00C42C17" w:rsidP="00C42C17">
      <w:pPr>
        <w:pStyle w:val="CommentText"/>
      </w:pPr>
    </w:p>
    <w:p w14:paraId="6A9972E1" w14:textId="77777777" w:rsidR="00C42C17" w:rsidRDefault="00C42C17" w:rsidP="00C42C17">
      <w:pPr>
        <w:pStyle w:val="CommentText"/>
      </w:pPr>
      <w:r>
        <w:rPr>
          <w:b/>
          <w:bCs/>
        </w:rPr>
        <w:t>Overall Academic Quality.</w:t>
      </w:r>
    </w:p>
    <w:p w14:paraId="1BD91D4C" w14:textId="77777777" w:rsidR="00C42C17" w:rsidRDefault="00C42C17" w:rsidP="00C42C17">
      <w:pPr>
        <w:pStyle w:val="CommentText"/>
      </w:pPr>
      <w:r>
        <w:rPr>
          <w:b/>
          <w:bCs/>
        </w:rPr>
        <w:t>Strengths:</w:t>
      </w:r>
    </w:p>
    <w:p w14:paraId="7345B43D" w14:textId="77777777" w:rsidR="00C42C17" w:rsidRDefault="00C42C17" w:rsidP="00C42C17">
      <w:pPr>
        <w:pStyle w:val="CommentText"/>
      </w:pPr>
      <w:r>
        <w:t>The dissertation demonstrates deep subject knowledge, methodological rigor, and practical relevance.</w:t>
      </w:r>
    </w:p>
    <w:p w14:paraId="54207AE0" w14:textId="77777777" w:rsidR="00C42C17" w:rsidRDefault="00C42C17" w:rsidP="00C42C17">
      <w:pPr>
        <w:pStyle w:val="CommentText"/>
      </w:pPr>
      <w:r>
        <w:t>The writing is clear, formal, and well-organized.</w:t>
      </w:r>
    </w:p>
    <w:p w14:paraId="7D16C0CF" w14:textId="77777777" w:rsidR="00C42C17" w:rsidRDefault="00C42C17" w:rsidP="00C42C17">
      <w:pPr>
        <w:pStyle w:val="CommentText"/>
      </w:pPr>
      <w:r>
        <w:t>The integration of theory and empirical evidence is strong.</w:t>
      </w:r>
    </w:p>
    <w:p w14:paraId="6CEFB271" w14:textId="77777777" w:rsidR="00C42C17" w:rsidRDefault="00C42C17" w:rsidP="00C42C17">
      <w:pPr>
        <w:pStyle w:val="CommentText"/>
      </w:pPr>
      <w:r>
        <w:t>The writing style is academic and of a high standard/quality.</w:t>
      </w:r>
    </w:p>
    <w:p w14:paraId="429D92F6" w14:textId="77777777" w:rsidR="00C42C17" w:rsidRDefault="00C42C17" w:rsidP="00C42C17">
      <w:pPr>
        <w:pStyle w:val="CommentText"/>
      </w:pPr>
      <w:r>
        <w:t xml:space="preserve">This dissertation makes a significant contribution to both theory and practice in sustainable aviation project management. </w:t>
      </w:r>
    </w:p>
    <w:p w14:paraId="321BAF39" w14:textId="77777777" w:rsidR="00C42C17" w:rsidRDefault="00C42C17" w:rsidP="00C42C17">
      <w:pPr>
        <w:pStyle w:val="CommentText"/>
      </w:pPr>
    </w:p>
    <w:p w14:paraId="6B1DFEF6" w14:textId="77777777" w:rsidR="00C42C17" w:rsidRDefault="00C42C17" w:rsidP="00C42C17">
      <w:pPr>
        <w:pStyle w:val="CommentText"/>
      </w:pPr>
      <w:r>
        <w:rPr>
          <w:b/>
          <w:bCs/>
        </w:rPr>
        <w:t>Areas for Consideration:</w:t>
      </w:r>
    </w:p>
    <w:p w14:paraId="78CB1ABA" w14:textId="77777777" w:rsidR="00C42C17" w:rsidRDefault="00C42C17" w:rsidP="00C42C17">
      <w:pPr>
        <w:pStyle w:val="CommentText"/>
      </w:pPr>
      <w:r>
        <w:t xml:space="preserve">None as all previous feedback has been reviewed, reflected on, and actioned. </w:t>
      </w:r>
    </w:p>
    <w:p w14:paraId="22CD390C" w14:textId="77777777" w:rsidR="00C42C17" w:rsidRDefault="00C42C17" w:rsidP="00C42C17">
      <w:pPr>
        <w:pStyle w:val="CommentText"/>
      </w:pPr>
    </w:p>
    <w:p w14:paraId="3612555B" w14:textId="77777777" w:rsidR="00C42C17" w:rsidRDefault="00C42C17" w:rsidP="00C42C17">
      <w:pPr>
        <w:pStyle w:val="CommentText"/>
      </w:pPr>
      <w:r>
        <w:rPr>
          <w:b/>
          <w:bCs/>
        </w:rPr>
        <w:t>Originality and Contribution.</w:t>
      </w:r>
    </w:p>
    <w:p w14:paraId="78614F49" w14:textId="77777777" w:rsidR="00C42C17" w:rsidRDefault="00C42C17" w:rsidP="00C42C17">
      <w:pPr>
        <w:pStyle w:val="CommentText"/>
      </w:pPr>
      <w:r>
        <w:rPr>
          <w:b/>
          <w:bCs/>
        </w:rPr>
        <w:t>Strengths:</w:t>
      </w:r>
    </w:p>
    <w:p w14:paraId="482B8B72" w14:textId="77777777" w:rsidR="00C42C17" w:rsidRDefault="00C42C17" w:rsidP="00C42C17">
      <w:pPr>
        <w:pStyle w:val="CommentText"/>
      </w:pPr>
      <w:r>
        <w:t>The integrated framework (UCD + Lean + Standards) is a vital contribution to sustainable project management in aviation.</w:t>
      </w:r>
    </w:p>
    <w:p w14:paraId="49916BDB" w14:textId="77777777" w:rsidR="00C42C17" w:rsidRDefault="00C42C17" w:rsidP="00C42C17">
      <w:pPr>
        <w:pStyle w:val="CommentText"/>
      </w:pPr>
      <w:r>
        <w:t>The focus on Kenya fills a significant gap in the literature.</w:t>
      </w:r>
    </w:p>
    <w:p w14:paraId="6AE3896C" w14:textId="77777777" w:rsidR="00C42C17" w:rsidRDefault="00C42C17" w:rsidP="00C42C17">
      <w:pPr>
        <w:pStyle w:val="CommentText"/>
      </w:pPr>
      <w:r>
        <w:t>The practical recommendations are grounded in empirical evidence.</w:t>
      </w:r>
    </w:p>
    <w:p w14:paraId="361BDE69" w14:textId="77777777" w:rsidR="00C42C17" w:rsidRDefault="00C42C17" w:rsidP="00C42C17">
      <w:pPr>
        <w:pStyle w:val="CommentText"/>
      </w:pPr>
    </w:p>
    <w:p w14:paraId="66302474" w14:textId="77777777" w:rsidR="00C42C17" w:rsidRDefault="00C42C17" w:rsidP="00C42C17">
      <w:pPr>
        <w:pStyle w:val="CommentText"/>
      </w:pPr>
      <w:r>
        <w:rPr>
          <w:b/>
          <w:bCs/>
        </w:rPr>
        <w:t>Areas for Consideration:</w:t>
      </w:r>
    </w:p>
    <w:p w14:paraId="16C5C7EC" w14:textId="77777777" w:rsidR="00C42C17" w:rsidRDefault="00C42C17" w:rsidP="00C42C17">
      <w:pPr>
        <w:pStyle w:val="CommentText"/>
      </w:pPr>
      <w:r>
        <w:t xml:space="preserve">None as all previous feedback has been reviewed, reflected on, and actioned. </w:t>
      </w:r>
    </w:p>
  </w:comment>
  <w:comment w:id="89" w:author="Faith" w:date="2025-12-03T01:13:00Z" w:initials="F">
    <w:p w14:paraId="2D8022C4" w14:textId="18A2D011" w:rsidR="003308EC" w:rsidRDefault="003308EC">
      <w:pPr>
        <w:pStyle w:val="CommentText"/>
      </w:pPr>
      <w:r>
        <w:rPr>
          <w:rStyle w:val="CommentReference"/>
        </w:rPr>
        <w:annotationRef/>
      </w:r>
      <w:r>
        <w:t>FIGURE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C5C7EC" w15:done="0"/>
  <w15:commentEx w15:paraId="2D8022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85B9B3" w16cex:dateUtc="2025-12-12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C5C7EC" w16cid:durableId="6A85B9B3"/>
  <w16cid:commentId w16cid:paraId="2D8022C4" w16cid:durableId="2D8022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60C7B" w14:textId="77777777" w:rsidR="00696043" w:rsidRDefault="00696043" w:rsidP="00331C30">
      <w:pPr>
        <w:spacing w:after="0" w:line="240" w:lineRule="auto"/>
      </w:pPr>
      <w:r>
        <w:separator/>
      </w:r>
    </w:p>
  </w:endnote>
  <w:endnote w:type="continuationSeparator" w:id="0">
    <w:p w14:paraId="1D58E305" w14:textId="77777777" w:rsidR="00696043" w:rsidRDefault="00696043" w:rsidP="00331C30">
      <w:pPr>
        <w:spacing w:after="0" w:line="240" w:lineRule="auto"/>
      </w:pPr>
      <w:r>
        <w:continuationSeparator/>
      </w:r>
    </w:p>
  </w:endnote>
  <w:endnote w:type="continuationNotice" w:id="1">
    <w:p w14:paraId="767F24A1" w14:textId="77777777" w:rsidR="00696043" w:rsidRDefault="006960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903723"/>
      <w:docPartObj>
        <w:docPartGallery w:val="Page Numbers (Bottom of Page)"/>
        <w:docPartUnique/>
      </w:docPartObj>
    </w:sdtPr>
    <w:sdtEndPr>
      <w:rPr>
        <w:noProof/>
      </w:rPr>
    </w:sdtEndPr>
    <w:sdtContent>
      <w:p w14:paraId="3B55E18D" w14:textId="16214944" w:rsidR="003308EC" w:rsidRDefault="003308EC">
        <w:pPr>
          <w:pStyle w:val="Footer"/>
          <w:jc w:val="center"/>
        </w:pPr>
        <w:r>
          <w:fldChar w:fldCharType="begin"/>
        </w:r>
        <w:r>
          <w:instrText xml:space="preserve"> PAGE   \* MERGEFORMAT </w:instrText>
        </w:r>
        <w:r>
          <w:fldChar w:fldCharType="separate"/>
        </w:r>
        <w:r w:rsidR="00883412">
          <w:rPr>
            <w:noProof/>
          </w:rPr>
          <w:t>174</w:t>
        </w:r>
        <w:r>
          <w:rPr>
            <w:noProof/>
          </w:rPr>
          <w:fldChar w:fldCharType="end"/>
        </w:r>
      </w:p>
    </w:sdtContent>
  </w:sdt>
  <w:p w14:paraId="3BFF5290" w14:textId="77777777" w:rsidR="003308EC" w:rsidRDefault="00330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46B4" w14:textId="77777777" w:rsidR="00696043" w:rsidRDefault="00696043" w:rsidP="00331C30">
      <w:pPr>
        <w:spacing w:after="0" w:line="240" w:lineRule="auto"/>
      </w:pPr>
      <w:r>
        <w:separator/>
      </w:r>
    </w:p>
  </w:footnote>
  <w:footnote w:type="continuationSeparator" w:id="0">
    <w:p w14:paraId="13755EFF" w14:textId="77777777" w:rsidR="00696043" w:rsidRDefault="00696043" w:rsidP="00331C30">
      <w:pPr>
        <w:spacing w:after="0" w:line="240" w:lineRule="auto"/>
      </w:pPr>
      <w:r>
        <w:continuationSeparator/>
      </w:r>
    </w:p>
  </w:footnote>
  <w:footnote w:type="continuationNotice" w:id="1">
    <w:p w14:paraId="1B4ED4E8" w14:textId="77777777" w:rsidR="00696043" w:rsidRDefault="006960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C7D8" w14:textId="77777777" w:rsidR="003308EC" w:rsidRDefault="00330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7B"/>
    <w:multiLevelType w:val="multilevel"/>
    <w:tmpl w:val="4FF4A4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0E27F5F"/>
    <w:multiLevelType w:val="multilevel"/>
    <w:tmpl w:val="D136943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266B4"/>
    <w:multiLevelType w:val="hybridMultilevel"/>
    <w:tmpl w:val="7A2EB30E"/>
    <w:lvl w:ilvl="0" w:tplc="0409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16A7C08"/>
    <w:multiLevelType w:val="multilevel"/>
    <w:tmpl w:val="4610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32673C"/>
    <w:multiLevelType w:val="hybridMultilevel"/>
    <w:tmpl w:val="8D5C9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BD0CD5"/>
    <w:multiLevelType w:val="hybridMultilevel"/>
    <w:tmpl w:val="7F5EA062"/>
    <w:lvl w:ilvl="0" w:tplc="400670B6">
      <w:start w:val="1"/>
      <w:numFmt w:val="lowerLetter"/>
      <w:lvlText w:val="%1."/>
      <w:lvlJc w:val="left"/>
      <w:pPr>
        <w:ind w:left="1080" w:hanging="36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03C6715A"/>
    <w:multiLevelType w:val="hybridMultilevel"/>
    <w:tmpl w:val="B7EA2E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4816DB2"/>
    <w:multiLevelType w:val="hybridMultilevel"/>
    <w:tmpl w:val="89B8C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BC5672"/>
    <w:multiLevelType w:val="multilevel"/>
    <w:tmpl w:val="494E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E74797"/>
    <w:multiLevelType w:val="hybridMultilevel"/>
    <w:tmpl w:val="490CE9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023FC9"/>
    <w:multiLevelType w:val="hybridMultilevel"/>
    <w:tmpl w:val="73A27D96"/>
    <w:lvl w:ilvl="0" w:tplc="0409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0C6956E7"/>
    <w:multiLevelType w:val="hybridMultilevel"/>
    <w:tmpl w:val="27B6DFFC"/>
    <w:lvl w:ilvl="0" w:tplc="29C25D2E">
      <w:start w:val="10"/>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CCD3CA9"/>
    <w:multiLevelType w:val="multilevel"/>
    <w:tmpl w:val="9CDAC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587862"/>
    <w:multiLevelType w:val="hybridMultilevel"/>
    <w:tmpl w:val="0E202DD4"/>
    <w:lvl w:ilvl="0" w:tplc="85BA8F6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38E7037"/>
    <w:multiLevelType w:val="hybridMultilevel"/>
    <w:tmpl w:val="64FEB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396C7C"/>
    <w:multiLevelType w:val="hybridMultilevel"/>
    <w:tmpl w:val="24E49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9F61B27"/>
    <w:multiLevelType w:val="hybridMultilevel"/>
    <w:tmpl w:val="35A8C44A"/>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76476E"/>
    <w:multiLevelType w:val="hybridMultilevel"/>
    <w:tmpl w:val="357EA608"/>
    <w:lvl w:ilvl="0" w:tplc="B6348380">
      <w:start w:val="4"/>
      <w:numFmt w:val="lowerLetter"/>
      <w:lvlText w:val="%1."/>
      <w:lvlJc w:val="left"/>
      <w:pPr>
        <w:ind w:left="1080" w:hanging="36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1B693DFE"/>
    <w:multiLevelType w:val="hybridMultilevel"/>
    <w:tmpl w:val="D1180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FA6C28"/>
    <w:multiLevelType w:val="hybridMultilevel"/>
    <w:tmpl w:val="CAAA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9E6A21"/>
    <w:multiLevelType w:val="hybridMultilevel"/>
    <w:tmpl w:val="091CBFAC"/>
    <w:lvl w:ilvl="0" w:tplc="0FAECFF2">
      <w:start w:val="3"/>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1DAC12C1"/>
    <w:multiLevelType w:val="multilevel"/>
    <w:tmpl w:val="643E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EC44A2"/>
    <w:multiLevelType w:val="hybridMultilevel"/>
    <w:tmpl w:val="9DE009F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217F3E9D"/>
    <w:multiLevelType w:val="multilevel"/>
    <w:tmpl w:val="4FF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72603E"/>
    <w:multiLevelType w:val="hybridMultilevel"/>
    <w:tmpl w:val="FEF81686"/>
    <w:lvl w:ilvl="0" w:tplc="8378008A">
      <w:start w:val="24"/>
      <w:numFmt w:val="decimal"/>
      <w:lvlText w:val="%1."/>
      <w:lvlJc w:val="left"/>
      <w:pPr>
        <w:ind w:left="59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1E85843"/>
    <w:multiLevelType w:val="hybridMultilevel"/>
    <w:tmpl w:val="D2DE33CE"/>
    <w:lvl w:ilvl="0" w:tplc="68EEE416">
      <w:start w:val="1"/>
      <w:numFmt w:val="decimal"/>
      <w:lvlText w:val="%1."/>
      <w:lvlJc w:val="left"/>
      <w:pPr>
        <w:ind w:left="900" w:hanging="36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26" w15:restartNumberingAfterBreak="0">
    <w:nsid w:val="34D21438"/>
    <w:multiLevelType w:val="hybridMultilevel"/>
    <w:tmpl w:val="A01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8C03EE"/>
    <w:multiLevelType w:val="hybridMultilevel"/>
    <w:tmpl w:val="D4148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D6152B"/>
    <w:multiLevelType w:val="hybridMultilevel"/>
    <w:tmpl w:val="495E0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8892134"/>
    <w:multiLevelType w:val="hybridMultilevel"/>
    <w:tmpl w:val="26D666CA"/>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38944B44"/>
    <w:multiLevelType w:val="hybridMultilevel"/>
    <w:tmpl w:val="B41E62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0919BE"/>
    <w:multiLevelType w:val="hybridMultilevel"/>
    <w:tmpl w:val="26D666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CCA447B"/>
    <w:multiLevelType w:val="hybridMultilevel"/>
    <w:tmpl w:val="AFDABD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0DC67AF"/>
    <w:multiLevelType w:val="hybridMultilevel"/>
    <w:tmpl w:val="D624D0B0"/>
    <w:lvl w:ilvl="0" w:tplc="E516029E">
      <w:start w:val="1"/>
      <w:numFmt w:val="lowerLetter"/>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34" w15:restartNumberingAfterBreak="0">
    <w:nsid w:val="41D01566"/>
    <w:multiLevelType w:val="hybridMultilevel"/>
    <w:tmpl w:val="394EC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2BB476E"/>
    <w:multiLevelType w:val="hybridMultilevel"/>
    <w:tmpl w:val="F398C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763F27"/>
    <w:multiLevelType w:val="multilevel"/>
    <w:tmpl w:val="03B45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3B14CC"/>
    <w:multiLevelType w:val="hybridMultilevel"/>
    <w:tmpl w:val="F1C22AD4"/>
    <w:lvl w:ilvl="0" w:tplc="0409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8" w15:restartNumberingAfterBreak="0">
    <w:nsid w:val="4C9F29E3"/>
    <w:multiLevelType w:val="hybridMultilevel"/>
    <w:tmpl w:val="E452C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0B45788"/>
    <w:multiLevelType w:val="hybridMultilevel"/>
    <w:tmpl w:val="A3685550"/>
    <w:lvl w:ilvl="0" w:tplc="04090019">
      <w:start w:val="1"/>
      <w:numFmt w:val="lowerLetter"/>
      <w:lvlText w:val="%1."/>
      <w:lvlJc w:val="left"/>
      <w:pPr>
        <w:ind w:left="784" w:hanging="360"/>
      </w:pPr>
    </w:lvl>
    <w:lvl w:ilvl="1" w:tplc="20000019" w:tentative="1">
      <w:start w:val="1"/>
      <w:numFmt w:val="lowerLetter"/>
      <w:lvlText w:val="%2."/>
      <w:lvlJc w:val="left"/>
      <w:pPr>
        <w:ind w:left="1504" w:hanging="360"/>
      </w:pPr>
    </w:lvl>
    <w:lvl w:ilvl="2" w:tplc="2000001B" w:tentative="1">
      <w:start w:val="1"/>
      <w:numFmt w:val="lowerRoman"/>
      <w:lvlText w:val="%3."/>
      <w:lvlJc w:val="right"/>
      <w:pPr>
        <w:ind w:left="2224" w:hanging="180"/>
      </w:pPr>
    </w:lvl>
    <w:lvl w:ilvl="3" w:tplc="2000000F" w:tentative="1">
      <w:start w:val="1"/>
      <w:numFmt w:val="decimal"/>
      <w:lvlText w:val="%4."/>
      <w:lvlJc w:val="left"/>
      <w:pPr>
        <w:ind w:left="2944" w:hanging="360"/>
      </w:pPr>
    </w:lvl>
    <w:lvl w:ilvl="4" w:tplc="20000019" w:tentative="1">
      <w:start w:val="1"/>
      <w:numFmt w:val="lowerLetter"/>
      <w:lvlText w:val="%5."/>
      <w:lvlJc w:val="left"/>
      <w:pPr>
        <w:ind w:left="3664" w:hanging="360"/>
      </w:pPr>
    </w:lvl>
    <w:lvl w:ilvl="5" w:tplc="2000001B" w:tentative="1">
      <w:start w:val="1"/>
      <w:numFmt w:val="lowerRoman"/>
      <w:lvlText w:val="%6."/>
      <w:lvlJc w:val="right"/>
      <w:pPr>
        <w:ind w:left="4384" w:hanging="180"/>
      </w:pPr>
    </w:lvl>
    <w:lvl w:ilvl="6" w:tplc="2000000F" w:tentative="1">
      <w:start w:val="1"/>
      <w:numFmt w:val="decimal"/>
      <w:lvlText w:val="%7."/>
      <w:lvlJc w:val="left"/>
      <w:pPr>
        <w:ind w:left="5104" w:hanging="360"/>
      </w:pPr>
    </w:lvl>
    <w:lvl w:ilvl="7" w:tplc="20000019" w:tentative="1">
      <w:start w:val="1"/>
      <w:numFmt w:val="lowerLetter"/>
      <w:lvlText w:val="%8."/>
      <w:lvlJc w:val="left"/>
      <w:pPr>
        <w:ind w:left="5824" w:hanging="360"/>
      </w:pPr>
    </w:lvl>
    <w:lvl w:ilvl="8" w:tplc="2000001B" w:tentative="1">
      <w:start w:val="1"/>
      <w:numFmt w:val="lowerRoman"/>
      <w:lvlText w:val="%9."/>
      <w:lvlJc w:val="right"/>
      <w:pPr>
        <w:ind w:left="6544" w:hanging="180"/>
      </w:pPr>
    </w:lvl>
  </w:abstractNum>
  <w:abstractNum w:abstractNumId="40" w15:restartNumberingAfterBreak="0">
    <w:nsid w:val="52141C88"/>
    <w:multiLevelType w:val="hybridMultilevel"/>
    <w:tmpl w:val="A5A4ED2C"/>
    <w:lvl w:ilvl="0" w:tplc="0409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 w15:restartNumberingAfterBreak="0">
    <w:nsid w:val="539B1F43"/>
    <w:multiLevelType w:val="hybridMultilevel"/>
    <w:tmpl w:val="E4CAD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4BB4CA3"/>
    <w:multiLevelType w:val="hybridMultilevel"/>
    <w:tmpl w:val="12FA3F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7313792"/>
    <w:multiLevelType w:val="multilevel"/>
    <w:tmpl w:val="116E237E"/>
    <w:lvl w:ilvl="0">
      <w:start w:val="1"/>
      <w:numFmt w:val="bullet"/>
      <w:lvlText w:val=""/>
      <w:lvlJc w:val="left"/>
      <w:pPr>
        <w:tabs>
          <w:tab w:val="num" w:pos="360"/>
        </w:tabs>
        <w:ind w:left="360" w:hanging="360"/>
      </w:pPr>
      <w:rPr>
        <w:rFonts w:ascii="Symbol" w:hAnsi="Symbol" w:hint="default"/>
        <w:sz w:val="20"/>
      </w:rPr>
    </w:lvl>
    <w:lvl w:ilvl="1">
      <w:start w:val="26"/>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F26702A"/>
    <w:multiLevelType w:val="hybridMultilevel"/>
    <w:tmpl w:val="7F7C2884"/>
    <w:lvl w:ilvl="0" w:tplc="0409000F">
      <w:start w:val="1"/>
      <w:numFmt w:val="decimal"/>
      <w:lvlText w:val="%1."/>
      <w:lvlJc w:val="left"/>
      <w:pPr>
        <w:ind w:left="360" w:hanging="360"/>
      </w:pPr>
    </w:lvl>
    <w:lvl w:ilvl="1" w:tplc="754A0FD8">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F7A24CF"/>
    <w:multiLevelType w:val="hybridMultilevel"/>
    <w:tmpl w:val="7F7C2884"/>
    <w:lvl w:ilvl="0" w:tplc="0409000F">
      <w:start w:val="1"/>
      <w:numFmt w:val="decimal"/>
      <w:lvlText w:val="%1."/>
      <w:lvlJc w:val="left"/>
      <w:pPr>
        <w:ind w:left="990" w:hanging="360"/>
      </w:pPr>
    </w:lvl>
    <w:lvl w:ilvl="1" w:tplc="754A0FD8">
      <w:start w:val="1"/>
      <w:numFmt w:val="decimal"/>
      <w:lvlText w:val="%2."/>
      <w:lvlJc w:val="left"/>
      <w:pPr>
        <w:ind w:left="1710" w:hanging="360"/>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6" w15:restartNumberingAfterBreak="0">
    <w:nsid w:val="650C57F5"/>
    <w:multiLevelType w:val="hybridMultilevel"/>
    <w:tmpl w:val="382EB64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7" w15:restartNumberingAfterBreak="0">
    <w:nsid w:val="65117D02"/>
    <w:multiLevelType w:val="hybridMultilevel"/>
    <w:tmpl w:val="38CA28EE"/>
    <w:lvl w:ilvl="0" w:tplc="A0CC5EA8">
      <w:start w:val="23"/>
      <w:numFmt w:val="decimal"/>
      <w:lvlText w:val="%1."/>
      <w:lvlJc w:val="left"/>
      <w:pPr>
        <w:ind w:left="59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66B86E84"/>
    <w:multiLevelType w:val="hybridMultilevel"/>
    <w:tmpl w:val="ECDAE6AC"/>
    <w:lvl w:ilvl="0" w:tplc="545CD70E">
      <w:start w:val="1"/>
      <w:numFmt w:val="upperLetter"/>
      <w:lvlText w:val="%1."/>
      <w:lvlJc w:val="left"/>
      <w:pPr>
        <w:ind w:left="405" w:hanging="360"/>
      </w:pPr>
      <w:rPr>
        <w:rFonts w:hint="default"/>
      </w:rPr>
    </w:lvl>
    <w:lvl w:ilvl="1" w:tplc="20000019" w:tentative="1">
      <w:start w:val="1"/>
      <w:numFmt w:val="lowerLetter"/>
      <w:lvlText w:val="%2."/>
      <w:lvlJc w:val="left"/>
      <w:pPr>
        <w:ind w:left="1125" w:hanging="360"/>
      </w:pPr>
    </w:lvl>
    <w:lvl w:ilvl="2" w:tplc="2000001B" w:tentative="1">
      <w:start w:val="1"/>
      <w:numFmt w:val="lowerRoman"/>
      <w:lvlText w:val="%3."/>
      <w:lvlJc w:val="right"/>
      <w:pPr>
        <w:ind w:left="1845" w:hanging="180"/>
      </w:pPr>
    </w:lvl>
    <w:lvl w:ilvl="3" w:tplc="2000000F" w:tentative="1">
      <w:start w:val="1"/>
      <w:numFmt w:val="decimal"/>
      <w:lvlText w:val="%4."/>
      <w:lvlJc w:val="left"/>
      <w:pPr>
        <w:ind w:left="2565" w:hanging="360"/>
      </w:pPr>
    </w:lvl>
    <w:lvl w:ilvl="4" w:tplc="20000019" w:tentative="1">
      <w:start w:val="1"/>
      <w:numFmt w:val="lowerLetter"/>
      <w:lvlText w:val="%5."/>
      <w:lvlJc w:val="left"/>
      <w:pPr>
        <w:ind w:left="3285" w:hanging="360"/>
      </w:pPr>
    </w:lvl>
    <w:lvl w:ilvl="5" w:tplc="2000001B" w:tentative="1">
      <w:start w:val="1"/>
      <w:numFmt w:val="lowerRoman"/>
      <w:lvlText w:val="%6."/>
      <w:lvlJc w:val="right"/>
      <w:pPr>
        <w:ind w:left="4005" w:hanging="180"/>
      </w:pPr>
    </w:lvl>
    <w:lvl w:ilvl="6" w:tplc="2000000F" w:tentative="1">
      <w:start w:val="1"/>
      <w:numFmt w:val="decimal"/>
      <w:lvlText w:val="%7."/>
      <w:lvlJc w:val="left"/>
      <w:pPr>
        <w:ind w:left="4725" w:hanging="360"/>
      </w:pPr>
    </w:lvl>
    <w:lvl w:ilvl="7" w:tplc="20000019" w:tentative="1">
      <w:start w:val="1"/>
      <w:numFmt w:val="lowerLetter"/>
      <w:lvlText w:val="%8."/>
      <w:lvlJc w:val="left"/>
      <w:pPr>
        <w:ind w:left="5445" w:hanging="360"/>
      </w:pPr>
    </w:lvl>
    <w:lvl w:ilvl="8" w:tplc="2000001B" w:tentative="1">
      <w:start w:val="1"/>
      <w:numFmt w:val="lowerRoman"/>
      <w:lvlText w:val="%9."/>
      <w:lvlJc w:val="right"/>
      <w:pPr>
        <w:ind w:left="6165" w:hanging="180"/>
      </w:pPr>
    </w:lvl>
  </w:abstractNum>
  <w:abstractNum w:abstractNumId="49" w15:restartNumberingAfterBreak="0">
    <w:nsid w:val="68445483"/>
    <w:multiLevelType w:val="hybridMultilevel"/>
    <w:tmpl w:val="A03A6C46"/>
    <w:lvl w:ilvl="0" w:tplc="9CE4466A">
      <w:start w:val="1"/>
      <w:numFmt w:val="decimal"/>
      <w:lvlText w:val="%1."/>
      <w:lvlJc w:val="righ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6B4A553A"/>
    <w:multiLevelType w:val="multilevel"/>
    <w:tmpl w:val="9BFC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736A7C"/>
    <w:multiLevelType w:val="hybridMultilevel"/>
    <w:tmpl w:val="E1A2B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1D3B17"/>
    <w:multiLevelType w:val="hybridMultilevel"/>
    <w:tmpl w:val="3B0471A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6FEC0252"/>
    <w:multiLevelType w:val="multilevel"/>
    <w:tmpl w:val="40E4D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540679D"/>
    <w:multiLevelType w:val="hybridMultilevel"/>
    <w:tmpl w:val="72AA5A8A"/>
    <w:lvl w:ilvl="0" w:tplc="0409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75B73517"/>
    <w:multiLevelType w:val="multilevel"/>
    <w:tmpl w:val="05281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744377"/>
    <w:multiLevelType w:val="multilevel"/>
    <w:tmpl w:val="C7081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455ED2"/>
    <w:multiLevelType w:val="hybridMultilevel"/>
    <w:tmpl w:val="6052B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FC27B26"/>
    <w:multiLevelType w:val="hybridMultilevel"/>
    <w:tmpl w:val="EC702A54"/>
    <w:lvl w:ilvl="0" w:tplc="0409000F">
      <w:start w:val="1"/>
      <w:numFmt w:val="decimal"/>
      <w:lvlText w:val="%1."/>
      <w:lvlJc w:val="left"/>
      <w:pPr>
        <w:ind w:left="360" w:hanging="360"/>
      </w:pPr>
      <w:rPr>
        <w:rFonts w:hint="default"/>
      </w:rPr>
    </w:lvl>
    <w:lvl w:ilvl="1" w:tplc="FFFFFFFF">
      <w:start w:val="1"/>
      <w:numFmt w:val="lowerLetter"/>
      <w:lvlText w:val="%2."/>
      <w:lvlJc w:val="left"/>
      <w:pPr>
        <w:ind w:left="850" w:hanging="360"/>
      </w:pPr>
    </w:lvl>
    <w:lvl w:ilvl="2" w:tplc="FFFFFFFF" w:tentative="1">
      <w:start w:val="1"/>
      <w:numFmt w:val="lowerRoman"/>
      <w:lvlText w:val="%3."/>
      <w:lvlJc w:val="right"/>
      <w:pPr>
        <w:ind w:left="1570" w:hanging="180"/>
      </w:pPr>
    </w:lvl>
    <w:lvl w:ilvl="3" w:tplc="FFFFFFFF" w:tentative="1">
      <w:start w:val="1"/>
      <w:numFmt w:val="decimal"/>
      <w:lvlText w:val="%4."/>
      <w:lvlJc w:val="left"/>
      <w:pPr>
        <w:ind w:left="2290" w:hanging="360"/>
      </w:pPr>
    </w:lvl>
    <w:lvl w:ilvl="4" w:tplc="FFFFFFFF" w:tentative="1">
      <w:start w:val="1"/>
      <w:numFmt w:val="lowerLetter"/>
      <w:lvlText w:val="%5."/>
      <w:lvlJc w:val="left"/>
      <w:pPr>
        <w:ind w:left="3010" w:hanging="360"/>
      </w:pPr>
    </w:lvl>
    <w:lvl w:ilvl="5" w:tplc="FFFFFFFF" w:tentative="1">
      <w:start w:val="1"/>
      <w:numFmt w:val="lowerRoman"/>
      <w:lvlText w:val="%6."/>
      <w:lvlJc w:val="right"/>
      <w:pPr>
        <w:ind w:left="3730" w:hanging="180"/>
      </w:pPr>
    </w:lvl>
    <w:lvl w:ilvl="6" w:tplc="FFFFFFFF" w:tentative="1">
      <w:start w:val="1"/>
      <w:numFmt w:val="decimal"/>
      <w:lvlText w:val="%7."/>
      <w:lvlJc w:val="left"/>
      <w:pPr>
        <w:ind w:left="4450" w:hanging="360"/>
      </w:pPr>
    </w:lvl>
    <w:lvl w:ilvl="7" w:tplc="FFFFFFFF" w:tentative="1">
      <w:start w:val="1"/>
      <w:numFmt w:val="lowerLetter"/>
      <w:lvlText w:val="%8."/>
      <w:lvlJc w:val="left"/>
      <w:pPr>
        <w:ind w:left="5170" w:hanging="360"/>
      </w:pPr>
    </w:lvl>
    <w:lvl w:ilvl="8" w:tplc="FFFFFFFF" w:tentative="1">
      <w:start w:val="1"/>
      <w:numFmt w:val="lowerRoman"/>
      <w:lvlText w:val="%9."/>
      <w:lvlJc w:val="right"/>
      <w:pPr>
        <w:ind w:left="5890" w:hanging="180"/>
      </w:pPr>
    </w:lvl>
  </w:abstractNum>
  <w:num w:numId="1" w16cid:durableId="1299453138">
    <w:abstractNumId w:val="0"/>
  </w:num>
  <w:num w:numId="2" w16cid:durableId="1647079823">
    <w:abstractNumId w:val="43"/>
  </w:num>
  <w:num w:numId="3" w16cid:durableId="1327514081">
    <w:abstractNumId w:val="28"/>
  </w:num>
  <w:num w:numId="4" w16cid:durableId="1981500267">
    <w:abstractNumId w:val="26"/>
  </w:num>
  <w:num w:numId="5" w16cid:durableId="2082364824">
    <w:abstractNumId w:val="18"/>
  </w:num>
  <w:num w:numId="6" w16cid:durableId="185560177">
    <w:abstractNumId w:val="57"/>
  </w:num>
  <w:num w:numId="7" w16cid:durableId="1499150988">
    <w:abstractNumId w:val="38"/>
  </w:num>
  <w:num w:numId="8" w16cid:durableId="218517447">
    <w:abstractNumId w:val="41"/>
  </w:num>
  <w:num w:numId="9" w16cid:durableId="64839367">
    <w:abstractNumId w:val="34"/>
  </w:num>
  <w:num w:numId="10" w16cid:durableId="366219245">
    <w:abstractNumId w:val="13"/>
  </w:num>
  <w:num w:numId="11" w16cid:durableId="1132941311">
    <w:abstractNumId w:val="30"/>
  </w:num>
  <w:num w:numId="12" w16cid:durableId="609893324">
    <w:abstractNumId w:val="32"/>
  </w:num>
  <w:num w:numId="13" w16cid:durableId="97339433">
    <w:abstractNumId w:val="15"/>
  </w:num>
  <w:num w:numId="14" w16cid:durableId="971638702">
    <w:abstractNumId w:val="6"/>
  </w:num>
  <w:num w:numId="15" w16cid:durableId="1260798342">
    <w:abstractNumId w:val="46"/>
  </w:num>
  <w:num w:numId="16" w16cid:durableId="1725790451">
    <w:abstractNumId w:val="16"/>
  </w:num>
  <w:num w:numId="17" w16cid:durableId="1924096440">
    <w:abstractNumId w:val="10"/>
  </w:num>
  <w:num w:numId="18" w16cid:durableId="430516983">
    <w:abstractNumId w:val="49"/>
  </w:num>
  <w:num w:numId="19" w16cid:durableId="581068142">
    <w:abstractNumId w:val="53"/>
  </w:num>
  <w:num w:numId="20" w16cid:durableId="1315135269">
    <w:abstractNumId w:val="12"/>
  </w:num>
  <w:num w:numId="21" w16cid:durableId="1857619925">
    <w:abstractNumId w:val="21"/>
  </w:num>
  <w:num w:numId="22" w16cid:durableId="497308596">
    <w:abstractNumId w:val="56"/>
  </w:num>
  <w:num w:numId="23" w16cid:durableId="1221793203">
    <w:abstractNumId w:val="8"/>
  </w:num>
  <w:num w:numId="24" w16cid:durableId="371996851">
    <w:abstractNumId w:val="36"/>
  </w:num>
  <w:num w:numId="25" w16cid:durableId="1399861741">
    <w:abstractNumId w:val="55"/>
  </w:num>
  <w:num w:numId="26" w16cid:durableId="409546593">
    <w:abstractNumId w:val="19"/>
  </w:num>
  <w:num w:numId="27" w16cid:durableId="1169640498">
    <w:abstractNumId w:val="37"/>
  </w:num>
  <w:num w:numId="28" w16cid:durableId="1714190555">
    <w:abstractNumId w:val="23"/>
  </w:num>
  <w:num w:numId="29" w16cid:durableId="1750492685">
    <w:abstractNumId w:val="58"/>
  </w:num>
  <w:num w:numId="30" w16cid:durableId="1802534558">
    <w:abstractNumId w:val="54"/>
  </w:num>
  <w:num w:numId="31" w16cid:durableId="827401036">
    <w:abstractNumId w:val="47"/>
  </w:num>
  <w:num w:numId="32" w16cid:durableId="348222278">
    <w:abstractNumId w:val="24"/>
  </w:num>
  <w:num w:numId="33" w16cid:durableId="1292252431">
    <w:abstractNumId w:val="40"/>
  </w:num>
  <w:num w:numId="34" w16cid:durableId="1810899233">
    <w:abstractNumId w:val="25"/>
  </w:num>
  <w:num w:numId="35" w16cid:durableId="437987951">
    <w:abstractNumId w:val="3"/>
  </w:num>
  <w:num w:numId="36" w16cid:durableId="1303926776">
    <w:abstractNumId w:val="39"/>
  </w:num>
  <w:num w:numId="37" w16cid:durableId="669213527">
    <w:abstractNumId w:val="33"/>
  </w:num>
  <w:num w:numId="38" w16cid:durableId="1525944813">
    <w:abstractNumId w:val="2"/>
  </w:num>
  <w:num w:numId="39" w16cid:durableId="1570338348">
    <w:abstractNumId w:val="5"/>
  </w:num>
  <w:num w:numId="40" w16cid:durableId="347680274">
    <w:abstractNumId w:val="29"/>
  </w:num>
  <w:num w:numId="41" w16cid:durableId="676274330">
    <w:abstractNumId w:val="48"/>
  </w:num>
  <w:num w:numId="42" w16cid:durableId="764571884">
    <w:abstractNumId w:val="42"/>
  </w:num>
  <w:num w:numId="43" w16cid:durableId="1378703691">
    <w:abstractNumId w:val="7"/>
  </w:num>
  <w:num w:numId="44" w16cid:durableId="799344163">
    <w:abstractNumId w:val="31"/>
  </w:num>
  <w:num w:numId="45" w16cid:durableId="177235492">
    <w:abstractNumId w:val="52"/>
  </w:num>
  <w:num w:numId="46" w16cid:durableId="53821877">
    <w:abstractNumId w:val="17"/>
  </w:num>
  <w:num w:numId="47" w16cid:durableId="1772775351">
    <w:abstractNumId w:val="20"/>
  </w:num>
  <w:num w:numId="48" w16cid:durableId="421531674">
    <w:abstractNumId w:val="50"/>
  </w:num>
  <w:num w:numId="49" w16cid:durableId="1345550444">
    <w:abstractNumId w:val="9"/>
  </w:num>
  <w:num w:numId="50" w16cid:durableId="1912541846">
    <w:abstractNumId w:val="1"/>
  </w:num>
  <w:num w:numId="51" w16cid:durableId="2144156102">
    <w:abstractNumId w:val="22"/>
  </w:num>
  <w:num w:numId="52" w16cid:durableId="1938364221">
    <w:abstractNumId w:val="27"/>
  </w:num>
  <w:num w:numId="53" w16cid:durableId="1383287086">
    <w:abstractNumId w:val="45"/>
  </w:num>
  <w:num w:numId="54" w16cid:durableId="48261239">
    <w:abstractNumId w:val="14"/>
  </w:num>
  <w:num w:numId="55" w16cid:durableId="327828306">
    <w:abstractNumId w:val="44"/>
  </w:num>
  <w:num w:numId="56" w16cid:durableId="1105927933">
    <w:abstractNumId w:val="11"/>
  </w:num>
  <w:num w:numId="57" w16cid:durableId="1283003650">
    <w:abstractNumId w:val="35"/>
  </w:num>
  <w:num w:numId="58" w16cid:durableId="620647273">
    <w:abstractNumId w:val="4"/>
  </w:num>
  <w:num w:numId="59" w16cid:durableId="742681775">
    <w:abstractNumId w:val="51"/>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Punch">
    <w15:presenceInfo w15:providerId="AD" w15:userId="S::James.Punch@ibchealthcare.co.uk::9b76cb92-a19a-45b4-8afe-c05c595e7b0d"/>
  </w15:person>
  <w15:person w15:author="Faith">
    <w15:presenceInfo w15:providerId="None" w15:userId="Fai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DA"/>
    <w:rsid w:val="000006C6"/>
    <w:rsid w:val="00000F98"/>
    <w:rsid w:val="00001070"/>
    <w:rsid w:val="00002496"/>
    <w:rsid w:val="00002B65"/>
    <w:rsid w:val="000035B5"/>
    <w:rsid w:val="0000494A"/>
    <w:rsid w:val="00004DF5"/>
    <w:rsid w:val="00005021"/>
    <w:rsid w:val="00005BE3"/>
    <w:rsid w:val="00006052"/>
    <w:rsid w:val="00007D37"/>
    <w:rsid w:val="000101E9"/>
    <w:rsid w:val="00010F14"/>
    <w:rsid w:val="0001117F"/>
    <w:rsid w:val="0001210D"/>
    <w:rsid w:val="000123F7"/>
    <w:rsid w:val="00013158"/>
    <w:rsid w:val="000132B6"/>
    <w:rsid w:val="0001375A"/>
    <w:rsid w:val="000138F4"/>
    <w:rsid w:val="0001395E"/>
    <w:rsid w:val="00014F8C"/>
    <w:rsid w:val="00015346"/>
    <w:rsid w:val="000167B2"/>
    <w:rsid w:val="000169E9"/>
    <w:rsid w:val="00016D54"/>
    <w:rsid w:val="00016E07"/>
    <w:rsid w:val="00017A80"/>
    <w:rsid w:val="00017D2A"/>
    <w:rsid w:val="00017F5B"/>
    <w:rsid w:val="000205F3"/>
    <w:rsid w:val="00020AD1"/>
    <w:rsid w:val="00020AF6"/>
    <w:rsid w:val="00020D35"/>
    <w:rsid w:val="00020DD1"/>
    <w:rsid w:val="000210CA"/>
    <w:rsid w:val="000232CE"/>
    <w:rsid w:val="00023731"/>
    <w:rsid w:val="00024AEC"/>
    <w:rsid w:val="00024E10"/>
    <w:rsid w:val="000258DE"/>
    <w:rsid w:val="00025D9C"/>
    <w:rsid w:val="00027A15"/>
    <w:rsid w:val="00027C70"/>
    <w:rsid w:val="000303A3"/>
    <w:rsid w:val="0003111D"/>
    <w:rsid w:val="00031348"/>
    <w:rsid w:val="00031D2F"/>
    <w:rsid w:val="00032650"/>
    <w:rsid w:val="00035444"/>
    <w:rsid w:val="000360BB"/>
    <w:rsid w:val="000362CD"/>
    <w:rsid w:val="00036DCF"/>
    <w:rsid w:val="0003748A"/>
    <w:rsid w:val="00040F44"/>
    <w:rsid w:val="00041E9C"/>
    <w:rsid w:val="00042974"/>
    <w:rsid w:val="00043822"/>
    <w:rsid w:val="00043DEC"/>
    <w:rsid w:val="00044306"/>
    <w:rsid w:val="000449DE"/>
    <w:rsid w:val="00044E20"/>
    <w:rsid w:val="00045113"/>
    <w:rsid w:val="00045661"/>
    <w:rsid w:val="00045771"/>
    <w:rsid w:val="000465FE"/>
    <w:rsid w:val="00046738"/>
    <w:rsid w:val="00047E61"/>
    <w:rsid w:val="00051974"/>
    <w:rsid w:val="00052086"/>
    <w:rsid w:val="0005237D"/>
    <w:rsid w:val="00052AE9"/>
    <w:rsid w:val="000536B4"/>
    <w:rsid w:val="000551C7"/>
    <w:rsid w:val="000552DD"/>
    <w:rsid w:val="0005769F"/>
    <w:rsid w:val="00057817"/>
    <w:rsid w:val="0006142E"/>
    <w:rsid w:val="00061A27"/>
    <w:rsid w:val="000620B6"/>
    <w:rsid w:val="000627A4"/>
    <w:rsid w:val="00063654"/>
    <w:rsid w:val="00063925"/>
    <w:rsid w:val="00063F36"/>
    <w:rsid w:val="00063F3D"/>
    <w:rsid w:val="000651BD"/>
    <w:rsid w:val="000652A8"/>
    <w:rsid w:val="000655EA"/>
    <w:rsid w:val="00065C18"/>
    <w:rsid w:val="0007026B"/>
    <w:rsid w:val="00070F28"/>
    <w:rsid w:val="00071658"/>
    <w:rsid w:val="00071BD1"/>
    <w:rsid w:val="00072D94"/>
    <w:rsid w:val="000739AC"/>
    <w:rsid w:val="00073B03"/>
    <w:rsid w:val="00073BB0"/>
    <w:rsid w:val="00074647"/>
    <w:rsid w:val="00074DCA"/>
    <w:rsid w:val="0007562E"/>
    <w:rsid w:val="000761FE"/>
    <w:rsid w:val="0007706C"/>
    <w:rsid w:val="00080A20"/>
    <w:rsid w:val="000819F9"/>
    <w:rsid w:val="0008246A"/>
    <w:rsid w:val="000828F0"/>
    <w:rsid w:val="00082ABB"/>
    <w:rsid w:val="0008331A"/>
    <w:rsid w:val="0008466D"/>
    <w:rsid w:val="00085056"/>
    <w:rsid w:val="0008544E"/>
    <w:rsid w:val="00085995"/>
    <w:rsid w:val="00086333"/>
    <w:rsid w:val="00087344"/>
    <w:rsid w:val="00087636"/>
    <w:rsid w:val="00087F4F"/>
    <w:rsid w:val="00090223"/>
    <w:rsid w:val="0009117C"/>
    <w:rsid w:val="000915F1"/>
    <w:rsid w:val="00091701"/>
    <w:rsid w:val="00091D72"/>
    <w:rsid w:val="00092248"/>
    <w:rsid w:val="0009251E"/>
    <w:rsid w:val="0009288B"/>
    <w:rsid w:val="00092AF5"/>
    <w:rsid w:val="0009440D"/>
    <w:rsid w:val="00094A97"/>
    <w:rsid w:val="00094D1C"/>
    <w:rsid w:val="00094F01"/>
    <w:rsid w:val="00095CDE"/>
    <w:rsid w:val="00097951"/>
    <w:rsid w:val="000A0037"/>
    <w:rsid w:val="000A0220"/>
    <w:rsid w:val="000A06CE"/>
    <w:rsid w:val="000A1BEC"/>
    <w:rsid w:val="000A2284"/>
    <w:rsid w:val="000A2D76"/>
    <w:rsid w:val="000A4B31"/>
    <w:rsid w:val="000A613A"/>
    <w:rsid w:val="000A79F5"/>
    <w:rsid w:val="000B10C4"/>
    <w:rsid w:val="000B1F1A"/>
    <w:rsid w:val="000B247E"/>
    <w:rsid w:val="000B6D65"/>
    <w:rsid w:val="000B724F"/>
    <w:rsid w:val="000B77F8"/>
    <w:rsid w:val="000C0C3F"/>
    <w:rsid w:val="000C24D4"/>
    <w:rsid w:val="000C25C0"/>
    <w:rsid w:val="000C34EB"/>
    <w:rsid w:val="000C52FD"/>
    <w:rsid w:val="000C54F8"/>
    <w:rsid w:val="000C6119"/>
    <w:rsid w:val="000C69F7"/>
    <w:rsid w:val="000C73C1"/>
    <w:rsid w:val="000D0A84"/>
    <w:rsid w:val="000D21B6"/>
    <w:rsid w:val="000D24BE"/>
    <w:rsid w:val="000D311A"/>
    <w:rsid w:val="000D32E8"/>
    <w:rsid w:val="000D353A"/>
    <w:rsid w:val="000D3C37"/>
    <w:rsid w:val="000D453E"/>
    <w:rsid w:val="000D4EC1"/>
    <w:rsid w:val="000D5942"/>
    <w:rsid w:val="000D6C93"/>
    <w:rsid w:val="000D7707"/>
    <w:rsid w:val="000D7F24"/>
    <w:rsid w:val="000E0899"/>
    <w:rsid w:val="000E0CAA"/>
    <w:rsid w:val="000E11AA"/>
    <w:rsid w:val="000E2131"/>
    <w:rsid w:val="000E2C72"/>
    <w:rsid w:val="000E558D"/>
    <w:rsid w:val="000E55BA"/>
    <w:rsid w:val="000E5622"/>
    <w:rsid w:val="000E56F3"/>
    <w:rsid w:val="000E637E"/>
    <w:rsid w:val="000E76C8"/>
    <w:rsid w:val="000E7CFE"/>
    <w:rsid w:val="000F0773"/>
    <w:rsid w:val="000F1AD0"/>
    <w:rsid w:val="000F1D7C"/>
    <w:rsid w:val="000F2E25"/>
    <w:rsid w:val="000F3184"/>
    <w:rsid w:val="000F349F"/>
    <w:rsid w:val="000F393B"/>
    <w:rsid w:val="000F39F1"/>
    <w:rsid w:val="000F4CC4"/>
    <w:rsid w:val="000F5F5F"/>
    <w:rsid w:val="000F6500"/>
    <w:rsid w:val="000F6B0B"/>
    <w:rsid w:val="000F6BD4"/>
    <w:rsid w:val="000F7510"/>
    <w:rsid w:val="000F7A00"/>
    <w:rsid w:val="000F7AA3"/>
    <w:rsid w:val="00100920"/>
    <w:rsid w:val="0010123D"/>
    <w:rsid w:val="00101B48"/>
    <w:rsid w:val="001020E4"/>
    <w:rsid w:val="00102858"/>
    <w:rsid w:val="001030B6"/>
    <w:rsid w:val="00103A30"/>
    <w:rsid w:val="00103D14"/>
    <w:rsid w:val="00103F21"/>
    <w:rsid w:val="00104EA3"/>
    <w:rsid w:val="00105059"/>
    <w:rsid w:val="0010565E"/>
    <w:rsid w:val="00105DA7"/>
    <w:rsid w:val="0010724C"/>
    <w:rsid w:val="00107D18"/>
    <w:rsid w:val="00110B01"/>
    <w:rsid w:val="00110B77"/>
    <w:rsid w:val="00110E37"/>
    <w:rsid w:val="001116B4"/>
    <w:rsid w:val="00111FC5"/>
    <w:rsid w:val="001120D9"/>
    <w:rsid w:val="00113AB0"/>
    <w:rsid w:val="00113B73"/>
    <w:rsid w:val="00113C11"/>
    <w:rsid w:val="00113CA7"/>
    <w:rsid w:val="00115B56"/>
    <w:rsid w:val="00116858"/>
    <w:rsid w:val="00116A69"/>
    <w:rsid w:val="00116AAA"/>
    <w:rsid w:val="00116D1F"/>
    <w:rsid w:val="00117C8F"/>
    <w:rsid w:val="001213F3"/>
    <w:rsid w:val="0012153A"/>
    <w:rsid w:val="00121729"/>
    <w:rsid w:val="00121D5F"/>
    <w:rsid w:val="00121ED9"/>
    <w:rsid w:val="001226EE"/>
    <w:rsid w:val="00123838"/>
    <w:rsid w:val="001248FE"/>
    <w:rsid w:val="00125A28"/>
    <w:rsid w:val="001264A1"/>
    <w:rsid w:val="00126B02"/>
    <w:rsid w:val="001276B1"/>
    <w:rsid w:val="00130B22"/>
    <w:rsid w:val="001322FF"/>
    <w:rsid w:val="00132B9E"/>
    <w:rsid w:val="001330CE"/>
    <w:rsid w:val="00133D1B"/>
    <w:rsid w:val="00133DD0"/>
    <w:rsid w:val="001346C1"/>
    <w:rsid w:val="001348E7"/>
    <w:rsid w:val="001352A1"/>
    <w:rsid w:val="00135E55"/>
    <w:rsid w:val="00137EE6"/>
    <w:rsid w:val="00140AF7"/>
    <w:rsid w:val="00140BEC"/>
    <w:rsid w:val="00141540"/>
    <w:rsid w:val="00141E88"/>
    <w:rsid w:val="00141FA3"/>
    <w:rsid w:val="0014207C"/>
    <w:rsid w:val="001424F8"/>
    <w:rsid w:val="0014269F"/>
    <w:rsid w:val="0014318F"/>
    <w:rsid w:val="00143C5D"/>
    <w:rsid w:val="00144B0C"/>
    <w:rsid w:val="001466CB"/>
    <w:rsid w:val="0014777C"/>
    <w:rsid w:val="0015009B"/>
    <w:rsid w:val="00150351"/>
    <w:rsid w:val="0015050A"/>
    <w:rsid w:val="001505EB"/>
    <w:rsid w:val="00151D83"/>
    <w:rsid w:val="00151DA4"/>
    <w:rsid w:val="001532F5"/>
    <w:rsid w:val="00153D31"/>
    <w:rsid w:val="001555A9"/>
    <w:rsid w:val="001555BC"/>
    <w:rsid w:val="00155746"/>
    <w:rsid w:val="00155846"/>
    <w:rsid w:val="00155F62"/>
    <w:rsid w:val="00156C3B"/>
    <w:rsid w:val="00156F31"/>
    <w:rsid w:val="0015716D"/>
    <w:rsid w:val="001623D2"/>
    <w:rsid w:val="0016253A"/>
    <w:rsid w:val="00162697"/>
    <w:rsid w:val="0016359A"/>
    <w:rsid w:val="0016596B"/>
    <w:rsid w:val="00170523"/>
    <w:rsid w:val="00171149"/>
    <w:rsid w:val="001717DA"/>
    <w:rsid w:val="0017336C"/>
    <w:rsid w:val="0017495B"/>
    <w:rsid w:val="00174DB4"/>
    <w:rsid w:val="00175C20"/>
    <w:rsid w:val="00176EFF"/>
    <w:rsid w:val="00180715"/>
    <w:rsid w:val="00181C15"/>
    <w:rsid w:val="00181D7F"/>
    <w:rsid w:val="001823C1"/>
    <w:rsid w:val="00182E35"/>
    <w:rsid w:val="00185F16"/>
    <w:rsid w:val="00186479"/>
    <w:rsid w:val="00186BEA"/>
    <w:rsid w:val="001871BE"/>
    <w:rsid w:val="00187899"/>
    <w:rsid w:val="00190D7A"/>
    <w:rsid w:val="001926FE"/>
    <w:rsid w:val="00193D13"/>
    <w:rsid w:val="00193D16"/>
    <w:rsid w:val="0019578F"/>
    <w:rsid w:val="001960E1"/>
    <w:rsid w:val="001A04D3"/>
    <w:rsid w:val="001A0D05"/>
    <w:rsid w:val="001A1032"/>
    <w:rsid w:val="001A18D0"/>
    <w:rsid w:val="001A1DDC"/>
    <w:rsid w:val="001A1F0F"/>
    <w:rsid w:val="001A277D"/>
    <w:rsid w:val="001A28BF"/>
    <w:rsid w:val="001A318B"/>
    <w:rsid w:val="001A3F1B"/>
    <w:rsid w:val="001A4799"/>
    <w:rsid w:val="001A50B2"/>
    <w:rsid w:val="001A5AB9"/>
    <w:rsid w:val="001A6AEA"/>
    <w:rsid w:val="001A7D2D"/>
    <w:rsid w:val="001A7E19"/>
    <w:rsid w:val="001B1286"/>
    <w:rsid w:val="001B2D5C"/>
    <w:rsid w:val="001B3EE4"/>
    <w:rsid w:val="001B445D"/>
    <w:rsid w:val="001B5407"/>
    <w:rsid w:val="001C1F4B"/>
    <w:rsid w:val="001C217D"/>
    <w:rsid w:val="001C309E"/>
    <w:rsid w:val="001C45FE"/>
    <w:rsid w:val="001C4764"/>
    <w:rsid w:val="001C4ABD"/>
    <w:rsid w:val="001C5DC9"/>
    <w:rsid w:val="001C6C19"/>
    <w:rsid w:val="001C737D"/>
    <w:rsid w:val="001D0738"/>
    <w:rsid w:val="001D07CE"/>
    <w:rsid w:val="001D0BC6"/>
    <w:rsid w:val="001D0D53"/>
    <w:rsid w:val="001D1596"/>
    <w:rsid w:val="001D1E29"/>
    <w:rsid w:val="001D1ED5"/>
    <w:rsid w:val="001D2DCD"/>
    <w:rsid w:val="001D34D0"/>
    <w:rsid w:val="001D4910"/>
    <w:rsid w:val="001D5DC6"/>
    <w:rsid w:val="001D61E3"/>
    <w:rsid w:val="001D6245"/>
    <w:rsid w:val="001D6EA1"/>
    <w:rsid w:val="001D7A3B"/>
    <w:rsid w:val="001E0166"/>
    <w:rsid w:val="001E15A8"/>
    <w:rsid w:val="001E1D24"/>
    <w:rsid w:val="001E20F4"/>
    <w:rsid w:val="001E4A46"/>
    <w:rsid w:val="001E51A6"/>
    <w:rsid w:val="001E5277"/>
    <w:rsid w:val="001F0EF1"/>
    <w:rsid w:val="001F2C5B"/>
    <w:rsid w:val="001F2C63"/>
    <w:rsid w:val="001F49D1"/>
    <w:rsid w:val="001F79DD"/>
    <w:rsid w:val="001F7E83"/>
    <w:rsid w:val="0020005F"/>
    <w:rsid w:val="00200154"/>
    <w:rsid w:val="002002B6"/>
    <w:rsid w:val="00201706"/>
    <w:rsid w:val="00201969"/>
    <w:rsid w:val="00202C4E"/>
    <w:rsid w:val="00204350"/>
    <w:rsid w:val="002045EB"/>
    <w:rsid w:val="0020469F"/>
    <w:rsid w:val="00206F33"/>
    <w:rsid w:val="00207292"/>
    <w:rsid w:val="00207D30"/>
    <w:rsid w:val="002101E3"/>
    <w:rsid w:val="00210913"/>
    <w:rsid w:val="00211542"/>
    <w:rsid w:val="002119B2"/>
    <w:rsid w:val="0021280D"/>
    <w:rsid w:val="002137C8"/>
    <w:rsid w:val="0021595F"/>
    <w:rsid w:val="002159DA"/>
    <w:rsid w:val="00216106"/>
    <w:rsid w:val="00220F05"/>
    <w:rsid w:val="0022175A"/>
    <w:rsid w:val="002228DC"/>
    <w:rsid w:val="00223671"/>
    <w:rsid w:val="002247D9"/>
    <w:rsid w:val="00225063"/>
    <w:rsid w:val="00225313"/>
    <w:rsid w:val="00225340"/>
    <w:rsid w:val="002262ED"/>
    <w:rsid w:val="00227141"/>
    <w:rsid w:val="0023108C"/>
    <w:rsid w:val="00232339"/>
    <w:rsid w:val="00232AF7"/>
    <w:rsid w:val="0023328E"/>
    <w:rsid w:val="002334A8"/>
    <w:rsid w:val="0023388B"/>
    <w:rsid w:val="00235B92"/>
    <w:rsid w:val="00235DB7"/>
    <w:rsid w:val="00236671"/>
    <w:rsid w:val="00236B47"/>
    <w:rsid w:val="00237F22"/>
    <w:rsid w:val="00240EB1"/>
    <w:rsid w:val="002411E5"/>
    <w:rsid w:val="0024331A"/>
    <w:rsid w:val="0024369D"/>
    <w:rsid w:val="0024599F"/>
    <w:rsid w:val="00245E21"/>
    <w:rsid w:val="00246857"/>
    <w:rsid w:val="00246AEC"/>
    <w:rsid w:val="00247106"/>
    <w:rsid w:val="002506D4"/>
    <w:rsid w:val="0025171A"/>
    <w:rsid w:val="00252197"/>
    <w:rsid w:val="00253072"/>
    <w:rsid w:val="0025345B"/>
    <w:rsid w:val="00255DFB"/>
    <w:rsid w:val="00260C5A"/>
    <w:rsid w:val="00261C64"/>
    <w:rsid w:val="00261CFD"/>
    <w:rsid w:val="00261EC4"/>
    <w:rsid w:val="002624DE"/>
    <w:rsid w:val="00262EA7"/>
    <w:rsid w:val="00263346"/>
    <w:rsid w:val="0026351E"/>
    <w:rsid w:val="0026353F"/>
    <w:rsid w:val="00264E5A"/>
    <w:rsid w:val="002657FC"/>
    <w:rsid w:val="00265966"/>
    <w:rsid w:val="00266263"/>
    <w:rsid w:val="00266A10"/>
    <w:rsid w:val="00266EF7"/>
    <w:rsid w:val="00271A26"/>
    <w:rsid w:val="00271C47"/>
    <w:rsid w:val="002730B3"/>
    <w:rsid w:val="00273197"/>
    <w:rsid w:val="002748F9"/>
    <w:rsid w:val="00274E4D"/>
    <w:rsid w:val="00274FED"/>
    <w:rsid w:val="00277249"/>
    <w:rsid w:val="00277516"/>
    <w:rsid w:val="002779CE"/>
    <w:rsid w:val="0028126B"/>
    <w:rsid w:val="002825A5"/>
    <w:rsid w:val="002825BC"/>
    <w:rsid w:val="00285054"/>
    <w:rsid w:val="002857AC"/>
    <w:rsid w:val="00286339"/>
    <w:rsid w:val="002868CB"/>
    <w:rsid w:val="002875C8"/>
    <w:rsid w:val="00287C78"/>
    <w:rsid w:val="00287DCE"/>
    <w:rsid w:val="00291FC8"/>
    <w:rsid w:val="00292A7B"/>
    <w:rsid w:val="00293B19"/>
    <w:rsid w:val="00293F37"/>
    <w:rsid w:val="00293FAA"/>
    <w:rsid w:val="0029402E"/>
    <w:rsid w:val="00294223"/>
    <w:rsid w:val="00294576"/>
    <w:rsid w:val="002946EF"/>
    <w:rsid w:val="00294788"/>
    <w:rsid w:val="00294AF5"/>
    <w:rsid w:val="00294B07"/>
    <w:rsid w:val="00294B5C"/>
    <w:rsid w:val="00294FB0"/>
    <w:rsid w:val="00295536"/>
    <w:rsid w:val="00295B55"/>
    <w:rsid w:val="002966D3"/>
    <w:rsid w:val="0029673A"/>
    <w:rsid w:val="00296B86"/>
    <w:rsid w:val="002A0571"/>
    <w:rsid w:val="002A0767"/>
    <w:rsid w:val="002A226D"/>
    <w:rsid w:val="002A2B77"/>
    <w:rsid w:val="002A341E"/>
    <w:rsid w:val="002A3A4E"/>
    <w:rsid w:val="002A3DDA"/>
    <w:rsid w:val="002A472F"/>
    <w:rsid w:val="002A47EA"/>
    <w:rsid w:val="002A5DF0"/>
    <w:rsid w:val="002A6419"/>
    <w:rsid w:val="002B0307"/>
    <w:rsid w:val="002B1418"/>
    <w:rsid w:val="002B1755"/>
    <w:rsid w:val="002B1D2E"/>
    <w:rsid w:val="002B2855"/>
    <w:rsid w:val="002B293B"/>
    <w:rsid w:val="002B2B24"/>
    <w:rsid w:val="002B2E07"/>
    <w:rsid w:val="002B3BA3"/>
    <w:rsid w:val="002B4316"/>
    <w:rsid w:val="002B4771"/>
    <w:rsid w:val="002B5E37"/>
    <w:rsid w:val="002B757B"/>
    <w:rsid w:val="002C05E9"/>
    <w:rsid w:val="002C0681"/>
    <w:rsid w:val="002C13BB"/>
    <w:rsid w:val="002C3203"/>
    <w:rsid w:val="002C3D88"/>
    <w:rsid w:val="002C3EC9"/>
    <w:rsid w:val="002C6FE7"/>
    <w:rsid w:val="002C7423"/>
    <w:rsid w:val="002C759F"/>
    <w:rsid w:val="002C7C5E"/>
    <w:rsid w:val="002C7D1E"/>
    <w:rsid w:val="002D1F28"/>
    <w:rsid w:val="002D25C1"/>
    <w:rsid w:val="002D266D"/>
    <w:rsid w:val="002D2693"/>
    <w:rsid w:val="002D276D"/>
    <w:rsid w:val="002D3387"/>
    <w:rsid w:val="002D63D0"/>
    <w:rsid w:val="002D6BD2"/>
    <w:rsid w:val="002D7B69"/>
    <w:rsid w:val="002E1391"/>
    <w:rsid w:val="002E15FE"/>
    <w:rsid w:val="002E1B0C"/>
    <w:rsid w:val="002E25BF"/>
    <w:rsid w:val="002E291A"/>
    <w:rsid w:val="002E3905"/>
    <w:rsid w:val="002E3A12"/>
    <w:rsid w:val="002E3DDC"/>
    <w:rsid w:val="002E4210"/>
    <w:rsid w:val="002E55F9"/>
    <w:rsid w:val="002E6A9E"/>
    <w:rsid w:val="002E6B18"/>
    <w:rsid w:val="002E6C92"/>
    <w:rsid w:val="002E7DA6"/>
    <w:rsid w:val="002F08D5"/>
    <w:rsid w:val="002F121E"/>
    <w:rsid w:val="002F172D"/>
    <w:rsid w:val="002F42E4"/>
    <w:rsid w:val="002F6066"/>
    <w:rsid w:val="002F7DF9"/>
    <w:rsid w:val="00300BEC"/>
    <w:rsid w:val="00300FE6"/>
    <w:rsid w:val="0030202A"/>
    <w:rsid w:val="003029F9"/>
    <w:rsid w:val="00302C94"/>
    <w:rsid w:val="00303072"/>
    <w:rsid w:val="00303605"/>
    <w:rsid w:val="003041D9"/>
    <w:rsid w:val="00304A16"/>
    <w:rsid w:val="00304CD5"/>
    <w:rsid w:val="0030515B"/>
    <w:rsid w:val="00310459"/>
    <w:rsid w:val="0031075A"/>
    <w:rsid w:val="00310D7B"/>
    <w:rsid w:val="00310EF1"/>
    <w:rsid w:val="00311D8F"/>
    <w:rsid w:val="003127B0"/>
    <w:rsid w:val="00312EA9"/>
    <w:rsid w:val="0031338A"/>
    <w:rsid w:val="0031481B"/>
    <w:rsid w:val="00314A5A"/>
    <w:rsid w:val="00314D83"/>
    <w:rsid w:val="003151B2"/>
    <w:rsid w:val="003152F3"/>
    <w:rsid w:val="003159A8"/>
    <w:rsid w:val="0031644B"/>
    <w:rsid w:val="00316FE3"/>
    <w:rsid w:val="00317744"/>
    <w:rsid w:val="00317A21"/>
    <w:rsid w:val="003202F5"/>
    <w:rsid w:val="0032075B"/>
    <w:rsid w:val="00321194"/>
    <w:rsid w:val="003214BA"/>
    <w:rsid w:val="003218FC"/>
    <w:rsid w:val="0032227D"/>
    <w:rsid w:val="00322415"/>
    <w:rsid w:val="0032327B"/>
    <w:rsid w:val="0032470C"/>
    <w:rsid w:val="00324E35"/>
    <w:rsid w:val="0032690B"/>
    <w:rsid w:val="00326EB4"/>
    <w:rsid w:val="00327F72"/>
    <w:rsid w:val="00330410"/>
    <w:rsid w:val="003308EC"/>
    <w:rsid w:val="003310F5"/>
    <w:rsid w:val="00331594"/>
    <w:rsid w:val="00331A4B"/>
    <w:rsid w:val="00331C30"/>
    <w:rsid w:val="0033321E"/>
    <w:rsid w:val="00334022"/>
    <w:rsid w:val="003342EB"/>
    <w:rsid w:val="00334CBA"/>
    <w:rsid w:val="003352C6"/>
    <w:rsid w:val="003355B2"/>
    <w:rsid w:val="003361BE"/>
    <w:rsid w:val="00336247"/>
    <w:rsid w:val="003424E5"/>
    <w:rsid w:val="00342979"/>
    <w:rsid w:val="00343936"/>
    <w:rsid w:val="003446F9"/>
    <w:rsid w:val="00344DF6"/>
    <w:rsid w:val="003452C1"/>
    <w:rsid w:val="00345811"/>
    <w:rsid w:val="003459E1"/>
    <w:rsid w:val="003462E7"/>
    <w:rsid w:val="00346E15"/>
    <w:rsid w:val="00347568"/>
    <w:rsid w:val="003500A4"/>
    <w:rsid w:val="00351B2C"/>
    <w:rsid w:val="00353FB5"/>
    <w:rsid w:val="00354CD0"/>
    <w:rsid w:val="0035652D"/>
    <w:rsid w:val="00356615"/>
    <w:rsid w:val="0035679B"/>
    <w:rsid w:val="003568C2"/>
    <w:rsid w:val="0035698A"/>
    <w:rsid w:val="00357210"/>
    <w:rsid w:val="00357319"/>
    <w:rsid w:val="00357989"/>
    <w:rsid w:val="00361462"/>
    <w:rsid w:val="00362805"/>
    <w:rsid w:val="0036425A"/>
    <w:rsid w:val="003645C8"/>
    <w:rsid w:val="0036671C"/>
    <w:rsid w:val="00370B48"/>
    <w:rsid w:val="00371459"/>
    <w:rsid w:val="0037496B"/>
    <w:rsid w:val="00374A61"/>
    <w:rsid w:val="00374E6A"/>
    <w:rsid w:val="0037530C"/>
    <w:rsid w:val="0037535A"/>
    <w:rsid w:val="003753C2"/>
    <w:rsid w:val="0037541A"/>
    <w:rsid w:val="00376813"/>
    <w:rsid w:val="003776F7"/>
    <w:rsid w:val="003827A2"/>
    <w:rsid w:val="003830DA"/>
    <w:rsid w:val="00383802"/>
    <w:rsid w:val="0038417D"/>
    <w:rsid w:val="0038544A"/>
    <w:rsid w:val="00386011"/>
    <w:rsid w:val="003862CE"/>
    <w:rsid w:val="00386389"/>
    <w:rsid w:val="00386C4A"/>
    <w:rsid w:val="003872EE"/>
    <w:rsid w:val="00387366"/>
    <w:rsid w:val="00390001"/>
    <w:rsid w:val="00390223"/>
    <w:rsid w:val="003912DD"/>
    <w:rsid w:val="00391CB6"/>
    <w:rsid w:val="00392BA7"/>
    <w:rsid w:val="003941CD"/>
    <w:rsid w:val="00394643"/>
    <w:rsid w:val="0039569B"/>
    <w:rsid w:val="003958A8"/>
    <w:rsid w:val="003959F9"/>
    <w:rsid w:val="00396724"/>
    <w:rsid w:val="003A1046"/>
    <w:rsid w:val="003A1E53"/>
    <w:rsid w:val="003A266A"/>
    <w:rsid w:val="003A2DE0"/>
    <w:rsid w:val="003A5A4C"/>
    <w:rsid w:val="003A5AB8"/>
    <w:rsid w:val="003A60A2"/>
    <w:rsid w:val="003A6140"/>
    <w:rsid w:val="003A652F"/>
    <w:rsid w:val="003A678D"/>
    <w:rsid w:val="003A6AF3"/>
    <w:rsid w:val="003A70A0"/>
    <w:rsid w:val="003A78CD"/>
    <w:rsid w:val="003A79ED"/>
    <w:rsid w:val="003A7E73"/>
    <w:rsid w:val="003B0A49"/>
    <w:rsid w:val="003B12D1"/>
    <w:rsid w:val="003B1345"/>
    <w:rsid w:val="003B2648"/>
    <w:rsid w:val="003B35DC"/>
    <w:rsid w:val="003B4D6F"/>
    <w:rsid w:val="003B4E67"/>
    <w:rsid w:val="003B5544"/>
    <w:rsid w:val="003B610B"/>
    <w:rsid w:val="003B617E"/>
    <w:rsid w:val="003B6378"/>
    <w:rsid w:val="003B6D51"/>
    <w:rsid w:val="003B7098"/>
    <w:rsid w:val="003C10A1"/>
    <w:rsid w:val="003C1F4C"/>
    <w:rsid w:val="003C3B52"/>
    <w:rsid w:val="003C3E94"/>
    <w:rsid w:val="003C4145"/>
    <w:rsid w:val="003C433D"/>
    <w:rsid w:val="003C486D"/>
    <w:rsid w:val="003C48B1"/>
    <w:rsid w:val="003C4B99"/>
    <w:rsid w:val="003C50C8"/>
    <w:rsid w:val="003C538E"/>
    <w:rsid w:val="003C5897"/>
    <w:rsid w:val="003C5EF8"/>
    <w:rsid w:val="003C6374"/>
    <w:rsid w:val="003C6666"/>
    <w:rsid w:val="003C6717"/>
    <w:rsid w:val="003C6BD0"/>
    <w:rsid w:val="003C71D6"/>
    <w:rsid w:val="003C7A19"/>
    <w:rsid w:val="003C7E02"/>
    <w:rsid w:val="003D0D1D"/>
    <w:rsid w:val="003D1598"/>
    <w:rsid w:val="003D1E99"/>
    <w:rsid w:val="003D2DB6"/>
    <w:rsid w:val="003D4364"/>
    <w:rsid w:val="003D4F48"/>
    <w:rsid w:val="003D5170"/>
    <w:rsid w:val="003D572D"/>
    <w:rsid w:val="003D6CBC"/>
    <w:rsid w:val="003E1FA5"/>
    <w:rsid w:val="003E4130"/>
    <w:rsid w:val="003E438F"/>
    <w:rsid w:val="003F0999"/>
    <w:rsid w:val="003F27F1"/>
    <w:rsid w:val="003F3319"/>
    <w:rsid w:val="003F343A"/>
    <w:rsid w:val="003F3CF5"/>
    <w:rsid w:val="003F569B"/>
    <w:rsid w:val="003F6132"/>
    <w:rsid w:val="003F69BE"/>
    <w:rsid w:val="00400370"/>
    <w:rsid w:val="00400602"/>
    <w:rsid w:val="004033E5"/>
    <w:rsid w:val="00403B02"/>
    <w:rsid w:val="00403C1E"/>
    <w:rsid w:val="00403E1F"/>
    <w:rsid w:val="00403F55"/>
    <w:rsid w:val="0040464D"/>
    <w:rsid w:val="00404B14"/>
    <w:rsid w:val="00404F71"/>
    <w:rsid w:val="00405145"/>
    <w:rsid w:val="0040516C"/>
    <w:rsid w:val="004057BC"/>
    <w:rsid w:val="004059DC"/>
    <w:rsid w:val="00405AE2"/>
    <w:rsid w:val="00406325"/>
    <w:rsid w:val="004077E7"/>
    <w:rsid w:val="00410363"/>
    <w:rsid w:val="004106FF"/>
    <w:rsid w:val="00410F4D"/>
    <w:rsid w:val="00412E01"/>
    <w:rsid w:val="004145FA"/>
    <w:rsid w:val="00416B99"/>
    <w:rsid w:val="004205EA"/>
    <w:rsid w:val="004225E1"/>
    <w:rsid w:val="0042311E"/>
    <w:rsid w:val="004236F8"/>
    <w:rsid w:val="004250DD"/>
    <w:rsid w:val="00425458"/>
    <w:rsid w:val="004263BE"/>
    <w:rsid w:val="004263CC"/>
    <w:rsid w:val="00427071"/>
    <w:rsid w:val="00427B0F"/>
    <w:rsid w:val="00427E4A"/>
    <w:rsid w:val="00430A2D"/>
    <w:rsid w:val="00430A60"/>
    <w:rsid w:val="00430DDF"/>
    <w:rsid w:val="004312A3"/>
    <w:rsid w:val="00431765"/>
    <w:rsid w:val="00432137"/>
    <w:rsid w:val="00432490"/>
    <w:rsid w:val="00432CA8"/>
    <w:rsid w:val="004332A2"/>
    <w:rsid w:val="00434682"/>
    <w:rsid w:val="00434AD8"/>
    <w:rsid w:val="00434D69"/>
    <w:rsid w:val="00440701"/>
    <w:rsid w:val="00441EF1"/>
    <w:rsid w:val="00444E57"/>
    <w:rsid w:val="00445ADB"/>
    <w:rsid w:val="00445F2F"/>
    <w:rsid w:val="00446491"/>
    <w:rsid w:val="00446ED6"/>
    <w:rsid w:val="004511BE"/>
    <w:rsid w:val="00451359"/>
    <w:rsid w:val="0045247B"/>
    <w:rsid w:val="00453A4A"/>
    <w:rsid w:val="004554EE"/>
    <w:rsid w:val="00455E5B"/>
    <w:rsid w:val="00462ACC"/>
    <w:rsid w:val="00463ADF"/>
    <w:rsid w:val="00465EEC"/>
    <w:rsid w:val="004660B3"/>
    <w:rsid w:val="00466A11"/>
    <w:rsid w:val="00470BB1"/>
    <w:rsid w:val="004716AB"/>
    <w:rsid w:val="00473707"/>
    <w:rsid w:val="004745A3"/>
    <w:rsid w:val="00476048"/>
    <w:rsid w:val="0047700B"/>
    <w:rsid w:val="004811FD"/>
    <w:rsid w:val="00481D74"/>
    <w:rsid w:val="00483C5A"/>
    <w:rsid w:val="0048566A"/>
    <w:rsid w:val="00485799"/>
    <w:rsid w:val="00485BDC"/>
    <w:rsid w:val="00485BF2"/>
    <w:rsid w:val="00486056"/>
    <w:rsid w:val="00486897"/>
    <w:rsid w:val="00486DFE"/>
    <w:rsid w:val="004877F0"/>
    <w:rsid w:val="00487C96"/>
    <w:rsid w:val="00490254"/>
    <w:rsid w:val="00490FF1"/>
    <w:rsid w:val="0049175A"/>
    <w:rsid w:val="004919CD"/>
    <w:rsid w:val="00491C49"/>
    <w:rsid w:val="00492133"/>
    <w:rsid w:val="004932F2"/>
    <w:rsid w:val="00494DC8"/>
    <w:rsid w:val="00495173"/>
    <w:rsid w:val="00495575"/>
    <w:rsid w:val="0049672C"/>
    <w:rsid w:val="004968F2"/>
    <w:rsid w:val="0049713E"/>
    <w:rsid w:val="004971EB"/>
    <w:rsid w:val="00497203"/>
    <w:rsid w:val="00497D9B"/>
    <w:rsid w:val="004A0150"/>
    <w:rsid w:val="004A06CA"/>
    <w:rsid w:val="004A0966"/>
    <w:rsid w:val="004A0E84"/>
    <w:rsid w:val="004A17E8"/>
    <w:rsid w:val="004A414E"/>
    <w:rsid w:val="004A4A16"/>
    <w:rsid w:val="004A60F8"/>
    <w:rsid w:val="004A6821"/>
    <w:rsid w:val="004A6DAB"/>
    <w:rsid w:val="004A7F70"/>
    <w:rsid w:val="004B0639"/>
    <w:rsid w:val="004B1726"/>
    <w:rsid w:val="004B31B2"/>
    <w:rsid w:val="004B5388"/>
    <w:rsid w:val="004B593F"/>
    <w:rsid w:val="004B5FE2"/>
    <w:rsid w:val="004B7105"/>
    <w:rsid w:val="004C0878"/>
    <w:rsid w:val="004C0B7C"/>
    <w:rsid w:val="004C1468"/>
    <w:rsid w:val="004C2A38"/>
    <w:rsid w:val="004C2CF1"/>
    <w:rsid w:val="004C3F1F"/>
    <w:rsid w:val="004C508B"/>
    <w:rsid w:val="004C5A87"/>
    <w:rsid w:val="004C5C03"/>
    <w:rsid w:val="004C603A"/>
    <w:rsid w:val="004C654B"/>
    <w:rsid w:val="004D073F"/>
    <w:rsid w:val="004D20FB"/>
    <w:rsid w:val="004D2FA9"/>
    <w:rsid w:val="004D59F7"/>
    <w:rsid w:val="004D60D3"/>
    <w:rsid w:val="004D61EF"/>
    <w:rsid w:val="004D6277"/>
    <w:rsid w:val="004D7837"/>
    <w:rsid w:val="004E03F4"/>
    <w:rsid w:val="004E07CF"/>
    <w:rsid w:val="004E16DD"/>
    <w:rsid w:val="004E289E"/>
    <w:rsid w:val="004E3F4A"/>
    <w:rsid w:val="004E4589"/>
    <w:rsid w:val="004E4D17"/>
    <w:rsid w:val="004E53A2"/>
    <w:rsid w:val="004E5AF5"/>
    <w:rsid w:val="004E7113"/>
    <w:rsid w:val="004E74EA"/>
    <w:rsid w:val="004E7691"/>
    <w:rsid w:val="004E7962"/>
    <w:rsid w:val="004E7F57"/>
    <w:rsid w:val="004F0198"/>
    <w:rsid w:val="004F400E"/>
    <w:rsid w:val="004F44AA"/>
    <w:rsid w:val="004F472A"/>
    <w:rsid w:val="004F6A6F"/>
    <w:rsid w:val="004F74FB"/>
    <w:rsid w:val="00500D07"/>
    <w:rsid w:val="00500DA6"/>
    <w:rsid w:val="00501104"/>
    <w:rsid w:val="005011DE"/>
    <w:rsid w:val="0050120F"/>
    <w:rsid w:val="00503596"/>
    <w:rsid w:val="00503AA2"/>
    <w:rsid w:val="00505BCE"/>
    <w:rsid w:val="00506C44"/>
    <w:rsid w:val="00506C80"/>
    <w:rsid w:val="005072E3"/>
    <w:rsid w:val="00507B7B"/>
    <w:rsid w:val="005109CE"/>
    <w:rsid w:val="00512088"/>
    <w:rsid w:val="005141AC"/>
    <w:rsid w:val="00517902"/>
    <w:rsid w:val="0052025E"/>
    <w:rsid w:val="00521BA9"/>
    <w:rsid w:val="00521BE7"/>
    <w:rsid w:val="00521CBE"/>
    <w:rsid w:val="005236E2"/>
    <w:rsid w:val="00523CF6"/>
    <w:rsid w:val="00524CCE"/>
    <w:rsid w:val="00525579"/>
    <w:rsid w:val="005267F3"/>
    <w:rsid w:val="00526D99"/>
    <w:rsid w:val="00527BFE"/>
    <w:rsid w:val="00530297"/>
    <w:rsid w:val="00530A66"/>
    <w:rsid w:val="00530F0C"/>
    <w:rsid w:val="00531540"/>
    <w:rsid w:val="00531E0C"/>
    <w:rsid w:val="005323E2"/>
    <w:rsid w:val="00532954"/>
    <w:rsid w:val="0053447E"/>
    <w:rsid w:val="00534861"/>
    <w:rsid w:val="005353DD"/>
    <w:rsid w:val="005356DE"/>
    <w:rsid w:val="00535759"/>
    <w:rsid w:val="005358A8"/>
    <w:rsid w:val="00536BBA"/>
    <w:rsid w:val="00536DA6"/>
    <w:rsid w:val="00537561"/>
    <w:rsid w:val="00537C48"/>
    <w:rsid w:val="00537EA1"/>
    <w:rsid w:val="00540F53"/>
    <w:rsid w:val="00541690"/>
    <w:rsid w:val="0054234E"/>
    <w:rsid w:val="00542868"/>
    <w:rsid w:val="00545082"/>
    <w:rsid w:val="005454CA"/>
    <w:rsid w:val="00545613"/>
    <w:rsid w:val="0054662E"/>
    <w:rsid w:val="005506E3"/>
    <w:rsid w:val="00550FAA"/>
    <w:rsid w:val="00552A79"/>
    <w:rsid w:val="00554298"/>
    <w:rsid w:val="00554D57"/>
    <w:rsid w:val="005554FD"/>
    <w:rsid w:val="0055637F"/>
    <w:rsid w:val="005569B8"/>
    <w:rsid w:val="00556C6B"/>
    <w:rsid w:val="005571B9"/>
    <w:rsid w:val="005574EA"/>
    <w:rsid w:val="005578A0"/>
    <w:rsid w:val="00560239"/>
    <w:rsid w:val="005617AE"/>
    <w:rsid w:val="0056435E"/>
    <w:rsid w:val="00565252"/>
    <w:rsid w:val="005658C3"/>
    <w:rsid w:val="005664AF"/>
    <w:rsid w:val="00566B6C"/>
    <w:rsid w:val="00566CB6"/>
    <w:rsid w:val="00567DEA"/>
    <w:rsid w:val="00571411"/>
    <w:rsid w:val="00571A94"/>
    <w:rsid w:val="00571CDF"/>
    <w:rsid w:val="00573474"/>
    <w:rsid w:val="005743C6"/>
    <w:rsid w:val="00574A65"/>
    <w:rsid w:val="00576028"/>
    <w:rsid w:val="005760BA"/>
    <w:rsid w:val="005766C0"/>
    <w:rsid w:val="00576D73"/>
    <w:rsid w:val="00580757"/>
    <w:rsid w:val="0058087E"/>
    <w:rsid w:val="00581049"/>
    <w:rsid w:val="00582254"/>
    <w:rsid w:val="005827F2"/>
    <w:rsid w:val="005839BB"/>
    <w:rsid w:val="00584707"/>
    <w:rsid w:val="0058520D"/>
    <w:rsid w:val="005854CD"/>
    <w:rsid w:val="00586BD4"/>
    <w:rsid w:val="005900F8"/>
    <w:rsid w:val="0059193C"/>
    <w:rsid w:val="0059193D"/>
    <w:rsid w:val="00592FF3"/>
    <w:rsid w:val="00594FFA"/>
    <w:rsid w:val="005960B6"/>
    <w:rsid w:val="005A16C6"/>
    <w:rsid w:val="005A1F29"/>
    <w:rsid w:val="005A295B"/>
    <w:rsid w:val="005A3BB4"/>
    <w:rsid w:val="005A3D31"/>
    <w:rsid w:val="005A482F"/>
    <w:rsid w:val="005A7CFB"/>
    <w:rsid w:val="005B0C51"/>
    <w:rsid w:val="005B1E54"/>
    <w:rsid w:val="005B2B0F"/>
    <w:rsid w:val="005B31A7"/>
    <w:rsid w:val="005B3411"/>
    <w:rsid w:val="005B40D4"/>
    <w:rsid w:val="005B486E"/>
    <w:rsid w:val="005B5EBA"/>
    <w:rsid w:val="005B623C"/>
    <w:rsid w:val="005B6594"/>
    <w:rsid w:val="005B6EB8"/>
    <w:rsid w:val="005B7014"/>
    <w:rsid w:val="005C0768"/>
    <w:rsid w:val="005C11CA"/>
    <w:rsid w:val="005C229F"/>
    <w:rsid w:val="005C3332"/>
    <w:rsid w:val="005C34B8"/>
    <w:rsid w:val="005C3B1C"/>
    <w:rsid w:val="005C4420"/>
    <w:rsid w:val="005C44EA"/>
    <w:rsid w:val="005C4D7C"/>
    <w:rsid w:val="005C5745"/>
    <w:rsid w:val="005C6370"/>
    <w:rsid w:val="005C6CBF"/>
    <w:rsid w:val="005C752D"/>
    <w:rsid w:val="005D05C6"/>
    <w:rsid w:val="005D0704"/>
    <w:rsid w:val="005D13B6"/>
    <w:rsid w:val="005D1E98"/>
    <w:rsid w:val="005D22B6"/>
    <w:rsid w:val="005D2437"/>
    <w:rsid w:val="005D2677"/>
    <w:rsid w:val="005D289D"/>
    <w:rsid w:val="005D3131"/>
    <w:rsid w:val="005D3568"/>
    <w:rsid w:val="005D4E02"/>
    <w:rsid w:val="005D5374"/>
    <w:rsid w:val="005D58D7"/>
    <w:rsid w:val="005D62C5"/>
    <w:rsid w:val="005D67FE"/>
    <w:rsid w:val="005D6B71"/>
    <w:rsid w:val="005D732F"/>
    <w:rsid w:val="005D74E3"/>
    <w:rsid w:val="005D7C85"/>
    <w:rsid w:val="005E0704"/>
    <w:rsid w:val="005E10F3"/>
    <w:rsid w:val="005E3336"/>
    <w:rsid w:val="005E37A6"/>
    <w:rsid w:val="005E38B6"/>
    <w:rsid w:val="005E456A"/>
    <w:rsid w:val="005E4C9B"/>
    <w:rsid w:val="005E4D0D"/>
    <w:rsid w:val="005E554E"/>
    <w:rsid w:val="005E5B27"/>
    <w:rsid w:val="005E5D0B"/>
    <w:rsid w:val="005E717C"/>
    <w:rsid w:val="005E72A2"/>
    <w:rsid w:val="005E7B99"/>
    <w:rsid w:val="005F0392"/>
    <w:rsid w:val="005F0919"/>
    <w:rsid w:val="005F1713"/>
    <w:rsid w:val="005F18EB"/>
    <w:rsid w:val="005F3443"/>
    <w:rsid w:val="005F3C20"/>
    <w:rsid w:val="005F4242"/>
    <w:rsid w:val="005F54B6"/>
    <w:rsid w:val="005F5562"/>
    <w:rsid w:val="005F5D43"/>
    <w:rsid w:val="005F71CB"/>
    <w:rsid w:val="00600295"/>
    <w:rsid w:val="00600341"/>
    <w:rsid w:val="0060113A"/>
    <w:rsid w:val="00602E3B"/>
    <w:rsid w:val="006047C5"/>
    <w:rsid w:val="006048C5"/>
    <w:rsid w:val="00604F6C"/>
    <w:rsid w:val="00605821"/>
    <w:rsid w:val="00606762"/>
    <w:rsid w:val="00607DAE"/>
    <w:rsid w:val="00610A68"/>
    <w:rsid w:val="00610F98"/>
    <w:rsid w:val="00611B04"/>
    <w:rsid w:val="0061461F"/>
    <w:rsid w:val="00615210"/>
    <w:rsid w:val="00616172"/>
    <w:rsid w:val="0061637C"/>
    <w:rsid w:val="00616479"/>
    <w:rsid w:val="006203B5"/>
    <w:rsid w:val="00620490"/>
    <w:rsid w:val="0062209B"/>
    <w:rsid w:val="00622952"/>
    <w:rsid w:val="00622B11"/>
    <w:rsid w:val="00623790"/>
    <w:rsid w:val="00624218"/>
    <w:rsid w:val="006245D9"/>
    <w:rsid w:val="00624913"/>
    <w:rsid w:val="00627A0B"/>
    <w:rsid w:val="0063143A"/>
    <w:rsid w:val="00632426"/>
    <w:rsid w:val="006339B9"/>
    <w:rsid w:val="00634837"/>
    <w:rsid w:val="006357B3"/>
    <w:rsid w:val="00635D2A"/>
    <w:rsid w:val="00635F8E"/>
    <w:rsid w:val="006401A8"/>
    <w:rsid w:val="00640A03"/>
    <w:rsid w:val="00644C0D"/>
    <w:rsid w:val="0064530A"/>
    <w:rsid w:val="00645364"/>
    <w:rsid w:val="006455AD"/>
    <w:rsid w:val="006471FF"/>
    <w:rsid w:val="00647A77"/>
    <w:rsid w:val="006500A4"/>
    <w:rsid w:val="0065154A"/>
    <w:rsid w:val="00653156"/>
    <w:rsid w:val="00653F88"/>
    <w:rsid w:val="006540A5"/>
    <w:rsid w:val="00654DAF"/>
    <w:rsid w:val="00654FAB"/>
    <w:rsid w:val="006557BE"/>
    <w:rsid w:val="00655D0E"/>
    <w:rsid w:val="00656DD5"/>
    <w:rsid w:val="00657B0B"/>
    <w:rsid w:val="00657D86"/>
    <w:rsid w:val="00660485"/>
    <w:rsid w:val="006607B6"/>
    <w:rsid w:val="0066361A"/>
    <w:rsid w:val="006636CC"/>
    <w:rsid w:val="006673D2"/>
    <w:rsid w:val="00667848"/>
    <w:rsid w:val="00670C52"/>
    <w:rsid w:val="0067103A"/>
    <w:rsid w:val="00671763"/>
    <w:rsid w:val="00674430"/>
    <w:rsid w:val="00675A5A"/>
    <w:rsid w:val="0067603F"/>
    <w:rsid w:val="00676CF4"/>
    <w:rsid w:val="006778FB"/>
    <w:rsid w:val="00677C20"/>
    <w:rsid w:val="006813CE"/>
    <w:rsid w:val="006819D7"/>
    <w:rsid w:val="006819E0"/>
    <w:rsid w:val="00681CA9"/>
    <w:rsid w:val="0068272C"/>
    <w:rsid w:val="00686529"/>
    <w:rsid w:val="0069076A"/>
    <w:rsid w:val="00691154"/>
    <w:rsid w:val="006915BC"/>
    <w:rsid w:val="0069191B"/>
    <w:rsid w:val="006938CD"/>
    <w:rsid w:val="00694E75"/>
    <w:rsid w:val="00694FF3"/>
    <w:rsid w:val="0069530E"/>
    <w:rsid w:val="006955F7"/>
    <w:rsid w:val="00696043"/>
    <w:rsid w:val="00697433"/>
    <w:rsid w:val="00697A5F"/>
    <w:rsid w:val="006A022F"/>
    <w:rsid w:val="006A1273"/>
    <w:rsid w:val="006A1EEE"/>
    <w:rsid w:val="006A1F80"/>
    <w:rsid w:val="006A201A"/>
    <w:rsid w:val="006A21C4"/>
    <w:rsid w:val="006A2228"/>
    <w:rsid w:val="006A2323"/>
    <w:rsid w:val="006A4448"/>
    <w:rsid w:val="006A60D4"/>
    <w:rsid w:val="006A64B3"/>
    <w:rsid w:val="006A686E"/>
    <w:rsid w:val="006A7918"/>
    <w:rsid w:val="006A7F43"/>
    <w:rsid w:val="006B177B"/>
    <w:rsid w:val="006B1C3E"/>
    <w:rsid w:val="006B2835"/>
    <w:rsid w:val="006B3733"/>
    <w:rsid w:val="006B3E32"/>
    <w:rsid w:val="006B4F18"/>
    <w:rsid w:val="006B50E5"/>
    <w:rsid w:val="006B580C"/>
    <w:rsid w:val="006B5BC0"/>
    <w:rsid w:val="006B6D69"/>
    <w:rsid w:val="006C0AC2"/>
    <w:rsid w:val="006C1005"/>
    <w:rsid w:val="006C1066"/>
    <w:rsid w:val="006C22B1"/>
    <w:rsid w:val="006C4A7C"/>
    <w:rsid w:val="006C4C83"/>
    <w:rsid w:val="006C7A88"/>
    <w:rsid w:val="006D0C57"/>
    <w:rsid w:val="006D12FB"/>
    <w:rsid w:val="006D243D"/>
    <w:rsid w:val="006D25EE"/>
    <w:rsid w:val="006D3120"/>
    <w:rsid w:val="006D34C7"/>
    <w:rsid w:val="006D3E9B"/>
    <w:rsid w:val="006D43E0"/>
    <w:rsid w:val="006D46C0"/>
    <w:rsid w:val="006D4833"/>
    <w:rsid w:val="006D719C"/>
    <w:rsid w:val="006D765B"/>
    <w:rsid w:val="006E3515"/>
    <w:rsid w:val="006E361A"/>
    <w:rsid w:val="006E3B45"/>
    <w:rsid w:val="006E3E5C"/>
    <w:rsid w:val="006E4113"/>
    <w:rsid w:val="006E422C"/>
    <w:rsid w:val="006E4ABF"/>
    <w:rsid w:val="006E4BF7"/>
    <w:rsid w:val="006E53BC"/>
    <w:rsid w:val="006E562E"/>
    <w:rsid w:val="006E60BC"/>
    <w:rsid w:val="006E6F2C"/>
    <w:rsid w:val="006E75CA"/>
    <w:rsid w:val="006F0FC4"/>
    <w:rsid w:val="006F2C73"/>
    <w:rsid w:val="006F4E70"/>
    <w:rsid w:val="006F53B3"/>
    <w:rsid w:val="006F551E"/>
    <w:rsid w:val="006F5715"/>
    <w:rsid w:val="006F581E"/>
    <w:rsid w:val="006F5E00"/>
    <w:rsid w:val="006F5E1C"/>
    <w:rsid w:val="006F6768"/>
    <w:rsid w:val="006F6FF9"/>
    <w:rsid w:val="006F75F9"/>
    <w:rsid w:val="006F7B14"/>
    <w:rsid w:val="00700AB9"/>
    <w:rsid w:val="0070229F"/>
    <w:rsid w:val="00702BC1"/>
    <w:rsid w:val="0070485E"/>
    <w:rsid w:val="00704F7C"/>
    <w:rsid w:val="00705F8E"/>
    <w:rsid w:val="0070604B"/>
    <w:rsid w:val="007073C0"/>
    <w:rsid w:val="00710450"/>
    <w:rsid w:val="00710A9D"/>
    <w:rsid w:val="007112F7"/>
    <w:rsid w:val="00711C93"/>
    <w:rsid w:val="00711E67"/>
    <w:rsid w:val="00712F89"/>
    <w:rsid w:val="00714511"/>
    <w:rsid w:val="0071578A"/>
    <w:rsid w:val="0071608E"/>
    <w:rsid w:val="00717549"/>
    <w:rsid w:val="0071782D"/>
    <w:rsid w:val="007179B3"/>
    <w:rsid w:val="00720180"/>
    <w:rsid w:val="00721282"/>
    <w:rsid w:val="00721CD4"/>
    <w:rsid w:val="007230B4"/>
    <w:rsid w:val="007240CC"/>
    <w:rsid w:val="00724CE8"/>
    <w:rsid w:val="00724E80"/>
    <w:rsid w:val="00725943"/>
    <w:rsid w:val="00726FBB"/>
    <w:rsid w:val="00727815"/>
    <w:rsid w:val="00730132"/>
    <w:rsid w:val="007303F1"/>
    <w:rsid w:val="00730C36"/>
    <w:rsid w:val="00730F53"/>
    <w:rsid w:val="0073116B"/>
    <w:rsid w:val="00731692"/>
    <w:rsid w:val="007320C1"/>
    <w:rsid w:val="0073442E"/>
    <w:rsid w:val="00735597"/>
    <w:rsid w:val="00735EB6"/>
    <w:rsid w:val="00736EB7"/>
    <w:rsid w:val="00736FC4"/>
    <w:rsid w:val="00737540"/>
    <w:rsid w:val="007375E0"/>
    <w:rsid w:val="00740075"/>
    <w:rsid w:val="007402E8"/>
    <w:rsid w:val="00741342"/>
    <w:rsid w:val="007415F9"/>
    <w:rsid w:val="00741B7F"/>
    <w:rsid w:val="007423C4"/>
    <w:rsid w:val="0074279C"/>
    <w:rsid w:val="00742CEF"/>
    <w:rsid w:val="00742ECF"/>
    <w:rsid w:val="007467F9"/>
    <w:rsid w:val="00747301"/>
    <w:rsid w:val="00750CCE"/>
    <w:rsid w:val="00751157"/>
    <w:rsid w:val="00751D08"/>
    <w:rsid w:val="00752858"/>
    <w:rsid w:val="00752B7A"/>
    <w:rsid w:val="007532D5"/>
    <w:rsid w:val="007538D5"/>
    <w:rsid w:val="00754279"/>
    <w:rsid w:val="00756326"/>
    <w:rsid w:val="007602F5"/>
    <w:rsid w:val="00760811"/>
    <w:rsid w:val="00761D36"/>
    <w:rsid w:val="007620A1"/>
    <w:rsid w:val="00762936"/>
    <w:rsid w:val="00763060"/>
    <w:rsid w:val="00763A88"/>
    <w:rsid w:val="00764036"/>
    <w:rsid w:val="00764523"/>
    <w:rsid w:val="007657E2"/>
    <w:rsid w:val="00766284"/>
    <w:rsid w:val="00766BB9"/>
    <w:rsid w:val="00771F03"/>
    <w:rsid w:val="00772038"/>
    <w:rsid w:val="007724B7"/>
    <w:rsid w:val="00772980"/>
    <w:rsid w:val="00773018"/>
    <w:rsid w:val="00773D7F"/>
    <w:rsid w:val="00774D09"/>
    <w:rsid w:val="007757AC"/>
    <w:rsid w:val="00776095"/>
    <w:rsid w:val="007765CD"/>
    <w:rsid w:val="00777064"/>
    <w:rsid w:val="00777FD1"/>
    <w:rsid w:val="00780CA8"/>
    <w:rsid w:val="0078150A"/>
    <w:rsid w:val="00782E3D"/>
    <w:rsid w:val="00783481"/>
    <w:rsid w:val="00783DC9"/>
    <w:rsid w:val="007841CA"/>
    <w:rsid w:val="007842AF"/>
    <w:rsid w:val="00784719"/>
    <w:rsid w:val="00785086"/>
    <w:rsid w:val="007859BB"/>
    <w:rsid w:val="00786389"/>
    <w:rsid w:val="00786500"/>
    <w:rsid w:val="007873EE"/>
    <w:rsid w:val="007908F3"/>
    <w:rsid w:val="0079097C"/>
    <w:rsid w:val="007935BB"/>
    <w:rsid w:val="007936BA"/>
    <w:rsid w:val="00793781"/>
    <w:rsid w:val="00793ACB"/>
    <w:rsid w:val="00793F12"/>
    <w:rsid w:val="00794299"/>
    <w:rsid w:val="00794ACE"/>
    <w:rsid w:val="00797507"/>
    <w:rsid w:val="007A0061"/>
    <w:rsid w:val="007A0565"/>
    <w:rsid w:val="007A07A4"/>
    <w:rsid w:val="007A08C1"/>
    <w:rsid w:val="007A1ACF"/>
    <w:rsid w:val="007A1E0A"/>
    <w:rsid w:val="007A24AA"/>
    <w:rsid w:val="007A3820"/>
    <w:rsid w:val="007A3DF6"/>
    <w:rsid w:val="007A57A2"/>
    <w:rsid w:val="007A72D2"/>
    <w:rsid w:val="007A73B1"/>
    <w:rsid w:val="007A7D53"/>
    <w:rsid w:val="007A7E9F"/>
    <w:rsid w:val="007B082D"/>
    <w:rsid w:val="007B0E0E"/>
    <w:rsid w:val="007B0E1E"/>
    <w:rsid w:val="007B3B4F"/>
    <w:rsid w:val="007B4B94"/>
    <w:rsid w:val="007B4FC3"/>
    <w:rsid w:val="007B617D"/>
    <w:rsid w:val="007B688C"/>
    <w:rsid w:val="007C28E9"/>
    <w:rsid w:val="007C2BC0"/>
    <w:rsid w:val="007C585F"/>
    <w:rsid w:val="007C5FF1"/>
    <w:rsid w:val="007C6AC0"/>
    <w:rsid w:val="007C72B6"/>
    <w:rsid w:val="007C7942"/>
    <w:rsid w:val="007D1B62"/>
    <w:rsid w:val="007D2AB3"/>
    <w:rsid w:val="007D2ABC"/>
    <w:rsid w:val="007D33E9"/>
    <w:rsid w:val="007D38C7"/>
    <w:rsid w:val="007D3DE4"/>
    <w:rsid w:val="007D42EF"/>
    <w:rsid w:val="007D45D5"/>
    <w:rsid w:val="007D4C17"/>
    <w:rsid w:val="007D6F38"/>
    <w:rsid w:val="007D7756"/>
    <w:rsid w:val="007D7BC2"/>
    <w:rsid w:val="007E008B"/>
    <w:rsid w:val="007E0A14"/>
    <w:rsid w:val="007E40E7"/>
    <w:rsid w:val="007E4618"/>
    <w:rsid w:val="007E6528"/>
    <w:rsid w:val="007E66B5"/>
    <w:rsid w:val="007F0A7A"/>
    <w:rsid w:val="007F0BD5"/>
    <w:rsid w:val="007F13A4"/>
    <w:rsid w:val="007F18A4"/>
    <w:rsid w:val="007F2738"/>
    <w:rsid w:val="007F28A6"/>
    <w:rsid w:val="007F4014"/>
    <w:rsid w:val="007F45E4"/>
    <w:rsid w:val="007F47EC"/>
    <w:rsid w:val="007F4A09"/>
    <w:rsid w:val="007F599A"/>
    <w:rsid w:val="007F5BE2"/>
    <w:rsid w:val="007F6AF1"/>
    <w:rsid w:val="007F6E71"/>
    <w:rsid w:val="007F7BD9"/>
    <w:rsid w:val="0080027F"/>
    <w:rsid w:val="00800712"/>
    <w:rsid w:val="00800F78"/>
    <w:rsid w:val="0080194B"/>
    <w:rsid w:val="00801ABD"/>
    <w:rsid w:val="00802291"/>
    <w:rsid w:val="00802C80"/>
    <w:rsid w:val="008037AF"/>
    <w:rsid w:val="00803F0D"/>
    <w:rsid w:val="00805D68"/>
    <w:rsid w:val="00806298"/>
    <w:rsid w:val="00806823"/>
    <w:rsid w:val="00806AC2"/>
    <w:rsid w:val="008072A2"/>
    <w:rsid w:val="008072C3"/>
    <w:rsid w:val="0080795F"/>
    <w:rsid w:val="008104F1"/>
    <w:rsid w:val="008123C9"/>
    <w:rsid w:val="00812B6D"/>
    <w:rsid w:val="008132DD"/>
    <w:rsid w:val="00813759"/>
    <w:rsid w:val="00813C19"/>
    <w:rsid w:val="0081432C"/>
    <w:rsid w:val="00814670"/>
    <w:rsid w:val="0081754F"/>
    <w:rsid w:val="00817D67"/>
    <w:rsid w:val="0082026F"/>
    <w:rsid w:val="00820EBD"/>
    <w:rsid w:val="0082135C"/>
    <w:rsid w:val="00821B06"/>
    <w:rsid w:val="00823583"/>
    <w:rsid w:val="00823B61"/>
    <w:rsid w:val="00823C6C"/>
    <w:rsid w:val="00825FD7"/>
    <w:rsid w:val="00826A27"/>
    <w:rsid w:val="00826C97"/>
    <w:rsid w:val="0082793F"/>
    <w:rsid w:val="00830949"/>
    <w:rsid w:val="00830CAE"/>
    <w:rsid w:val="00830E71"/>
    <w:rsid w:val="0083140B"/>
    <w:rsid w:val="00832086"/>
    <w:rsid w:val="0083338B"/>
    <w:rsid w:val="008333F7"/>
    <w:rsid w:val="00833433"/>
    <w:rsid w:val="00836200"/>
    <w:rsid w:val="00836839"/>
    <w:rsid w:val="008375D8"/>
    <w:rsid w:val="00841116"/>
    <w:rsid w:val="00842978"/>
    <w:rsid w:val="00842E89"/>
    <w:rsid w:val="0084362F"/>
    <w:rsid w:val="00843D13"/>
    <w:rsid w:val="0084559F"/>
    <w:rsid w:val="008468E9"/>
    <w:rsid w:val="00846E6B"/>
    <w:rsid w:val="00847351"/>
    <w:rsid w:val="00847A0A"/>
    <w:rsid w:val="00850EF9"/>
    <w:rsid w:val="00851A4D"/>
    <w:rsid w:val="008523D0"/>
    <w:rsid w:val="00852EE2"/>
    <w:rsid w:val="0085390C"/>
    <w:rsid w:val="008547F4"/>
    <w:rsid w:val="008550F1"/>
    <w:rsid w:val="00855553"/>
    <w:rsid w:val="0085574E"/>
    <w:rsid w:val="008560DF"/>
    <w:rsid w:val="008561C8"/>
    <w:rsid w:val="00857344"/>
    <w:rsid w:val="0085751C"/>
    <w:rsid w:val="00861A1A"/>
    <w:rsid w:val="00862E75"/>
    <w:rsid w:val="00863419"/>
    <w:rsid w:val="0086456C"/>
    <w:rsid w:val="00864C44"/>
    <w:rsid w:val="00865C5C"/>
    <w:rsid w:val="008660DD"/>
    <w:rsid w:val="00866310"/>
    <w:rsid w:val="00866569"/>
    <w:rsid w:val="00866A30"/>
    <w:rsid w:val="0087091B"/>
    <w:rsid w:val="00873499"/>
    <w:rsid w:val="008734E0"/>
    <w:rsid w:val="008754CA"/>
    <w:rsid w:val="00875B3E"/>
    <w:rsid w:val="00876613"/>
    <w:rsid w:val="00876FD7"/>
    <w:rsid w:val="00877D23"/>
    <w:rsid w:val="00877F65"/>
    <w:rsid w:val="0088030B"/>
    <w:rsid w:val="00880DFF"/>
    <w:rsid w:val="00880E27"/>
    <w:rsid w:val="00880F76"/>
    <w:rsid w:val="00881BD8"/>
    <w:rsid w:val="008831CB"/>
    <w:rsid w:val="00883412"/>
    <w:rsid w:val="00883666"/>
    <w:rsid w:val="0088479F"/>
    <w:rsid w:val="00884B73"/>
    <w:rsid w:val="008866B1"/>
    <w:rsid w:val="00886F8D"/>
    <w:rsid w:val="008870A2"/>
    <w:rsid w:val="00887A1B"/>
    <w:rsid w:val="00887F1B"/>
    <w:rsid w:val="00887F99"/>
    <w:rsid w:val="0089002E"/>
    <w:rsid w:val="008906BA"/>
    <w:rsid w:val="008908C8"/>
    <w:rsid w:val="00890A53"/>
    <w:rsid w:val="00892092"/>
    <w:rsid w:val="008937BD"/>
    <w:rsid w:val="00894406"/>
    <w:rsid w:val="0089558C"/>
    <w:rsid w:val="00895C5F"/>
    <w:rsid w:val="008962B4"/>
    <w:rsid w:val="00896DB4"/>
    <w:rsid w:val="00897077"/>
    <w:rsid w:val="0089722F"/>
    <w:rsid w:val="008A17C4"/>
    <w:rsid w:val="008A1FA2"/>
    <w:rsid w:val="008A3890"/>
    <w:rsid w:val="008A3AFF"/>
    <w:rsid w:val="008A3B7E"/>
    <w:rsid w:val="008A4AB6"/>
    <w:rsid w:val="008A4B4B"/>
    <w:rsid w:val="008A6BCB"/>
    <w:rsid w:val="008A73C6"/>
    <w:rsid w:val="008B08C9"/>
    <w:rsid w:val="008B107C"/>
    <w:rsid w:val="008B11C8"/>
    <w:rsid w:val="008B148F"/>
    <w:rsid w:val="008B21B7"/>
    <w:rsid w:val="008B23D2"/>
    <w:rsid w:val="008B244D"/>
    <w:rsid w:val="008B2847"/>
    <w:rsid w:val="008B39EB"/>
    <w:rsid w:val="008B4757"/>
    <w:rsid w:val="008B4DA5"/>
    <w:rsid w:val="008B77A0"/>
    <w:rsid w:val="008B7C5F"/>
    <w:rsid w:val="008C0A77"/>
    <w:rsid w:val="008C1099"/>
    <w:rsid w:val="008C298F"/>
    <w:rsid w:val="008C30C9"/>
    <w:rsid w:val="008C432B"/>
    <w:rsid w:val="008C4888"/>
    <w:rsid w:val="008C5943"/>
    <w:rsid w:val="008C60D6"/>
    <w:rsid w:val="008C6C04"/>
    <w:rsid w:val="008C7006"/>
    <w:rsid w:val="008C7609"/>
    <w:rsid w:val="008C788E"/>
    <w:rsid w:val="008D15E8"/>
    <w:rsid w:val="008D1711"/>
    <w:rsid w:val="008D21B0"/>
    <w:rsid w:val="008D3527"/>
    <w:rsid w:val="008D394F"/>
    <w:rsid w:val="008D5B35"/>
    <w:rsid w:val="008D65CC"/>
    <w:rsid w:val="008D6FBB"/>
    <w:rsid w:val="008D7ACF"/>
    <w:rsid w:val="008E07BE"/>
    <w:rsid w:val="008E0BB7"/>
    <w:rsid w:val="008E2B6A"/>
    <w:rsid w:val="008E2FFF"/>
    <w:rsid w:val="008E362B"/>
    <w:rsid w:val="008E4418"/>
    <w:rsid w:val="008E57F9"/>
    <w:rsid w:val="008E658E"/>
    <w:rsid w:val="008E7F87"/>
    <w:rsid w:val="008F22C2"/>
    <w:rsid w:val="008F2411"/>
    <w:rsid w:val="008F2D69"/>
    <w:rsid w:val="008F2DE5"/>
    <w:rsid w:val="008F2F66"/>
    <w:rsid w:val="008F33AA"/>
    <w:rsid w:val="008F4375"/>
    <w:rsid w:val="008F4BFA"/>
    <w:rsid w:val="008F5405"/>
    <w:rsid w:val="008F5434"/>
    <w:rsid w:val="008F54B3"/>
    <w:rsid w:val="008F6125"/>
    <w:rsid w:val="008F61D9"/>
    <w:rsid w:val="008F79E7"/>
    <w:rsid w:val="008F7B41"/>
    <w:rsid w:val="008F7C38"/>
    <w:rsid w:val="008F7E91"/>
    <w:rsid w:val="00900440"/>
    <w:rsid w:val="00901476"/>
    <w:rsid w:val="009014F7"/>
    <w:rsid w:val="00902BB2"/>
    <w:rsid w:val="00903030"/>
    <w:rsid w:val="00903D6B"/>
    <w:rsid w:val="009040F2"/>
    <w:rsid w:val="00904637"/>
    <w:rsid w:val="009046AD"/>
    <w:rsid w:val="0090503E"/>
    <w:rsid w:val="0090569F"/>
    <w:rsid w:val="00906DAC"/>
    <w:rsid w:val="00907607"/>
    <w:rsid w:val="0091009A"/>
    <w:rsid w:val="00910937"/>
    <w:rsid w:val="00911A4D"/>
    <w:rsid w:val="00911A87"/>
    <w:rsid w:val="00912790"/>
    <w:rsid w:val="009135ED"/>
    <w:rsid w:val="0091445E"/>
    <w:rsid w:val="00916C9B"/>
    <w:rsid w:val="00916CF5"/>
    <w:rsid w:val="0091713F"/>
    <w:rsid w:val="0091775E"/>
    <w:rsid w:val="00921748"/>
    <w:rsid w:val="00921775"/>
    <w:rsid w:val="00923894"/>
    <w:rsid w:val="009255CF"/>
    <w:rsid w:val="0092588C"/>
    <w:rsid w:val="009267A1"/>
    <w:rsid w:val="00926B3C"/>
    <w:rsid w:val="0092708D"/>
    <w:rsid w:val="009271D1"/>
    <w:rsid w:val="00930180"/>
    <w:rsid w:val="00930578"/>
    <w:rsid w:val="00930CA6"/>
    <w:rsid w:val="00932254"/>
    <w:rsid w:val="009323BE"/>
    <w:rsid w:val="00932AD3"/>
    <w:rsid w:val="00934E6E"/>
    <w:rsid w:val="00935254"/>
    <w:rsid w:val="0093661D"/>
    <w:rsid w:val="00936937"/>
    <w:rsid w:val="00937CE0"/>
    <w:rsid w:val="00940DEA"/>
    <w:rsid w:val="009431B4"/>
    <w:rsid w:val="00943292"/>
    <w:rsid w:val="00944B1A"/>
    <w:rsid w:val="00944DF2"/>
    <w:rsid w:val="009450E2"/>
    <w:rsid w:val="00946215"/>
    <w:rsid w:val="00946EC8"/>
    <w:rsid w:val="009474FB"/>
    <w:rsid w:val="00947BCB"/>
    <w:rsid w:val="00950FE2"/>
    <w:rsid w:val="0095107F"/>
    <w:rsid w:val="0095154B"/>
    <w:rsid w:val="00951C81"/>
    <w:rsid w:val="00952189"/>
    <w:rsid w:val="00954134"/>
    <w:rsid w:val="00954B8E"/>
    <w:rsid w:val="00955805"/>
    <w:rsid w:val="00955F92"/>
    <w:rsid w:val="009561FC"/>
    <w:rsid w:val="00956488"/>
    <w:rsid w:val="00956531"/>
    <w:rsid w:val="00957812"/>
    <w:rsid w:val="00960711"/>
    <w:rsid w:val="0096099C"/>
    <w:rsid w:val="00961F2A"/>
    <w:rsid w:val="009628D3"/>
    <w:rsid w:val="009650F4"/>
    <w:rsid w:val="0096517A"/>
    <w:rsid w:val="00965437"/>
    <w:rsid w:val="009656B5"/>
    <w:rsid w:val="00965E09"/>
    <w:rsid w:val="00966651"/>
    <w:rsid w:val="00967046"/>
    <w:rsid w:val="0096767A"/>
    <w:rsid w:val="00967704"/>
    <w:rsid w:val="00967A16"/>
    <w:rsid w:val="009718AB"/>
    <w:rsid w:val="009721A0"/>
    <w:rsid w:val="00973460"/>
    <w:rsid w:val="00974746"/>
    <w:rsid w:val="00975E97"/>
    <w:rsid w:val="009766FA"/>
    <w:rsid w:val="00977257"/>
    <w:rsid w:val="00977D75"/>
    <w:rsid w:val="009800FD"/>
    <w:rsid w:val="0098074D"/>
    <w:rsid w:val="00981A78"/>
    <w:rsid w:val="00981ABA"/>
    <w:rsid w:val="0098280A"/>
    <w:rsid w:val="0098472D"/>
    <w:rsid w:val="0098481A"/>
    <w:rsid w:val="00984A86"/>
    <w:rsid w:val="00986F95"/>
    <w:rsid w:val="00987A62"/>
    <w:rsid w:val="0099161F"/>
    <w:rsid w:val="00991701"/>
    <w:rsid w:val="0099180A"/>
    <w:rsid w:val="00992C1F"/>
    <w:rsid w:val="009937C0"/>
    <w:rsid w:val="009941E2"/>
    <w:rsid w:val="00994B4D"/>
    <w:rsid w:val="00994E43"/>
    <w:rsid w:val="00995354"/>
    <w:rsid w:val="00995807"/>
    <w:rsid w:val="0099615A"/>
    <w:rsid w:val="00996197"/>
    <w:rsid w:val="0099645B"/>
    <w:rsid w:val="00996776"/>
    <w:rsid w:val="00996D11"/>
    <w:rsid w:val="009A0F2E"/>
    <w:rsid w:val="009A254E"/>
    <w:rsid w:val="009A33E5"/>
    <w:rsid w:val="009A4BA6"/>
    <w:rsid w:val="009A55A2"/>
    <w:rsid w:val="009A5A45"/>
    <w:rsid w:val="009A5B22"/>
    <w:rsid w:val="009A721A"/>
    <w:rsid w:val="009A74B5"/>
    <w:rsid w:val="009A7AD5"/>
    <w:rsid w:val="009A7E82"/>
    <w:rsid w:val="009B0037"/>
    <w:rsid w:val="009B0D12"/>
    <w:rsid w:val="009B1359"/>
    <w:rsid w:val="009B1B3E"/>
    <w:rsid w:val="009B1D6A"/>
    <w:rsid w:val="009B2103"/>
    <w:rsid w:val="009B24CE"/>
    <w:rsid w:val="009B24FA"/>
    <w:rsid w:val="009B33E4"/>
    <w:rsid w:val="009B3673"/>
    <w:rsid w:val="009B3938"/>
    <w:rsid w:val="009B3C7E"/>
    <w:rsid w:val="009B43EE"/>
    <w:rsid w:val="009B49D1"/>
    <w:rsid w:val="009B5BC0"/>
    <w:rsid w:val="009B63B9"/>
    <w:rsid w:val="009B6DFA"/>
    <w:rsid w:val="009B714F"/>
    <w:rsid w:val="009C00DF"/>
    <w:rsid w:val="009C08D9"/>
    <w:rsid w:val="009C0977"/>
    <w:rsid w:val="009C1D33"/>
    <w:rsid w:val="009C2E0F"/>
    <w:rsid w:val="009C314F"/>
    <w:rsid w:val="009C542A"/>
    <w:rsid w:val="009C56FB"/>
    <w:rsid w:val="009C5C46"/>
    <w:rsid w:val="009C7244"/>
    <w:rsid w:val="009C739A"/>
    <w:rsid w:val="009D266F"/>
    <w:rsid w:val="009D2F16"/>
    <w:rsid w:val="009D30B8"/>
    <w:rsid w:val="009D3488"/>
    <w:rsid w:val="009D395F"/>
    <w:rsid w:val="009D42CF"/>
    <w:rsid w:val="009D46E6"/>
    <w:rsid w:val="009E1517"/>
    <w:rsid w:val="009E1D4B"/>
    <w:rsid w:val="009E23D3"/>
    <w:rsid w:val="009E25F6"/>
    <w:rsid w:val="009E348D"/>
    <w:rsid w:val="009E382C"/>
    <w:rsid w:val="009E410C"/>
    <w:rsid w:val="009E59F5"/>
    <w:rsid w:val="009E5C36"/>
    <w:rsid w:val="009F01FB"/>
    <w:rsid w:val="009F0735"/>
    <w:rsid w:val="009F0F6B"/>
    <w:rsid w:val="009F579E"/>
    <w:rsid w:val="009F60B8"/>
    <w:rsid w:val="009F6647"/>
    <w:rsid w:val="009F6B7D"/>
    <w:rsid w:val="009F6F6C"/>
    <w:rsid w:val="009F7A83"/>
    <w:rsid w:val="009F7D6D"/>
    <w:rsid w:val="00A004AF"/>
    <w:rsid w:val="00A0173A"/>
    <w:rsid w:val="00A02C7E"/>
    <w:rsid w:val="00A03881"/>
    <w:rsid w:val="00A05048"/>
    <w:rsid w:val="00A06117"/>
    <w:rsid w:val="00A06B3D"/>
    <w:rsid w:val="00A07119"/>
    <w:rsid w:val="00A11DFE"/>
    <w:rsid w:val="00A13483"/>
    <w:rsid w:val="00A134A5"/>
    <w:rsid w:val="00A13AA3"/>
    <w:rsid w:val="00A15F3F"/>
    <w:rsid w:val="00A1667C"/>
    <w:rsid w:val="00A16C6D"/>
    <w:rsid w:val="00A17A4F"/>
    <w:rsid w:val="00A24F01"/>
    <w:rsid w:val="00A25C55"/>
    <w:rsid w:val="00A2649D"/>
    <w:rsid w:val="00A2656B"/>
    <w:rsid w:val="00A27305"/>
    <w:rsid w:val="00A278F2"/>
    <w:rsid w:val="00A30650"/>
    <w:rsid w:val="00A30F28"/>
    <w:rsid w:val="00A31426"/>
    <w:rsid w:val="00A323AF"/>
    <w:rsid w:val="00A34209"/>
    <w:rsid w:val="00A349AE"/>
    <w:rsid w:val="00A35A0A"/>
    <w:rsid w:val="00A40C43"/>
    <w:rsid w:val="00A41088"/>
    <w:rsid w:val="00A42BA5"/>
    <w:rsid w:val="00A4468B"/>
    <w:rsid w:val="00A44E70"/>
    <w:rsid w:val="00A450A9"/>
    <w:rsid w:val="00A4549C"/>
    <w:rsid w:val="00A454E8"/>
    <w:rsid w:val="00A45739"/>
    <w:rsid w:val="00A45894"/>
    <w:rsid w:val="00A45C38"/>
    <w:rsid w:val="00A4641F"/>
    <w:rsid w:val="00A469D5"/>
    <w:rsid w:val="00A46E53"/>
    <w:rsid w:val="00A47113"/>
    <w:rsid w:val="00A51539"/>
    <w:rsid w:val="00A5189B"/>
    <w:rsid w:val="00A5239E"/>
    <w:rsid w:val="00A5246F"/>
    <w:rsid w:val="00A52C54"/>
    <w:rsid w:val="00A55FEA"/>
    <w:rsid w:val="00A56C0D"/>
    <w:rsid w:val="00A612BB"/>
    <w:rsid w:val="00A61616"/>
    <w:rsid w:val="00A626CB"/>
    <w:rsid w:val="00A62FEC"/>
    <w:rsid w:val="00A631B6"/>
    <w:rsid w:val="00A63450"/>
    <w:rsid w:val="00A64179"/>
    <w:rsid w:val="00A647DE"/>
    <w:rsid w:val="00A65BE3"/>
    <w:rsid w:val="00A675B0"/>
    <w:rsid w:val="00A71717"/>
    <w:rsid w:val="00A717A4"/>
    <w:rsid w:val="00A72562"/>
    <w:rsid w:val="00A73BAE"/>
    <w:rsid w:val="00A75B94"/>
    <w:rsid w:val="00A773F7"/>
    <w:rsid w:val="00A807DC"/>
    <w:rsid w:val="00A81083"/>
    <w:rsid w:val="00A81AB3"/>
    <w:rsid w:val="00A81FC7"/>
    <w:rsid w:val="00A82401"/>
    <w:rsid w:val="00A848A9"/>
    <w:rsid w:val="00A84E79"/>
    <w:rsid w:val="00A8578F"/>
    <w:rsid w:val="00A86B28"/>
    <w:rsid w:val="00A86D11"/>
    <w:rsid w:val="00A872E5"/>
    <w:rsid w:val="00A87F85"/>
    <w:rsid w:val="00A92600"/>
    <w:rsid w:val="00A92A19"/>
    <w:rsid w:val="00A948D6"/>
    <w:rsid w:val="00A94B05"/>
    <w:rsid w:val="00A950FA"/>
    <w:rsid w:val="00A952BE"/>
    <w:rsid w:val="00A95B03"/>
    <w:rsid w:val="00A95BA8"/>
    <w:rsid w:val="00A9611C"/>
    <w:rsid w:val="00A9655D"/>
    <w:rsid w:val="00A9718D"/>
    <w:rsid w:val="00A97524"/>
    <w:rsid w:val="00AA19DB"/>
    <w:rsid w:val="00AA26F9"/>
    <w:rsid w:val="00AA271F"/>
    <w:rsid w:val="00AA2E21"/>
    <w:rsid w:val="00AA334A"/>
    <w:rsid w:val="00AA4A4D"/>
    <w:rsid w:val="00AA529B"/>
    <w:rsid w:val="00AA5568"/>
    <w:rsid w:val="00AA5690"/>
    <w:rsid w:val="00AA5890"/>
    <w:rsid w:val="00AA5E7C"/>
    <w:rsid w:val="00AA716E"/>
    <w:rsid w:val="00AB16AE"/>
    <w:rsid w:val="00AB228D"/>
    <w:rsid w:val="00AB2E45"/>
    <w:rsid w:val="00AB32B4"/>
    <w:rsid w:val="00AB4A99"/>
    <w:rsid w:val="00AB55B4"/>
    <w:rsid w:val="00AB5EF9"/>
    <w:rsid w:val="00AC099A"/>
    <w:rsid w:val="00AC0EC0"/>
    <w:rsid w:val="00AC0F79"/>
    <w:rsid w:val="00AC19F9"/>
    <w:rsid w:val="00AC1CEF"/>
    <w:rsid w:val="00AC22B0"/>
    <w:rsid w:val="00AC321E"/>
    <w:rsid w:val="00AC3630"/>
    <w:rsid w:val="00AC5BB9"/>
    <w:rsid w:val="00AC640B"/>
    <w:rsid w:val="00AC73BE"/>
    <w:rsid w:val="00AC77B9"/>
    <w:rsid w:val="00AD083A"/>
    <w:rsid w:val="00AD1FE1"/>
    <w:rsid w:val="00AD2013"/>
    <w:rsid w:val="00AD2049"/>
    <w:rsid w:val="00AD2629"/>
    <w:rsid w:val="00AD26D6"/>
    <w:rsid w:val="00AD3E5D"/>
    <w:rsid w:val="00AD44FA"/>
    <w:rsid w:val="00AD4DFD"/>
    <w:rsid w:val="00AD584C"/>
    <w:rsid w:val="00AD6DAB"/>
    <w:rsid w:val="00AE0CB8"/>
    <w:rsid w:val="00AE1D37"/>
    <w:rsid w:val="00AE3750"/>
    <w:rsid w:val="00AE4080"/>
    <w:rsid w:val="00AE42EE"/>
    <w:rsid w:val="00AE4C52"/>
    <w:rsid w:val="00AE52EC"/>
    <w:rsid w:val="00AE55F1"/>
    <w:rsid w:val="00AE56CB"/>
    <w:rsid w:val="00AE58CA"/>
    <w:rsid w:val="00AE5B71"/>
    <w:rsid w:val="00AE6639"/>
    <w:rsid w:val="00AE7557"/>
    <w:rsid w:val="00AE7874"/>
    <w:rsid w:val="00AF081D"/>
    <w:rsid w:val="00AF3757"/>
    <w:rsid w:val="00AF3B05"/>
    <w:rsid w:val="00AF4164"/>
    <w:rsid w:val="00AF43FD"/>
    <w:rsid w:val="00AF4C8F"/>
    <w:rsid w:val="00AF4FBD"/>
    <w:rsid w:val="00AF56A2"/>
    <w:rsid w:val="00AF59FC"/>
    <w:rsid w:val="00AF7F50"/>
    <w:rsid w:val="00B01606"/>
    <w:rsid w:val="00B01ACD"/>
    <w:rsid w:val="00B01FE6"/>
    <w:rsid w:val="00B0493B"/>
    <w:rsid w:val="00B0578C"/>
    <w:rsid w:val="00B05BAF"/>
    <w:rsid w:val="00B05EB4"/>
    <w:rsid w:val="00B06F75"/>
    <w:rsid w:val="00B07813"/>
    <w:rsid w:val="00B10AE5"/>
    <w:rsid w:val="00B11617"/>
    <w:rsid w:val="00B118C4"/>
    <w:rsid w:val="00B12BDC"/>
    <w:rsid w:val="00B1497F"/>
    <w:rsid w:val="00B16250"/>
    <w:rsid w:val="00B16BBA"/>
    <w:rsid w:val="00B16F8D"/>
    <w:rsid w:val="00B1785A"/>
    <w:rsid w:val="00B21B9A"/>
    <w:rsid w:val="00B21C64"/>
    <w:rsid w:val="00B23000"/>
    <w:rsid w:val="00B24C0F"/>
    <w:rsid w:val="00B24FD6"/>
    <w:rsid w:val="00B25881"/>
    <w:rsid w:val="00B261F9"/>
    <w:rsid w:val="00B26421"/>
    <w:rsid w:val="00B26961"/>
    <w:rsid w:val="00B30E8A"/>
    <w:rsid w:val="00B3104D"/>
    <w:rsid w:val="00B32468"/>
    <w:rsid w:val="00B3410F"/>
    <w:rsid w:val="00B34403"/>
    <w:rsid w:val="00B345A7"/>
    <w:rsid w:val="00B35BB7"/>
    <w:rsid w:val="00B377B4"/>
    <w:rsid w:val="00B378FD"/>
    <w:rsid w:val="00B37B2D"/>
    <w:rsid w:val="00B37B3C"/>
    <w:rsid w:val="00B400C8"/>
    <w:rsid w:val="00B409EA"/>
    <w:rsid w:val="00B40F3D"/>
    <w:rsid w:val="00B43588"/>
    <w:rsid w:val="00B450B3"/>
    <w:rsid w:val="00B4547A"/>
    <w:rsid w:val="00B46027"/>
    <w:rsid w:val="00B47787"/>
    <w:rsid w:val="00B479A7"/>
    <w:rsid w:val="00B50210"/>
    <w:rsid w:val="00B50E5E"/>
    <w:rsid w:val="00B51019"/>
    <w:rsid w:val="00B51322"/>
    <w:rsid w:val="00B514DD"/>
    <w:rsid w:val="00B525C3"/>
    <w:rsid w:val="00B525ED"/>
    <w:rsid w:val="00B5358B"/>
    <w:rsid w:val="00B538C9"/>
    <w:rsid w:val="00B549D5"/>
    <w:rsid w:val="00B54C1F"/>
    <w:rsid w:val="00B54F8B"/>
    <w:rsid w:val="00B55C8A"/>
    <w:rsid w:val="00B55F80"/>
    <w:rsid w:val="00B5605A"/>
    <w:rsid w:val="00B562F1"/>
    <w:rsid w:val="00B57A1B"/>
    <w:rsid w:val="00B60024"/>
    <w:rsid w:val="00B64ADE"/>
    <w:rsid w:val="00B66092"/>
    <w:rsid w:val="00B66B6D"/>
    <w:rsid w:val="00B70316"/>
    <w:rsid w:val="00B7122A"/>
    <w:rsid w:val="00B712D7"/>
    <w:rsid w:val="00B714CE"/>
    <w:rsid w:val="00B7167E"/>
    <w:rsid w:val="00B72574"/>
    <w:rsid w:val="00B72EFE"/>
    <w:rsid w:val="00B737FD"/>
    <w:rsid w:val="00B74FAC"/>
    <w:rsid w:val="00B756BF"/>
    <w:rsid w:val="00B771AB"/>
    <w:rsid w:val="00B772AC"/>
    <w:rsid w:val="00B80556"/>
    <w:rsid w:val="00B80B83"/>
    <w:rsid w:val="00B80ED6"/>
    <w:rsid w:val="00B811DE"/>
    <w:rsid w:val="00B813E7"/>
    <w:rsid w:val="00B81828"/>
    <w:rsid w:val="00B82176"/>
    <w:rsid w:val="00B82976"/>
    <w:rsid w:val="00B83ADF"/>
    <w:rsid w:val="00B845B2"/>
    <w:rsid w:val="00B847A4"/>
    <w:rsid w:val="00B84937"/>
    <w:rsid w:val="00B8528B"/>
    <w:rsid w:val="00B85C25"/>
    <w:rsid w:val="00B8619C"/>
    <w:rsid w:val="00B873D1"/>
    <w:rsid w:val="00B91A2A"/>
    <w:rsid w:val="00B91B7D"/>
    <w:rsid w:val="00B91F03"/>
    <w:rsid w:val="00B93B22"/>
    <w:rsid w:val="00B93ED8"/>
    <w:rsid w:val="00B95019"/>
    <w:rsid w:val="00B95545"/>
    <w:rsid w:val="00B96425"/>
    <w:rsid w:val="00B967C7"/>
    <w:rsid w:val="00BA0DD5"/>
    <w:rsid w:val="00BA0FE1"/>
    <w:rsid w:val="00BA1ADE"/>
    <w:rsid w:val="00BA21C7"/>
    <w:rsid w:val="00BA2A88"/>
    <w:rsid w:val="00BA2F19"/>
    <w:rsid w:val="00BA5004"/>
    <w:rsid w:val="00BA50FB"/>
    <w:rsid w:val="00BA5155"/>
    <w:rsid w:val="00BA55C5"/>
    <w:rsid w:val="00BA6E25"/>
    <w:rsid w:val="00BA6F28"/>
    <w:rsid w:val="00BA7454"/>
    <w:rsid w:val="00BB0397"/>
    <w:rsid w:val="00BB316E"/>
    <w:rsid w:val="00BB341D"/>
    <w:rsid w:val="00BB570D"/>
    <w:rsid w:val="00BB7851"/>
    <w:rsid w:val="00BC075C"/>
    <w:rsid w:val="00BC21FE"/>
    <w:rsid w:val="00BC4878"/>
    <w:rsid w:val="00BC4C48"/>
    <w:rsid w:val="00BC5367"/>
    <w:rsid w:val="00BC537C"/>
    <w:rsid w:val="00BC5ACC"/>
    <w:rsid w:val="00BC5C79"/>
    <w:rsid w:val="00BC6797"/>
    <w:rsid w:val="00BC6D08"/>
    <w:rsid w:val="00BD0CB6"/>
    <w:rsid w:val="00BD1D06"/>
    <w:rsid w:val="00BD24A1"/>
    <w:rsid w:val="00BD27F6"/>
    <w:rsid w:val="00BD3676"/>
    <w:rsid w:val="00BD4763"/>
    <w:rsid w:val="00BD55CA"/>
    <w:rsid w:val="00BD5AF0"/>
    <w:rsid w:val="00BD71CA"/>
    <w:rsid w:val="00BD7235"/>
    <w:rsid w:val="00BD7B47"/>
    <w:rsid w:val="00BE09F9"/>
    <w:rsid w:val="00BE1468"/>
    <w:rsid w:val="00BE16D3"/>
    <w:rsid w:val="00BE2F30"/>
    <w:rsid w:val="00BE4B2E"/>
    <w:rsid w:val="00BE571F"/>
    <w:rsid w:val="00BE5DE2"/>
    <w:rsid w:val="00BE6074"/>
    <w:rsid w:val="00BE60AC"/>
    <w:rsid w:val="00BE64DD"/>
    <w:rsid w:val="00BE7378"/>
    <w:rsid w:val="00BE7859"/>
    <w:rsid w:val="00BF09AC"/>
    <w:rsid w:val="00BF0F48"/>
    <w:rsid w:val="00BF2169"/>
    <w:rsid w:val="00BF4184"/>
    <w:rsid w:val="00BF4748"/>
    <w:rsid w:val="00BF489F"/>
    <w:rsid w:val="00BF593E"/>
    <w:rsid w:val="00BF6E9A"/>
    <w:rsid w:val="00C001E3"/>
    <w:rsid w:val="00C02BE3"/>
    <w:rsid w:val="00C02F9E"/>
    <w:rsid w:val="00C0344E"/>
    <w:rsid w:val="00C036D1"/>
    <w:rsid w:val="00C0486B"/>
    <w:rsid w:val="00C04989"/>
    <w:rsid w:val="00C05177"/>
    <w:rsid w:val="00C06059"/>
    <w:rsid w:val="00C076A9"/>
    <w:rsid w:val="00C07F09"/>
    <w:rsid w:val="00C11B55"/>
    <w:rsid w:val="00C12592"/>
    <w:rsid w:val="00C125EB"/>
    <w:rsid w:val="00C14476"/>
    <w:rsid w:val="00C14967"/>
    <w:rsid w:val="00C14DF2"/>
    <w:rsid w:val="00C15895"/>
    <w:rsid w:val="00C158D3"/>
    <w:rsid w:val="00C20036"/>
    <w:rsid w:val="00C229B7"/>
    <w:rsid w:val="00C2325F"/>
    <w:rsid w:val="00C23A5B"/>
    <w:rsid w:val="00C240B2"/>
    <w:rsid w:val="00C257D5"/>
    <w:rsid w:val="00C25A71"/>
    <w:rsid w:val="00C26937"/>
    <w:rsid w:val="00C27072"/>
    <w:rsid w:val="00C2730A"/>
    <w:rsid w:val="00C2753D"/>
    <w:rsid w:val="00C301AB"/>
    <w:rsid w:val="00C30221"/>
    <w:rsid w:val="00C31A75"/>
    <w:rsid w:val="00C32799"/>
    <w:rsid w:val="00C32A1A"/>
    <w:rsid w:val="00C32CE5"/>
    <w:rsid w:val="00C35139"/>
    <w:rsid w:val="00C359B9"/>
    <w:rsid w:val="00C36680"/>
    <w:rsid w:val="00C376F7"/>
    <w:rsid w:val="00C37DB0"/>
    <w:rsid w:val="00C4043A"/>
    <w:rsid w:val="00C408A6"/>
    <w:rsid w:val="00C41137"/>
    <w:rsid w:val="00C42988"/>
    <w:rsid w:val="00C42B42"/>
    <w:rsid w:val="00C42C17"/>
    <w:rsid w:val="00C44919"/>
    <w:rsid w:val="00C449CA"/>
    <w:rsid w:val="00C44B08"/>
    <w:rsid w:val="00C454F1"/>
    <w:rsid w:val="00C45DC8"/>
    <w:rsid w:val="00C45F55"/>
    <w:rsid w:val="00C47272"/>
    <w:rsid w:val="00C47872"/>
    <w:rsid w:val="00C47CC9"/>
    <w:rsid w:val="00C47CDC"/>
    <w:rsid w:val="00C515E1"/>
    <w:rsid w:val="00C52E38"/>
    <w:rsid w:val="00C54CA0"/>
    <w:rsid w:val="00C563A6"/>
    <w:rsid w:val="00C56741"/>
    <w:rsid w:val="00C56FE9"/>
    <w:rsid w:val="00C57001"/>
    <w:rsid w:val="00C57C76"/>
    <w:rsid w:val="00C60149"/>
    <w:rsid w:val="00C604D6"/>
    <w:rsid w:val="00C60845"/>
    <w:rsid w:val="00C60A57"/>
    <w:rsid w:val="00C6143F"/>
    <w:rsid w:val="00C628B4"/>
    <w:rsid w:val="00C63455"/>
    <w:rsid w:val="00C63466"/>
    <w:rsid w:val="00C66048"/>
    <w:rsid w:val="00C66256"/>
    <w:rsid w:val="00C66A94"/>
    <w:rsid w:val="00C66C52"/>
    <w:rsid w:val="00C6706C"/>
    <w:rsid w:val="00C675FA"/>
    <w:rsid w:val="00C67757"/>
    <w:rsid w:val="00C7157C"/>
    <w:rsid w:val="00C7165E"/>
    <w:rsid w:val="00C7206F"/>
    <w:rsid w:val="00C72419"/>
    <w:rsid w:val="00C7271B"/>
    <w:rsid w:val="00C73FAF"/>
    <w:rsid w:val="00C74175"/>
    <w:rsid w:val="00C74B65"/>
    <w:rsid w:val="00C755C7"/>
    <w:rsid w:val="00C761D2"/>
    <w:rsid w:val="00C765FF"/>
    <w:rsid w:val="00C76A50"/>
    <w:rsid w:val="00C76DD3"/>
    <w:rsid w:val="00C802EF"/>
    <w:rsid w:val="00C80CF6"/>
    <w:rsid w:val="00C8152E"/>
    <w:rsid w:val="00C81A81"/>
    <w:rsid w:val="00C82220"/>
    <w:rsid w:val="00C826C0"/>
    <w:rsid w:val="00C82B73"/>
    <w:rsid w:val="00C82CE1"/>
    <w:rsid w:val="00C82EE3"/>
    <w:rsid w:val="00C83DD6"/>
    <w:rsid w:val="00C91056"/>
    <w:rsid w:val="00C9125D"/>
    <w:rsid w:val="00C91D0D"/>
    <w:rsid w:val="00C953B1"/>
    <w:rsid w:val="00C97479"/>
    <w:rsid w:val="00C97B5C"/>
    <w:rsid w:val="00C97C2B"/>
    <w:rsid w:val="00CA10A1"/>
    <w:rsid w:val="00CA1433"/>
    <w:rsid w:val="00CA2533"/>
    <w:rsid w:val="00CA2E91"/>
    <w:rsid w:val="00CA33B8"/>
    <w:rsid w:val="00CA408B"/>
    <w:rsid w:val="00CA57FE"/>
    <w:rsid w:val="00CA6680"/>
    <w:rsid w:val="00CB1584"/>
    <w:rsid w:val="00CB19F5"/>
    <w:rsid w:val="00CB20A3"/>
    <w:rsid w:val="00CB310D"/>
    <w:rsid w:val="00CB340B"/>
    <w:rsid w:val="00CB44F2"/>
    <w:rsid w:val="00CB4FF7"/>
    <w:rsid w:val="00CB56D6"/>
    <w:rsid w:val="00CB5D87"/>
    <w:rsid w:val="00CB6022"/>
    <w:rsid w:val="00CB6AB4"/>
    <w:rsid w:val="00CB7C4E"/>
    <w:rsid w:val="00CC00BF"/>
    <w:rsid w:val="00CC2ACE"/>
    <w:rsid w:val="00CC2BA8"/>
    <w:rsid w:val="00CC2FB9"/>
    <w:rsid w:val="00CC3784"/>
    <w:rsid w:val="00CC3C91"/>
    <w:rsid w:val="00CC4884"/>
    <w:rsid w:val="00CC4C32"/>
    <w:rsid w:val="00CC6B2F"/>
    <w:rsid w:val="00CC7A51"/>
    <w:rsid w:val="00CD06A0"/>
    <w:rsid w:val="00CD11FA"/>
    <w:rsid w:val="00CD1BD0"/>
    <w:rsid w:val="00CD1E69"/>
    <w:rsid w:val="00CD254C"/>
    <w:rsid w:val="00CD2B11"/>
    <w:rsid w:val="00CD49C3"/>
    <w:rsid w:val="00CD53FB"/>
    <w:rsid w:val="00CD5D4F"/>
    <w:rsid w:val="00CD66EA"/>
    <w:rsid w:val="00CD6906"/>
    <w:rsid w:val="00CD6CF7"/>
    <w:rsid w:val="00CD75DC"/>
    <w:rsid w:val="00CD7688"/>
    <w:rsid w:val="00CE06E4"/>
    <w:rsid w:val="00CE16F9"/>
    <w:rsid w:val="00CE1FFA"/>
    <w:rsid w:val="00CE2CFE"/>
    <w:rsid w:val="00CE3F22"/>
    <w:rsid w:val="00CE44DD"/>
    <w:rsid w:val="00CE5B01"/>
    <w:rsid w:val="00CE75B2"/>
    <w:rsid w:val="00CE7895"/>
    <w:rsid w:val="00CE7ED6"/>
    <w:rsid w:val="00CE7F83"/>
    <w:rsid w:val="00CF006F"/>
    <w:rsid w:val="00CF097D"/>
    <w:rsid w:val="00CF1A1C"/>
    <w:rsid w:val="00CF1D9E"/>
    <w:rsid w:val="00CF34BA"/>
    <w:rsid w:val="00CF3BDC"/>
    <w:rsid w:val="00CF571A"/>
    <w:rsid w:val="00CF69A2"/>
    <w:rsid w:val="00CF6C96"/>
    <w:rsid w:val="00CF743D"/>
    <w:rsid w:val="00CF7A96"/>
    <w:rsid w:val="00D004EA"/>
    <w:rsid w:val="00D0214A"/>
    <w:rsid w:val="00D02966"/>
    <w:rsid w:val="00D03C00"/>
    <w:rsid w:val="00D03F09"/>
    <w:rsid w:val="00D03F77"/>
    <w:rsid w:val="00D04E6D"/>
    <w:rsid w:val="00D056AB"/>
    <w:rsid w:val="00D0594A"/>
    <w:rsid w:val="00D06212"/>
    <w:rsid w:val="00D149C0"/>
    <w:rsid w:val="00D14C31"/>
    <w:rsid w:val="00D15A2B"/>
    <w:rsid w:val="00D15E3E"/>
    <w:rsid w:val="00D20A43"/>
    <w:rsid w:val="00D226F5"/>
    <w:rsid w:val="00D2406F"/>
    <w:rsid w:val="00D2468B"/>
    <w:rsid w:val="00D24DA2"/>
    <w:rsid w:val="00D2570E"/>
    <w:rsid w:val="00D266AC"/>
    <w:rsid w:val="00D3004E"/>
    <w:rsid w:val="00D31E38"/>
    <w:rsid w:val="00D32177"/>
    <w:rsid w:val="00D33134"/>
    <w:rsid w:val="00D35236"/>
    <w:rsid w:val="00D362E6"/>
    <w:rsid w:val="00D3633B"/>
    <w:rsid w:val="00D36491"/>
    <w:rsid w:val="00D36DD4"/>
    <w:rsid w:val="00D374C0"/>
    <w:rsid w:val="00D37667"/>
    <w:rsid w:val="00D40CE7"/>
    <w:rsid w:val="00D40D76"/>
    <w:rsid w:val="00D40F15"/>
    <w:rsid w:val="00D40FF0"/>
    <w:rsid w:val="00D42921"/>
    <w:rsid w:val="00D4416D"/>
    <w:rsid w:val="00D45AB4"/>
    <w:rsid w:val="00D460F7"/>
    <w:rsid w:val="00D46381"/>
    <w:rsid w:val="00D46E8B"/>
    <w:rsid w:val="00D4793F"/>
    <w:rsid w:val="00D50CF6"/>
    <w:rsid w:val="00D52430"/>
    <w:rsid w:val="00D532FF"/>
    <w:rsid w:val="00D542D0"/>
    <w:rsid w:val="00D543CD"/>
    <w:rsid w:val="00D54A11"/>
    <w:rsid w:val="00D54C66"/>
    <w:rsid w:val="00D55326"/>
    <w:rsid w:val="00D55620"/>
    <w:rsid w:val="00D55932"/>
    <w:rsid w:val="00D55DA7"/>
    <w:rsid w:val="00D564DA"/>
    <w:rsid w:val="00D5717F"/>
    <w:rsid w:val="00D60A7D"/>
    <w:rsid w:val="00D61029"/>
    <w:rsid w:val="00D61A08"/>
    <w:rsid w:val="00D62F9E"/>
    <w:rsid w:val="00D64CB2"/>
    <w:rsid w:val="00D64CB3"/>
    <w:rsid w:val="00D64E61"/>
    <w:rsid w:val="00D655F7"/>
    <w:rsid w:val="00D6566C"/>
    <w:rsid w:val="00D6673F"/>
    <w:rsid w:val="00D669C1"/>
    <w:rsid w:val="00D67A54"/>
    <w:rsid w:val="00D67A56"/>
    <w:rsid w:val="00D7035F"/>
    <w:rsid w:val="00D7067F"/>
    <w:rsid w:val="00D707E6"/>
    <w:rsid w:val="00D70B76"/>
    <w:rsid w:val="00D70CEF"/>
    <w:rsid w:val="00D712FC"/>
    <w:rsid w:val="00D714C1"/>
    <w:rsid w:val="00D71629"/>
    <w:rsid w:val="00D7205B"/>
    <w:rsid w:val="00D72AF1"/>
    <w:rsid w:val="00D72DD0"/>
    <w:rsid w:val="00D745A3"/>
    <w:rsid w:val="00D76332"/>
    <w:rsid w:val="00D76D7D"/>
    <w:rsid w:val="00D7702D"/>
    <w:rsid w:val="00D774B3"/>
    <w:rsid w:val="00D77C05"/>
    <w:rsid w:val="00D80767"/>
    <w:rsid w:val="00D80882"/>
    <w:rsid w:val="00D816FD"/>
    <w:rsid w:val="00D82368"/>
    <w:rsid w:val="00D82CE2"/>
    <w:rsid w:val="00D82D9D"/>
    <w:rsid w:val="00D83AAC"/>
    <w:rsid w:val="00D83FC6"/>
    <w:rsid w:val="00D842D1"/>
    <w:rsid w:val="00D8593A"/>
    <w:rsid w:val="00D85C2C"/>
    <w:rsid w:val="00D86B18"/>
    <w:rsid w:val="00D87722"/>
    <w:rsid w:val="00D87BB5"/>
    <w:rsid w:val="00D91FB2"/>
    <w:rsid w:val="00D9329B"/>
    <w:rsid w:val="00D9397A"/>
    <w:rsid w:val="00D94E84"/>
    <w:rsid w:val="00D97BD9"/>
    <w:rsid w:val="00DA0A2E"/>
    <w:rsid w:val="00DA0CE4"/>
    <w:rsid w:val="00DA0DB1"/>
    <w:rsid w:val="00DA12CE"/>
    <w:rsid w:val="00DA181C"/>
    <w:rsid w:val="00DA2169"/>
    <w:rsid w:val="00DA2EBF"/>
    <w:rsid w:val="00DA3611"/>
    <w:rsid w:val="00DA435C"/>
    <w:rsid w:val="00DA44C9"/>
    <w:rsid w:val="00DA52EA"/>
    <w:rsid w:val="00DA5772"/>
    <w:rsid w:val="00DA5F56"/>
    <w:rsid w:val="00DA716F"/>
    <w:rsid w:val="00DB0B7B"/>
    <w:rsid w:val="00DB0F01"/>
    <w:rsid w:val="00DB13A6"/>
    <w:rsid w:val="00DB38B2"/>
    <w:rsid w:val="00DB3E91"/>
    <w:rsid w:val="00DB5360"/>
    <w:rsid w:val="00DB5D4C"/>
    <w:rsid w:val="00DB60FA"/>
    <w:rsid w:val="00DB78E0"/>
    <w:rsid w:val="00DC0290"/>
    <w:rsid w:val="00DC0830"/>
    <w:rsid w:val="00DC1040"/>
    <w:rsid w:val="00DC209C"/>
    <w:rsid w:val="00DC2687"/>
    <w:rsid w:val="00DC3375"/>
    <w:rsid w:val="00DC35BB"/>
    <w:rsid w:val="00DC39E8"/>
    <w:rsid w:val="00DC4E57"/>
    <w:rsid w:val="00DC55B5"/>
    <w:rsid w:val="00DC5DA0"/>
    <w:rsid w:val="00DD0313"/>
    <w:rsid w:val="00DD0DC8"/>
    <w:rsid w:val="00DD1B09"/>
    <w:rsid w:val="00DD2585"/>
    <w:rsid w:val="00DD3972"/>
    <w:rsid w:val="00DD47CB"/>
    <w:rsid w:val="00DD6B88"/>
    <w:rsid w:val="00DD6C49"/>
    <w:rsid w:val="00DD70AA"/>
    <w:rsid w:val="00DD73F1"/>
    <w:rsid w:val="00DD7492"/>
    <w:rsid w:val="00DD74F9"/>
    <w:rsid w:val="00DD7C7B"/>
    <w:rsid w:val="00DD7CB3"/>
    <w:rsid w:val="00DE1C58"/>
    <w:rsid w:val="00DE1E70"/>
    <w:rsid w:val="00DE34FB"/>
    <w:rsid w:val="00DE4773"/>
    <w:rsid w:val="00DE4B9B"/>
    <w:rsid w:val="00DE7A7D"/>
    <w:rsid w:val="00DE7FCB"/>
    <w:rsid w:val="00DF03E6"/>
    <w:rsid w:val="00DF16C9"/>
    <w:rsid w:val="00DF1A94"/>
    <w:rsid w:val="00DF2706"/>
    <w:rsid w:val="00DF2FB9"/>
    <w:rsid w:val="00DF373C"/>
    <w:rsid w:val="00DF48DF"/>
    <w:rsid w:val="00DF695B"/>
    <w:rsid w:val="00DF7A82"/>
    <w:rsid w:val="00DF7CE4"/>
    <w:rsid w:val="00DF7E23"/>
    <w:rsid w:val="00E00373"/>
    <w:rsid w:val="00E01F83"/>
    <w:rsid w:val="00E0220A"/>
    <w:rsid w:val="00E0229A"/>
    <w:rsid w:val="00E03A3C"/>
    <w:rsid w:val="00E03D37"/>
    <w:rsid w:val="00E04491"/>
    <w:rsid w:val="00E05030"/>
    <w:rsid w:val="00E05C9A"/>
    <w:rsid w:val="00E0611F"/>
    <w:rsid w:val="00E06C78"/>
    <w:rsid w:val="00E112E9"/>
    <w:rsid w:val="00E11B04"/>
    <w:rsid w:val="00E11D96"/>
    <w:rsid w:val="00E11F47"/>
    <w:rsid w:val="00E134D9"/>
    <w:rsid w:val="00E14696"/>
    <w:rsid w:val="00E16679"/>
    <w:rsid w:val="00E16F96"/>
    <w:rsid w:val="00E17BEF"/>
    <w:rsid w:val="00E20019"/>
    <w:rsid w:val="00E20FE2"/>
    <w:rsid w:val="00E23A80"/>
    <w:rsid w:val="00E246E7"/>
    <w:rsid w:val="00E24931"/>
    <w:rsid w:val="00E27C00"/>
    <w:rsid w:val="00E3033E"/>
    <w:rsid w:val="00E32101"/>
    <w:rsid w:val="00E3213E"/>
    <w:rsid w:val="00E324E4"/>
    <w:rsid w:val="00E32F28"/>
    <w:rsid w:val="00E33175"/>
    <w:rsid w:val="00E332BC"/>
    <w:rsid w:val="00E33982"/>
    <w:rsid w:val="00E34F07"/>
    <w:rsid w:val="00E34FB9"/>
    <w:rsid w:val="00E354C1"/>
    <w:rsid w:val="00E35886"/>
    <w:rsid w:val="00E36754"/>
    <w:rsid w:val="00E37339"/>
    <w:rsid w:val="00E376BC"/>
    <w:rsid w:val="00E37C27"/>
    <w:rsid w:val="00E444B1"/>
    <w:rsid w:val="00E44CFD"/>
    <w:rsid w:val="00E4515F"/>
    <w:rsid w:val="00E465CB"/>
    <w:rsid w:val="00E46D29"/>
    <w:rsid w:val="00E47DEE"/>
    <w:rsid w:val="00E47F3E"/>
    <w:rsid w:val="00E50786"/>
    <w:rsid w:val="00E50AD0"/>
    <w:rsid w:val="00E51295"/>
    <w:rsid w:val="00E5241D"/>
    <w:rsid w:val="00E534D8"/>
    <w:rsid w:val="00E53C0F"/>
    <w:rsid w:val="00E559CE"/>
    <w:rsid w:val="00E55F03"/>
    <w:rsid w:val="00E57DAD"/>
    <w:rsid w:val="00E62C78"/>
    <w:rsid w:val="00E63199"/>
    <w:rsid w:val="00E63602"/>
    <w:rsid w:val="00E63D50"/>
    <w:rsid w:val="00E64565"/>
    <w:rsid w:val="00E64AA5"/>
    <w:rsid w:val="00E66B5B"/>
    <w:rsid w:val="00E6788E"/>
    <w:rsid w:val="00E67E3A"/>
    <w:rsid w:val="00E70248"/>
    <w:rsid w:val="00E70C9F"/>
    <w:rsid w:val="00E71F2E"/>
    <w:rsid w:val="00E729BD"/>
    <w:rsid w:val="00E7315D"/>
    <w:rsid w:val="00E732DD"/>
    <w:rsid w:val="00E73444"/>
    <w:rsid w:val="00E73EB5"/>
    <w:rsid w:val="00E7699E"/>
    <w:rsid w:val="00E77E78"/>
    <w:rsid w:val="00E8100E"/>
    <w:rsid w:val="00E810DF"/>
    <w:rsid w:val="00E81B4E"/>
    <w:rsid w:val="00E829F4"/>
    <w:rsid w:val="00E8372C"/>
    <w:rsid w:val="00E83C6B"/>
    <w:rsid w:val="00E83DB2"/>
    <w:rsid w:val="00E83EBE"/>
    <w:rsid w:val="00E843EE"/>
    <w:rsid w:val="00E84479"/>
    <w:rsid w:val="00E84C57"/>
    <w:rsid w:val="00E84EE5"/>
    <w:rsid w:val="00E854A0"/>
    <w:rsid w:val="00E858A9"/>
    <w:rsid w:val="00E8629E"/>
    <w:rsid w:val="00E8722D"/>
    <w:rsid w:val="00E91869"/>
    <w:rsid w:val="00E9201E"/>
    <w:rsid w:val="00E921D0"/>
    <w:rsid w:val="00E92A12"/>
    <w:rsid w:val="00E92FC6"/>
    <w:rsid w:val="00E93BF8"/>
    <w:rsid w:val="00E93C18"/>
    <w:rsid w:val="00E94329"/>
    <w:rsid w:val="00E94BCA"/>
    <w:rsid w:val="00E94D8F"/>
    <w:rsid w:val="00E95261"/>
    <w:rsid w:val="00E95C8E"/>
    <w:rsid w:val="00E97D2B"/>
    <w:rsid w:val="00E97EBC"/>
    <w:rsid w:val="00EA0322"/>
    <w:rsid w:val="00EA0620"/>
    <w:rsid w:val="00EA0D4D"/>
    <w:rsid w:val="00EA1902"/>
    <w:rsid w:val="00EA2B3F"/>
    <w:rsid w:val="00EA2CEC"/>
    <w:rsid w:val="00EA3DE5"/>
    <w:rsid w:val="00EA58FE"/>
    <w:rsid w:val="00EA62CF"/>
    <w:rsid w:val="00EA70CC"/>
    <w:rsid w:val="00EB084E"/>
    <w:rsid w:val="00EB0C63"/>
    <w:rsid w:val="00EB2975"/>
    <w:rsid w:val="00EB3339"/>
    <w:rsid w:val="00EB40EE"/>
    <w:rsid w:val="00EB44F7"/>
    <w:rsid w:val="00EB4BE7"/>
    <w:rsid w:val="00EB4DBD"/>
    <w:rsid w:val="00EB675C"/>
    <w:rsid w:val="00EB79AD"/>
    <w:rsid w:val="00EC07C9"/>
    <w:rsid w:val="00EC093F"/>
    <w:rsid w:val="00EC0A70"/>
    <w:rsid w:val="00EC0B61"/>
    <w:rsid w:val="00EC11D5"/>
    <w:rsid w:val="00EC4D9D"/>
    <w:rsid w:val="00EC565B"/>
    <w:rsid w:val="00EC5C99"/>
    <w:rsid w:val="00ED0956"/>
    <w:rsid w:val="00ED0A41"/>
    <w:rsid w:val="00ED0B03"/>
    <w:rsid w:val="00ED1235"/>
    <w:rsid w:val="00ED2302"/>
    <w:rsid w:val="00ED32BE"/>
    <w:rsid w:val="00ED3FE4"/>
    <w:rsid w:val="00ED64E3"/>
    <w:rsid w:val="00ED7614"/>
    <w:rsid w:val="00ED7794"/>
    <w:rsid w:val="00EE0042"/>
    <w:rsid w:val="00EE05B7"/>
    <w:rsid w:val="00EE07CD"/>
    <w:rsid w:val="00EE1A08"/>
    <w:rsid w:val="00EE1E00"/>
    <w:rsid w:val="00EE3BC4"/>
    <w:rsid w:val="00EE3E05"/>
    <w:rsid w:val="00EE424C"/>
    <w:rsid w:val="00EE4653"/>
    <w:rsid w:val="00EE4CBB"/>
    <w:rsid w:val="00EE6452"/>
    <w:rsid w:val="00EE67C3"/>
    <w:rsid w:val="00EE6A33"/>
    <w:rsid w:val="00EE6D3E"/>
    <w:rsid w:val="00EE6E25"/>
    <w:rsid w:val="00EE74E7"/>
    <w:rsid w:val="00EE79F1"/>
    <w:rsid w:val="00EE7B69"/>
    <w:rsid w:val="00EF1870"/>
    <w:rsid w:val="00EF27BB"/>
    <w:rsid w:val="00EF56EF"/>
    <w:rsid w:val="00EF56FD"/>
    <w:rsid w:val="00EF5B59"/>
    <w:rsid w:val="00EF66EA"/>
    <w:rsid w:val="00EF68D3"/>
    <w:rsid w:val="00EF6D44"/>
    <w:rsid w:val="00EF73C8"/>
    <w:rsid w:val="00F001A0"/>
    <w:rsid w:val="00F006EB"/>
    <w:rsid w:val="00F01404"/>
    <w:rsid w:val="00F018AD"/>
    <w:rsid w:val="00F03CE0"/>
    <w:rsid w:val="00F04CA0"/>
    <w:rsid w:val="00F073C4"/>
    <w:rsid w:val="00F103D8"/>
    <w:rsid w:val="00F10890"/>
    <w:rsid w:val="00F1181A"/>
    <w:rsid w:val="00F13CA6"/>
    <w:rsid w:val="00F15AA7"/>
    <w:rsid w:val="00F15F57"/>
    <w:rsid w:val="00F1661E"/>
    <w:rsid w:val="00F16771"/>
    <w:rsid w:val="00F201EF"/>
    <w:rsid w:val="00F20584"/>
    <w:rsid w:val="00F22017"/>
    <w:rsid w:val="00F22018"/>
    <w:rsid w:val="00F23F6C"/>
    <w:rsid w:val="00F256AB"/>
    <w:rsid w:val="00F27321"/>
    <w:rsid w:val="00F300C5"/>
    <w:rsid w:val="00F30182"/>
    <w:rsid w:val="00F31030"/>
    <w:rsid w:val="00F3120E"/>
    <w:rsid w:val="00F31AC8"/>
    <w:rsid w:val="00F31FCE"/>
    <w:rsid w:val="00F322DE"/>
    <w:rsid w:val="00F3294A"/>
    <w:rsid w:val="00F3298B"/>
    <w:rsid w:val="00F32BA0"/>
    <w:rsid w:val="00F32ED8"/>
    <w:rsid w:val="00F33426"/>
    <w:rsid w:val="00F35090"/>
    <w:rsid w:val="00F35E16"/>
    <w:rsid w:val="00F36515"/>
    <w:rsid w:val="00F36AAD"/>
    <w:rsid w:val="00F36BBF"/>
    <w:rsid w:val="00F373EC"/>
    <w:rsid w:val="00F37B0D"/>
    <w:rsid w:val="00F4017D"/>
    <w:rsid w:val="00F40494"/>
    <w:rsid w:val="00F40B22"/>
    <w:rsid w:val="00F40BD0"/>
    <w:rsid w:val="00F4173F"/>
    <w:rsid w:val="00F432A8"/>
    <w:rsid w:val="00F448A5"/>
    <w:rsid w:val="00F46493"/>
    <w:rsid w:val="00F46845"/>
    <w:rsid w:val="00F47743"/>
    <w:rsid w:val="00F47BAD"/>
    <w:rsid w:val="00F5004A"/>
    <w:rsid w:val="00F5196A"/>
    <w:rsid w:val="00F51A76"/>
    <w:rsid w:val="00F51F20"/>
    <w:rsid w:val="00F51FC6"/>
    <w:rsid w:val="00F52635"/>
    <w:rsid w:val="00F52D99"/>
    <w:rsid w:val="00F541B5"/>
    <w:rsid w:val="00F54AF3"/>
    <w:rsid w:val="00F57CB7"/>
    <w:rsid w:val="00F60CCD"/>
    <w:rsid w:val="00F6128F"/>
    <w:rsid w:val="00F61B19"/>
    <w:rsid w:val="00F61BE7"/>
    <w:rsid w:val="00F63A88"/>
    <w:rsid w:val="00F663E6"/>
    <w:rsid w:val="00F672CB"/>
    <w:rsid w:val="00F70260"/>
    <w:rsid w:val="00F7093E"/>
    <w:rsid w:val="00F70D0D"/>
    <w:rsid w:val="00F712F3"/>
    <w:rsid w:val="00F72428"/>
    <w:rsid w:val="00F7252D"/>
    <w:rsid w:val="00F755B0"/>
    <w:rsid w:val="00F757EF"/>
    <w:rsid w:val="00F77571"/>
    <w:rsid w:val="00F77EBF"/>
    <w:rsid w:val="00F8022B"/>
    <w:rsid w:val="00F81886"/>
    <w:rsid w:val="00F81A8C"/>
    <w:rsid w:val="00F83B61"/>
    <w:rsid w:val="00F849C5"/>
    <w:rsid w:val="00F849DB"/>
    <w:rsid w:val="00F851A4"/>
    <w:rsid w:val="00F85C1F"/>
    <w:rsid w:val="00F85F3F"/>
    <w:rsid w:val="00F873CD"/>
    <w:rsid w:val="00F92D05"/>
    <w:rsid w:val="00F93DB4"/>
    <w:rsid w:val="00F94242"/>
    <w:rsid w:val="00F94A5F"/>
    <w:rsid w:val="00F94EAC"/>
    <w:rsid w:val="00F955EF"/>
    <w:rsid w:val="00F95AC7"/>
    <w:rsid w:val="00F966E4"/>
    <w:rsid w:val="00F96B07"/>
    <w:rsid w:val="00F96C8D"/>
    <w:rsid w:val="00FA03B4"/>
    <w:rsid w:val="00FA12A3"/>
    <w:rsid w:val="00FA1AA8"/>
    <w:rsid w:val="00FA1B43"/>
    <w:rsid w:val="00FA1BFF"/>
    <w:rsid w:val="00FA2CE8"/>
    <w:rsid w:val="00FA2EA6"/>
    <w:rsid w:val="00FA3481"/>
    <w:rsid w:val="00FA352B"/>
    <w:rsid w:val="00FA4E51"/>
    <w:rsid w:val="00FA55AE"/>
    <w:rsid w:val="00FA5B63"/>
    <w:rsid w:val="00FA64C1"/>
    <w:rsid w:val="00FA6516"/>
    <w:rsid w:val="00FA6776"/>
    <w:rsid w:val="00FA7A4E"/>
    <w:rsid w:val="00FB0784"/>
    <w:rsid w:val="00FB1070"/>
    <w:rsid w:val="00FB1241"/>
    <w:rsid w:val="00FB16D3"/>
    <w:rsid w:val="00FB1792"/>
    <w:rsid w:val="00FB184D"/>
    <w:rsid w:val="00FB18F5"/>
    <w:rsid w:val="00FB3582"/>
    <w:rsid w:val="00FB3596"/>
    <w:rsid w:val="00FB3ACF"/>
    <w:rsid w:val="00FB5B06"/>
    <w:rsid w:val="00FB5E29"/>
    <w:rsid w:val="00FB65EE"/>
    <w:rsid w:val="00FB730E"/>
    <w:rsid w:val="00FC3645"/>
    <w:rsid w:val="00FC48FD"/>
    <w:rsid w:val="00FC4C25"/>
    <w:rsid w:val="00FC4C45"/>
    <w:rsid w:val="00FC4F4F"/>
    <w:rsid w:val="00FC559B"/>
    <w:rsid w:val="00FC65E9"/>
    <w:rsid w:val="00FC67E7"/>
    <w:rsid w:val="00FC6998"/>
    <w:rsid w:val="00FC7025"/>
    <w:rsid w:val="00FC7ABC"/>
    <w:rsid w:val="00FC7ADD"/>
    <w:rsid w:val="00FD0D6E"/>
    <w:rsid w:val="00FD1CA4"/>
    <w:rsid w:val="00FD2447"/>
    <w:rsid w:val="00FD5038"/>
    <w:rsid w:val="00FD5925"/>
    <w:rsid w:val="00FD5BAF"/>
    <w:rsid w:val="00FD5EB4"/>
    <w:rsid w:val="00FD64BB"/>
    <w:rsid w:val="00FD663A"/>
    <w:rsid w:val="00FD6AAA"/>
    <w:rsid w:val="00FD6CDA"/>
    <w:rsid w:val="00FD7062"/>
    <w:rsid w:val="00FD7503"/>
    <w:rsid w:val="00FD79B4"/>
    <w:rsid w:val="00FE05CB"/>
    <w:rsid w:val="00FE1339"/>
    <w:rsid w:val="00FE1B80"/>
    <w:rsid w:val="00FE4D66"/>
    <w:rsid w:val="00FE6C98"/>
    <w:rsid w:val="00FE712B"/>
    <w:rsid w:val="00FE7993"/>
    <w:rsid w:val="00FE79D4"/>
    <w:rsid w:val="00FF0759"/>
    <w:rsid w:val="00FF17DA"/>
    <w:rsid w:val="00FF1B98"/>
    <w:rsid w:val="00FF1C4A"/>
    <w:rsid w:val="00FF1D9D"/>
    <w:rsid w:val="00FF21B3"/>
    <w:rsid w:val="00FF22F7"/>
    <w:rsid w:val="00FF25CE"/>
    <w:rsid w:val="00FF2F33"/>
    <w:rsid w:val="00FF3796"/>
    <w:rsid w:val="00FF6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EA88"/>
  <w15:docId w15:val="{A1E0DA84-648F-4E4B-A6A6-98C8B994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6BA"/>
    <w:rPr>
      <w:rFonts w:ascii="Times New Roman" w:hAnsi="Times New Roman"/>
      <w:sz w:val="24"/>
    </w:rPr>
  </w:style>
  <w:style w:type="paragraph" w:styleId="Heading1">
    <w:name w:val="heading 1"/>
    <w:basedOn w:val="Normal"/>
    <w:next w:val="Normal"/>
    <w:link w:val="Heading1Char"/>
    <w:autoRedefine/>
    <w:uiPriority w:val="9"/>
    <w:qFormat/>
    <w:rsid w:val="009B0037"/>
    <w:pPr>
      <w:keepNext/>
      <w:keepLines/>
      <w:spacing w:before="240" w:after="0" w:line="360" w:lineRule="auto"/>
      <w:jc w:val="center"/>
      <w:outlineLvl w:val="0"/>
    </w:pPr>
    <w:rPr>
      <w:rFonts w:eastAsiaTheme="majorEastAsia" w:cs="Times New Roman"/>
      <w:b/>
      <w:szCs w:val="24"/>
    </w:rPr>
  </w:style>
  <w:style w:type="paragraph" w:styleId="Heading2">
    <w:name w:val="heading 2"/>
    <w:basedOn w:val="Normal"/>
    <w:next w:val="Normal"/>
    <w:link w:val="Heading2Char"/>
    <w:autoRedefine/>
    <w:uiPriority w:val="9"/>
    <w:unhideWhenUsed/>
    <w:qFormat/>
    <w:rsid w:val="00CB56D6"/>
    <w:pPr>
      <w:keepNext/>
      <w:keepLines/>
      <w:spacing w:before="40" w:after="0" w:line="360" w:lineRule="auto"/>
      <w:jc w:val="both"/>
      <w:outlineLvl w:val="1"/>
    </w:pPr>
    <w:rPr>
      <w:rFonts w:cs="Times New Roman"/>
      <w:b/>
      <w:bCs/>
      <w:kern w:val="0"/>
      <w:lang w:val="en-GB" w:bidi="en-US"/>
      <w14:ligatures w14:val="none"/>
    </w:rPr>
  </w:style>
  <w:style w:type="paragraph" w:styleId="Heading3">
    <w:name w:val="heading 3"/>
    <w:basedOn w:val="Normal"/>
    <w:next w:val="Normal"/>
    <w:link w:val="Heading3Char"/>
    <w:autoRedefine/>
    <w:uiPriority w:val="9"/>
    <w:unhideWhenUsed/>
    <w:qFormat/>
    <w:rsid w:val="00427071"/>
    <w:pPr>
      <w:keepNext/>
      <w:keepLines/>
      <w:spacing w:before="40" w:after="0" w:line="360" w:lineRule="auto"/>
      <w:jc w:val="both"/>
      <w:outlineLvl w:val="2"/>
    </w:pPr>
    <w:rPr>
      <w:rFonts w:eastAsia="Calibri" w:cstheme="majorBidi"/>
      <w:b/>
      <w:bCs/>
      <w:szCs w:val="24"/>
      <w:lang w:val="en-GB"/>
    </w:rPr>
  </w:style>
  <w:style w:type="paragraph" w:styleId="Heading4">
    <w:name w:val="heading 4"/>
    <w:basedOn w:val="Normal"/>
    <w:next w:val="Normal"/>
    <w:link w:val="Heading4Char"/>
    <w:uiPriority w:val="9"/>
    <w:unhideWhenUsed/>
    <w:qFormat/>
    <w:rsid w:val="00202C4E"/>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FF17D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FF17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17D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17D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17D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037"/>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CB56D6"/>
    <w:rPr>
      <w:rFonts w:ascii="Times New Roman" w:hAnsi="Times New Roman" w:cs="Times New Roman"/>
      <w:b/>
      <w:bCs/>
      <w:kern w:val="0"/>
      <w:sz w:val="24"/>
      <w:lang w:val="en-GB" w:bidi="en-US"/>
      <w14:ligatures w14:val="none"/>
    </w:rPr>
  </w:style>
  <w:style w:type="character" w:customStyle="1" w:styleId="Heading3Char">
    <w:name w:val="Heading 3 Char"/>
    <w:basedOn w:val="DefaultParagraphFont"/>
    <w:link w:val="Heading3"/>
    <w:uiPriority w:val="9"/>
    <w:rsid w:val="00427071"/>
    <w:rPr>
      <w:rFonts w:ascii="Times New Roman" w:eastAsia="Calibri" w:hAnsi="Times New Roman" w:cstheme="majorBidi"/>
      <w:b/>
      <w:bCs/>
      <w:sz w:val="24"/>
      <w:szCs w:val="24"/>
      <w:lang w:val="en-GB"/>
    </w:rPr>
  </w:style>
  <w:style w:type="character" w:customStyle="1" w:styleId="Heading4Char">
    <w:name w:val="Heading 4 Char"/>
    <w:basedOn w:val="DefaultParagraphFont"/>
    <w:link w:val="Heading4"/>
    <w:uiPriority w:val="9"/>
    <w:rsid w:val="00202C4E"/>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FF17DA"/>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FF17D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F17D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F17D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F17D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FF1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7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7DA"/>
    <w:pPr>
      <w:spacing w:before="160"/>
      <w:jc w:val="center"/>
    </w:pPr>
    <w:rPr>
      <w:i/>
      <w:iCs/>
      <w:color w:val="404040" w:themeColor="text1" w:themeTint="BF"/>
    </w:rPr>
  </w:style>
  <w:style w:type="character" w:customStyle="1" w:styleId="QuoteChar">
    <w:name w:val="Quote Char"/>
    <w:basedOn w:val="DefaultParagraphFont"/>
    <w:link w:val="Quote"/>
    <w:uiPriority w:val="29"/>
    <w:rsid w:val="00FF17DA"/>
    <w:rPr>
      <w:rFonts w:ascii="Times New Roman" w:hAnsi="Times New Roman"/>
      <w:i/>
      <w:iCs/>
      <w:color w:val="404040" w:themeColor="text1" w:themeTint="BF"/>
      <w:sz w:val="24"/>
    </w:rPr>
  </w:style>
  <w:style w:type="paragraph" w:styleId="ListParagraph">
    <w:name w:val="List Paragraph"/>
    <w:basedOn w:val="Normal"/>
    <w:link w:val="ListParagraphChar"/>
    <w:uiPriority w:val="34"/>
    <w:qFormat/>
    <w:rsid w:val="00FF17DA"/>
    <w:pPr>
      <w:ind w:left="720"/>
      <w:contextualSpacing/>
    </w:pPr>
  </w:style>
  <w:style w:type="character" w:styleId="IntenseEmphasis">
    <w:name w:val="Intense Emphasis"/>
    <w:basedOn w:val="DefaultParagraphFont"/>
    <w:uiPriority w:val="21"/>
    <w:qFormat/>
    <w:rsid w:val="00FF17DA"/>
    <w:rPr>
      <w:i/>
      <w:iCs/>
      <w:color w:val="2E74B5" w:themeColor="accent1" w:themeShade="BF"/>
    </w:rPr>
  </w:style>
  <w:style w:type="paragraph" w:styleId="IntenseQuote">
    <w:name w:val="Intense Quote"/>
    <w:basedOn w:val="Normal"/>
    <w:next w:val="Normal"/>
    <w:link w:val="IntenseQuoteChar"/>
    <w:uiPriority w:val="30"/>
    <w:qFormat/>
    <w:rsid w:val="00FF17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F17DA"/>
    <w:rPr>
      <w:rFonts w:ascii="Times New Roman" w:hAnsi="Times New Roman"/>
      <w:i/>
      <w:iCs/>
      <w:color w:val="2E74B5" w:themeColor="accent1" w:themeShade="BF"/>
      <w:sz w:val="24"/>
    </w:rPr>
  </w:style>
  <w:style w:type="character" w:styleId="IntenseReference">
    <w:name w:val="Intense Reference"/>
    <w:basedOn w:val="DefaultParagraphFont"/>
    <w:uiPriority w:val="32"/>
    <w:qFormat/>
    <w:rsid w:val="00FF17DA"/>
    <w:rPr>
      <w:b/>
      <w:bCs/>
      <w:smallCaps/>
      <w:color w:val="2E74B5" w:themeColor="accent1" w:themeShade="BF"/>
      <w:spacing w:val="5"/>
    </w:rPr>
  </w:style>
  <w:style w:type="table" w:customStyle="1" w:styleId="TableGrid1">
    <w:name w:val="Table Grid1"/>
    <w:basedOn w:val="TableNormal"/>
    <w:next w:val="TableGrid"/>
    <w:uiPriority w:val="39"/>
    <w:rsid w:val="006F5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F5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F581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2003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7495B"/>
    <w:rPr>
      <w:i/>
      <w:iCs/>
    </w:rPr>
  </w:style>
  <w:style w:type="numbering" w:customStyle="1" w:styleId="NoList1">
    <w:name w:val="No List1"/>
    <w:next w:val="NoList"/>
    <w:uiPriority w:val="99"/>
    <w:semiHidden/>
    <w:unhideWhenUsed/>
    <w:rsid w:val="00314D83"/>
  </w:style>
  <w:style w:type="paragraph" w:styleId="NormalWeb">
    <w:name w:val="Normal (Web)"/>
    <w:basedOn w:val="Normal"/>
    <w:uiPriority w:val="99"/>
    <w:unhideWhenUsed/>
    <w:rsid w:val="00314D83"/>
    <w:pPr>
      <w:spacing w:before="100" w:beforeAutospacing="1" w:after="100" w:afterAutospacing="1" w:line="240" w:lineRule="auto"/>
    </w:pPr>
    <w:rPr>
      <w:rFonts w:eastAsia="Times New Roman" w:cs="Times New Roman"/>
      <w:kern w:val="0"/>
      <w:szCs w:val="24"/>
    </w:rPr>
  </w:style>
  <w:style w:type="character" w:customStyle="1" w:styleId="Hyperlink1">
    <w:name w:val="Hyperlink1"/>
    <w:basedOn w:val="DefaultParagraphFont"/>
    <w:uiPriority w:val="99"/>
    <w:unhideWhenUsed/>
    <w:rsid w:val="00314D83"/>
    <w:rPr>
      <w:color w:val="0563C1"/>
      <w:u w:val="single"/>
    </w:rPr>
  </w:style>
  <w:style w:type="character" w:customStyle="1" w:styleId="ms-rtethemebackcolor-1-0">
    <w:name w:val="ms-rtethemebackcolor-1-0"/>
    <w:basedOn w:val="DefaultParagraphFont"/>
    <w:rsid w:val="00314D83"/>
  </w:style>
  <w:style w:type="paragraph" w:styleId="NoSpacing">
    <w:name w:val="No Spacing"/>
    <w:link w:val="NoSpacingChar"/>
    <w:uiPriority w:val="1"/>
    <w:qFormat/>
    <w:rsid w:val="00314D83"/>
    <w:pPr>
      <w:spacing w:after="0" w:line="240" w:lineRule="auto"/>
    </w:pPr>
    <w:rPr>
      <w:rFonts w:ascii="Times New Roman" w:eastAsia="Times New Roman" w:hAnsi="Times New Roman" w:cs="Times New Roman"/>
      <w:kern w:val="0"/>
      <w:sz w:val="24"/>
      <w:szCs w:val="24"/>
      <w:lang w:val="en-GB"/>
    </w:rPr>
  </w:style>
  <w:style w:type="paragraph" w:customStyle="1" w:styleId="Header1">
    <w:name w:val="Header1"/>
    <w:basedOn w:val="Normal"/>
    <w:next w:val="Header"/>
    <w:link w:val="HeaderChar"/>
    <w:uiPriority w:val="99"/>
    <w:unhideWhenUsed/>
    <w:rsid w:val="00314D83"/>
    <w:pPr>
      <w:tabs>
        <w:tab w:val="center" w:pos="4680"/>
        <w:tab w:val="right" w:pos="9360"/>
      </w:tabs>
      <w:spacing w:after="0" w:line="240" w:lineRule="auto"/>
    </w:pPr>
  </w:style>
  <w:style w:type="character" w:customStyle="1" w:styleId="HeaderChar">
    <w:name w:val="Header Char"/>
    <w:basedOn w:val="DefaultParagraphFont"/>
    <w:link w:val="Header1"/>
    <w:uiPriority w:val="99"/>
    <w:rsid w:val="00314D83"/>
    <w:rPr>
      <w:rFonts w:ascii="Times New Roman" w:hAnsi="Times New Roman"/>
      <w:sz w:val="24"/>
    </w:rPr>
  </w:style>
  <w:style w:type="paragraph" w:customStyle="1" w:styleId="Footer1">
    <w:name w:val="Footer1"/>
    <w:basedOn w:val="Normal"/>
    <w:next w:val="Footer"/>
    <w:link w:val="FooterChar"/>
    <w:uiPriority w:val="99"/>
    <w:unhideWhenUsed/>
    <w:rsid w:val="00314D83"/>
    <w:pPr>
      <w:tabs>
        <w:tab w:val="center" w:pos="4680"/>
        <w:tab w:val="right" w:pos="9360"/>
      </w:tabs>
      <w:spacing w:after="0" w:line="240" w:lineRule="auto"/>
    </w:pPr>
  </w:style>
  <w:style w:type="character" w:customStyle="1" w:styleId="FooterChar">
    <w:name w:val="Footer Char"/>
    <w:basedOn w:val="DefaultParagraphFont"/>
    <w:link w:val="Footer1"/>
    <w:uiPriority w:val="99"/>
    <w:rsid w:val="00314D83"/>
    <w:rPr>
      <w:rFonts w:ascii="Times New Roman" w:hAnsi="Times New Roman"/>
      <w:sz w:val="24"/>
    </w:rPr>
  </w:style>
  <w:style w:type="table" w:customStyle="1" w:styleId="TableGrid4">
    <w:name w:val="Table Grid4"/>
    <w:basedOn w:val="TableNormal"/>
    <w:next w:val="TableGrid"/>
    <w:uiPriority w:val="59"/>
    <w:rsid w:val="00314D8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14D83"/>
    <w:rPr>
      <w:b/>
      <w:bCs/>
    </w:rPr>
  </w:style>
  <w:style w:type="character" w:customStyle="1" w:styleId="hgkelc">
    <w:name w:val="hgkelc"/>
    <w:basedOn w:val="DefaultParagraphFont"/>
    <w:rsid w:val="00314D83"/>
  </w:style>
  <w:style w:type="paragraph" w:customStyle="1" w:styleId="BalloonText1">
    <w:name w:val="Balloon Text1"/>
    <w:basedOn w:val="Normal"/>
    <w:next w:val="BalloonText"/>
    <w:link w:val="BalloonTextChar"/>
    <w:uiPriority w:val="99"/>
    <w:semiHidden/>
    <w:unhideWhenUsed/>
    <w:rsid w:val="00314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314D83"/>
    <w:rPr>
      <w:rFonts w:ascii="Segoe UI" w:hAnsi="Segoe UI" w:cs="Segoe UI"/>
      <w:sz w:val="18"/>
      <w:szCs w:val="18"/>
    </w:rPr>
  </w:style>
  <w:style w:type="character" w:customStyle="1" w:styleId="citationref">
    <w:name w:val="citationref"/>
    <w:basedOn w:val="DefaultParagraphFont"/>
    <w:rsid w:val="00314D83"/>
  </w:style>
  <w:style w:type="paragraph" w:customStyle="1" w:styleId="ColorfulList-Accent11">
    <w:name w:val="Colorful List - Accent 11"/>
    <w:basedOn w:val="Normal"/>
    <w:uiPriority w:val="34"/>
    <w:qFormat/>
    <w:rsid w:val="00314D83"/>
    <w:pPr>
      <w:spacing w:before="360" w:after="240" w:line="360" w:lineRule="auto"/>
      <w:ind w:left="720"/>
      <w:contextualSpacing/>
      <w:jc w:val="both"/>
    </w:pPr>
    <w:rPr>
      <w:rFonts w:eastAsia="Calibri" w:cs="Times New Roman"/>
      <w:kern w:val="0"/>
      <w:lang w:val="en-GB"/>
    </w:rPr>
  </w:style>
  <w:style w:type="paragraph" w:customStyle="1" w:styleId="TOCHeading1">
    <w:name w:val="TOC Heading1"/>
    <w:basedOn w:val="Heading1"/>
    <w:next w:val="Normal"/>
    <w:uiPriority w:val="39"/>
    <w:unhideWhenUsed/>
    <w:qFormat/>
    <w:rsid w:val="00314D83"/>
    <w:pPr>
      <w:outlineLvl w:val="9"/>
    </w:pPr>
    <w:rPr>
      <w:rFonts w:ascii="Calibri Light" w:hAnsi="Calibri Light"/>
      <w:b w:val="0"/>
      <w:color w:val="2E74B5"/>
      <w:kern w:val="0"/>
      <w:sz w:val="32"/>
    </w:rPr>
  </w:style>
  <w:style w:type="paragraph" w:customStyle="1" w:styleId="TOC11">
    <w:name w:val="TOC 11"/>
    <w:basedOn w:val="Normal"/>
    <w:next w:val="Normal"/>
    <w:autoRedefine/>
    <w:uiPriority w:val="39"/>
    <w:unhideWhenUsed/>
    <w:rsid w:val="00314D83"/>
    <w:pPr>
      <w:spacing w:after="100"/>
    </w:pPr>
    <w:rPr>
      <w:kern w:val="0"/>
    </w:rPr>
  </w:style>
  <w:style w:type="paragraph" w:customStyle="1" w:styleId="TOC21">
    <w:name w:val="TOC 21"/>
    <w:basedOn w:val="Normal"/>
    <w:next w:val="Normal"/>
    <w:autoRedefine/>
    <w:uiPriority w:val="39"/>
    <w:unhideWhenUsed/>
    <w:rsid w:val="00314D83"/>
    <w:pPr>
      <w:spacing w:after="100"/>
      <w:ind w:left="240"/>
    </w:pPr>
    <w:rPr>
      <w:kern w:val="0"/>
    </w:rPr>
  </w:style>
  <w:style w:type="character" w:customStyle="1" w:styleId="ref-journal">
    <w:name w:val="ref-journal"/>
    <w:basedOn w:val="DefaultParagraphFont"/>
    <w:rsid w:val="00314D83"/>
  </w:style>
  <w:style w:type="character" w:customStyle="1" w:styleId="ref-vol">
    <w:name w:val="ref-vol"/>
    <w:basedOn w:val="DefaultParagraphFont"/>
    <w:rsid w:val="00314D83"/>
  </w:style>
  <w:style w:type="character" w:customStyle="1" w:styleId="ref-title">
    <w:name w:val="ref-title"/>
    <w:basedOn w:val="DefaultParagraphFont"/>
    <w:rsid w:val="00314D83"/>
  </w:style>
  <w:style w:type="character" w:customStyle="1" w:styleId="ref-iss">
    <w:name w:val="ref-iss"/>
    <w:basedOn w:val="DefaultParagraphFont"/>
    <w:rsid w:val="00314D83"/>
  </w:style>
  <w:style w:type="character" w:customStyle="1" w:styleId="FollowedHyperlink1">
    <w:name w:val="FollowedHyperlink1"/>
    <w:basedOn w:val="DefaultParagraphFont"/>
    <w:uiPriority w:val="99"/>
    <w:semiHidden/>
    <w:unhideWhenUsed/>
    <w:rsid w:val="00314D83"/>
    <w:rPr>
      <w:color w:val="954F72"/>
      <w:u w:val="single"/>
    </w:rPr>
  </w:style>
  <w:style w:type="paragraph" w:customStyle="1" w:styleId="TOC31">
    <w:name w:val="TOC 31"/>
    <w:basedOn w:val="Normal"/>
    <w:next w:val="Normal"/>
    <w:autoRedefine/>
    <w:uiPriority w:val="39"/>
    <w:unhideWhenUsed/>
    <w:rsid w:val="00314D83"/>
    <w:pPr>
      <w:spacing w:after="100"/>
      <w:ind w:left="480"/>
    </w:pPr>
    <w:rPr>
      <w:kern w:val="0"/>
    </w:rPr>
  </w:style>
  <w:style w:type="character" w:customStyle="1" w:styleId="ListParagraphChar">
    <w:name w:val="List Paragraph Char"/>
    <w:link w:val="ListParagraph"/>
    <w:uiPriority w:val="34"/>
    <w:locked/>
    <w:rsid w:val="00314D83"/>
    <w:rPr>
      <w:rFonts w:ascii="Times New Roman" w:hAnsi="Times New Roman"/>
      <w:sz w:val="24"/>
    </w:rPr>
  </w:style>
  <w:style w:type="character" w:customStyle="1" w:styleId="UnresolvedMention1">
    <w:name w:val="Unresolved Mention1"/>
    <w:basedOn w:val="DefaultParagraphFont"/>
    <w:uiPriority w:val="99"/>
    <w:semiHidden/>
    <w:unhideWhenUsed/>
    <w:rsid w:val="00314D83"/>
    <w:rPr>
      <w:color w:val="605E5C"/>
      <w:shd w:val="clear" w:color="auto" w:fill="E1DFDD"/>
    </w:rPr>
  </w:style>
  <w:style w:type="paragraph" w:customStyle="1" w:styleId="p">
    <w:name w:val="p"/>
    <w:basedOn w:val="Normal"/>
    <w:rsid w:val="00314D83"/>
    <w:pPr>
      <w:spacing w:before="100" w:beforeAutospacing="1" w:after="100" w:afterAutospacing="1" w:line="240" w:lineRule="auto"/>
    </w:pPr>
    <w:rPr>
      <w:rFonts w:eastAsia="Times New Roman" w:cs="Times New Roman"/>
      <w:kern w:val="0"/>
      <w:szCs w:val="24"/>
    </w:rPr>
  </w:style>
  <w:style w:type="character" w:customStyle="1" w:styleId="nowrap">
    <w:name w:val="nowrap"/>
    <w:basedOn w:val="DefaultParagraphFont"/>
    <w:rsid w:val="00314D83"/>
  </w:style>
  <w:style w:type="paragraph" w:customStyle="1" w:styleId="trt0xe">
    <w:name w:val="trt0xe"/>
    <w:basedOn w:val="Normal"/>
    <w:rsid w:val="00314D83"/>
    <w:pPr>
      <w:spacing w:before="100" w:beforeAutospacing="1" w:after="100" w:afterAutospacing="1" w:line="240" w:lineRule="auto"/>
    </w:pPr>
    <w:rPr>
      <w:rFonts w:eastAsia="Times New Roman" w:cs="Times New Roman"/>
      <w:kern w:val="0"/>
      <w:szCs w:val="24"/>
    </w:rPr>
  </w:style>
  <w:style w:type="paragraph" w:customStyle="1" w:styleId="wp">
    <w:name w:val="wp"/>
    <w:basedOn w:val="Normal"/>
    <w:rsid w:val="00314D83"/>
    <w:pPr>
      <w:spacing w:before="100" w:beforeAutospacing="1" w:after="100" w:afterAutospacing="1" w:line="240" w:lineRule="auto"/>
    </w:pPr>
    <w:rPr>
      <w:rFonts w:eastAsia="Times New Roman" w:cs="Times New Roman"/>
      <w:kern w:val="0"/>
      <w:szCs w:val="24"/>
    </w:rPr>
  </w:style>
  <w:style w:type="paragraph" w:styleId="BodyText">
    <w:name w:val="Body Text"/>
    <w:basedOn w:val="Normal"/>
    <w:link w:val="BodyTextChar"/>
    <w:uiPriority w:val="1"/>
    <w:qFormat/>
    <w:rsid w:val="00314D83"/>
    <w:pPr>
      <w:widowControl w:val="0"/>
      <w:autoSpaceDE w:val="0"/>
      <w:autoSpaceDN w:val="0"/>
      <w:spacing w:after="0" w:line="240" w:lineRule="auto"/>
    </w:pPr>
    <w:rPr>
      <w:rFonts w:eastAsia="Times New Roman" w:cs="Times New Roman"/>
      <w:kern w:val="0"/>
      <w:szCs w:val="24"/>
    </w:rPr>
  </w:style>
  <w:style w:type="character" w:customStyle="1" w:styleId="BodyTextChar">
    <w:name w:val="Body Text Char"/>
    <w:basedOn w:val="DefaultParagraphFont"/>
    <w:link w:val="BodyText"/>
    <w:uiPriority w:val="1"/>
    <w:rsid w:val="00314D83"/>
    <w:rPr>
      <w:rFonts w:ascii="Times New Roman" w:eastAsia="Times New Roman" w:hAnsi="Times New Roman" w:cs="Times New Roman"/>
      <w:kern w:val="0"/>
      <w:sz w:val="24"/>
      <w:szCs w:val="24"/>
    </w:rPr>
  </w:style>
  <w:style w:type="character" w:customStyle="1" w:styleId="title-text">
    <w:name w:val="title-text"/>
    <w:basedOn w:val="DefaultParagraphFont"/>
    <w:rsid w:val="00314D83"/>
  </w:style>
  <w:style w:type="character" w:customStyle="1" w:styleId="authors">
    <w:name w:val="authors"/>
    <w:basedOn w:val="DefaultParagraphFont"/>
    <w:rsid w:val="00314D83"/>
  </w:style>
  <w:style w:type="character" w:customStyle="1" w:styleId="Date1">
    <w:name w:val="Date1"/>
    <w:basedOn w:val="DefaultParagraphFont"/>
    <w:rsid w:val="00314D83"/>
  </w:style>
  <w:style w:type="character" w:customStyle="1" w:styleId="arttitle">
    <w:name w:val="art_title"/>
    <w:basedOn w:val="DefaultParagraphFont"/>
    <w:rsid w:val="00314D83"/>
  </w:style>
  <w:style w:type="character" w:customStyle="1" w:styleId="serialtitle">
    <w:name w:val="serial_title"/>
    <w:basedOn w:val="DefaultParagraphFont"/>
    <w:rsid w:val="00314D83"/>
  </w:style>
  <w:style w:type="character" w:customStyle="1" w:styleId="volumeissue">
    <w:name w:val="volume_issue"/>
    <w:basedOn w:val="DefaultParagraphFont"/>
    <w:rsid w:val="00314D83"/>
  </w:style>
  <w:style w:type="character" w:customStyle="1" w:styleId="pagerange">
    <w:name w:val="page_range"/>
    <w:basedOn w:val="DefaultParagraphFont"/>
    <w:rsid w:val="00314D83"/>
  </w:style>
  <w:style w:type="character" w:customStyle="1" w:styleId="doilink">
    <w:name w:val="doi_link"/>
    <w:basedOn w:val="DefaultParagraphFont"/>
    <w:rsid w:val="00314D83"/>
  </w:style>
  <w:style w:type="character" w:customStyle="1" w:styleId="u-custom-list-number">
    <w:name w:val="u-custom-list-number"/>
    <w:basedOn w:val="DefaultParagraphFont"/>
    <w:rsid w:val="00314D83"/>
  </w:style>
  <w:style w:type="character" w:customStyle="1" w:styleId="topic-highlight">
    <w:name w:val="topic-highlight"/>
    <w:basedOn w:val="DefaultParagraphFont"/>
    <w:rsid w:val="00314D83"/>
  </w:style>
  <w:style w:type="paragraph" w:customStyle="1" w:styleId="Bibliography1">
    <w:name w:val="Bibliography1"/>
    <w:basedOn w:val="Normal"/>
    <w:next w:val="Normal"/>
    <w:uiPriority w:val="37"/>
    <w:unhideWhenUsed/>
    <w:rsid w:val="00314D83"/>
    <w:rPr>
      <w:kern w:val="0"/>
    </w:rPr>
  </w:style>
  <w:style w:type="character" w:customStyle="1" w:styleId="UnresolvedMention2">
    <w:name w:val="Unresolved Mention2"/>
    <w:basedOn w:val="DefaultParagraphFont"/>
    <w:uiPriority w:val="99"/>
    <w:semiHidden/>
    <w:unhideWhenUsed/>
    <w:rsid w:val="00314D83"/>
    <w:rPr>
      <w:color w:val="605E5C"/>
      <w:shd w:val="clear" w:color="auto" w:fill="E1DFDD"/>
    </w:rPr>
  </w:style>
  <w:style w:type="paragraph" w:customStyle="1" w:styleId="TableParagraph">
    <w:name w:val="Table Paragraph"/>
    <w:basedOn w:val="Normal"/>
    <w:uiPriority w:val="1"/>
    <w:qFormat/>
    <w:rsid w:val="00314D83"/>
    <w:pPr>
      <w:widowControl w:val="0"/>
      <w:autoSpaceDE w:val="0"/>
      <w:autoSpaceDN w:val="0"/>
      <w:spacing w:after="0" w:line="240" w:lineRule="auto"/>
    </w:pPr>
    <w:rPr>
      <w:rFonts w:eastAsia="Times New Roman" w:cs="Times New Roman"/>
      <w:kern w:val="0"/>
      <w:sz w:val="22"/>
    </w:rPr>
  </w:style>
  <w:style w:type="character" w:styleId="Hyperlink">
    <w:name w:val="Hyperlink"/>
    <w:basedOn w:val="DefaultParagraphFont"/>
    <w:uiPriority w:val="99"/>
    <w:unhideWhenUsed/>
    <w:rsid w:val="00314D83"/>
    <w:rPr>
      <w:color w:val="0563C1" w:themeColor="hyperlink"/>
      <w:u w:val="single"/>
    </w:rPr>
  </w:style>
  <w:style w:type="paragraph" w:styleId="Header">
    <w:name w:val="header"/>
    <w:basedOn w:val="Normal"/>
    <w:link w:val="HeaderChar1"/>
    <w:uiPriority w:val="99"/>
    <w:unhideWhenUsed/>
    <w:rsid w:val="00314D83"/>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314D83"/>
    <w:rPr>
      <w:rFonts w:ascii="Times New Roman" w:hAnsi="Times New Roman"/>
      <w:sz w:val="24"/>
    </w:rPr>
  </w:style>
  <w:style w:type="paragraph" w:styleId="Footer">
    <w:name w:val="footer"/>
    <w:basedOn w:val="Normal"/>
    <w:link w:val="FooterChar1"/>
    <w:uiPriority w:val="99"/>
    <w:unhideWhenUsed/>
    <w:rsid w:val="00314D83"/>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314D83"/>
    <w:rPr>
      <w:rFonts w:ascii="Times New Roman" w:hAnsi="Times New Roman"/>
      <w:sz w:val="24"/>
    </w:rPr>
  </w:style>
  <w:style w:type="paragraph" w:styleId="BalloonText">
    <w:name w:val="Balloon Text"/>
    <w:basedOn w:val="Normal"/>
    <w:link w:val="BalloonTextChar1"/>
    <w:uiPriority w:val="99"/>
    <w:semiHidden/>
    <w:unhideWhenUsed/>
    <w:rsid w:val="00314D83"/>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314D83"/>
    <w:rPr>
      <w:rFonts w:ascii="Segoe UI" w:hAnsi="Segoe UI" w:cs="Segoe UI"/>
      <w:sz w:val="18"/>
      <w:szCs w:val="18"/>
    </w:rPr>
  </w:style>
  <w:style w:type="character" w:styleId="FollowedHyperlink">
    <w:name w:val="FollowedHyperlink"/>
    <w:basedOn w:val="DefaultParagraphFont"/>
    <w:uiPriority w:val="99"/>
    <w:semiHidden/>
    <w:unhideWhenUsed/>
    <w:rsid w:val="00314D83"/>
    <w:rPr>
      <w:color w:val="954F72" w:themeColor="followedHyperlink"/>
      <w:u w:val="single"/>
    </w:rPr>
  </w:style>
  <w:style w:type="paragraph" w:styleId="TOCHeading">
    <w:name w:val="TOC Heading"/>
    <w:basedOn w:val="Heading1"/>
    <w:next w:val="Normal"/>
    <w:uiPriority w:val="39"/>
    <w:unhideWhenUsed/>
    <w:qFormat/>
    <w:rsid w:val="00D714C1"/>
    <w:pPr>
      <w:outlineLvl w:val="9"/>
    </w:pPr>
    <w:rPr>
      <w:rFonts w:asciiTheme="majorHAnsi" w:hAnsiTheme="majorHAnsi" w:cstheme="majorBidi"/>
      <w:b w:val="0"/>
      <w:color w:val="2E74B5" w:themeColor="accent1" w:themeShade="BF"/>
      <w:kern w:val="0"/>
      <w:sz w:val="32"/>
      <w:szCs w:val="32"/>
    </w:rPr>
  </w:style>
  <w:style w:type="paragraph" w:styleId="TOC1">
    <w:name w:val="toc 1"/>
    <w:basedOn w:val="Normal"/>
    <w:next w:val="Normal"/>
    <w:autoRedefine/>
    <w:uiPriority w:val="39"/>
    <w:unhideWhenUsed/>
    <w:rsid w:val="00802C80"/>
    <w:pPr>
      <w:tabs>
        <w:tab w:val="right" w:leader="dot" w:pos="9350"/>
      </w:tabs>
      <w:spacing w:after="100"/>
    </w:pPr>
    <w:rPr>
      <w:rFonts w:eastAsia="Times New Roman"/>
      <w:b/>
      <w:bCs/>
      <w:noProof/>
      <w:lang w:val="en-GB"/>
    </w:rPr>
  </w:style>
  <w:style w:type="paragraph" w:styleId="TOC2">
    <w:name w:val="toc 2"/>
    <w:basedOn w:val="Normal"/>
    <w:next w:val="Normal"/>
    <w:autoRedefine/>
    <w:uiPriority w:val="39"/>
    <w:unhideWhenUsed/>
    <w:rsid w:val="00D714C1"/>
    <w:pPr>
      <w:spacing w:after="100"/>
      <w:ind w:left="240"/>
    </w:pPr>
  </w:style>
  <w:style w:type="paragraph" w:styleId="TOC3">
    <w:name w:val="toc 3"/>
    <w:basedOn w:val="Normal"/>
    <w:next w:val="Normal"/>
    <w:autoRedefine/>
    <w:uiPriority w:val="39"/>
    <w:unhideWhenUsed/>
    <w:rsid w:val="000123F7"/>
    <w:pPr>
      <w:tabs>
        <w:tab w:val="right" w:leader="dot" w:pos="9323"/>
      </w:tabs>
      <w:spacing w:after="100" w:line="360" w:lineRule="auto"/>
    </w:pPr>
    <w:rPr>
      <w:rFonts w:cs="Times New Roman"/>
      <w:noProof/>
      <w:szCs w:val="24"/>
    </w:rPr>
  </w:style>
  <w:style w:type="paragraph" w:styleId="Bibliography">
    <w:name w:val="Bibliography"/>
    <w:basedOn w:val="Normal"/>
    <w:next w:val="Normal"/>
    <w:uiPriority w:val="37"/>
    <w:unhideWhenUsed/>
    <w:rsid w:val="00AF4C8F"/>
  </w:style>
  <w:style w:type="paragraph" w:styleId="Revision">
    <w:name w:val="Revision"/>
    <w:hidden/>
    <w:uiPriority w:val="99"/>
    <w:semiHidden/>
    <w:rsid w:val="00826C97"/>
    <w:pPr>
      <w:spacing w:after="0" w:line="240" w:lineRule="auto"/>
    </w:pPr>
    <w:rPr>
      <w:rFonts w:ascii="Times New Roman" w:hAnsi="Times New Roman"/>
      <w:sz w:val="24"/>
    </w:rPr>
  </w:style>
  <w:style w:type="character" w:customStyle="1" w:styleId="NoSpacingChar">
    <w:name w:val="No Spacing Char"/>
    <w:link w:val="NoSpacing"/>
    <w:uiPriority w:val="1"/>
    <w:rsid w:val="00C04989"/>
    <w:rPr>
      <w:rFonts w:ascii="Times New Roman" w:eastAsia="Times New Roman" w:hAnsi="Times New Roman" w:cs="Times New Roman"/>
      <w:kern w:val="0"/>
      <w:sz w:val="24"/>
      <w:szCs w:val="24"/>
      <w:lang w:val="en-GB"/>
    </w:rPr>
  </w:style>
  <w:style w:type="paragraph" w:styleId="Caption">
    <w:name w:val="caption"/>
    <w:basedOn w:val="Normal"/>
    <w:next w:val="Normal"/>
    <w:link w:val="CaptionChar"/>
    <w:autoRedefine/>
    <w:uiPriority w:val="35"/>
    <w:qFormat/>
    <w:rsid w:val="00C66A94"/>
    <w:pPr>
      <w:keepNext/>
      <w:autoSpaceDE w:val="0"/>
      <w:autoSpaceDN w:val="0"/>
      <w:adjustRightInd w:val="0"/>
      <w:spacing w:after="0" w:line="360" w:lineRule="auto"/>
      <w:jc w:val="both"/>
    </w:pPr>
    <w:rPr>
      <w:rFonts w:eastAsia="Calibri" w:cs="Times New Roman"/>
      <w:b/>
      <w:iCs/>
      <w:kern w:val="0"/>
      <w:szCs w:val="24"/>
      <w14:ligatures w14:val="none"/>
    </w:rPr>
  </w:style>
  <w:style w:type="character" w:styleId="CommentReference">
    <w:name w:val="annotation reference"/>
    <w:basedOn w:val="DefaultParagraphFont"/>
    <w:uiPriority w:val="99"/>
    <w:semiHidden/>
    <w:unhideWhenUsed/>
    <w:rsid w:val="00F15F57"/>
    <w:rPr>
      <w:sz w:val="16"/>
      <w:szCs w:val="16"/>
    </w:rPr>
  </w:style>
  <w:style w:type="paragraph" w:styleId="CommentText">
    <w:name w:val="annotation text"/>
    <w:basedOn w:val="Normal"/>
    <w:link w:val="CommentTextChar"/>
    <w:uiPriority w:val="99"/>
    <w:unhideWhenUsed/>
    <w:rsid w:val="00F15F57"/>
    <w:pPr>
      <w:spacing w:line="240" w:lineRule="auto"/>
    </w:pPr>
    <w:rPr>
      <w:sz w:val="20"/>
      <w:szCs w:val="20"/>
    </w:rPr>
  </w:style>
  <w:style w:type="character" w:customStyle="1" w:styleId="CommentTextChar">
    <w:name w:val="Comment Text Char"/>
    <w:basedOn w:val="DefaultParagraphFont"/>
    <w:link w:val="CommentText"/>
    <w:uiPriority w:val="99"/>
    <w:rsid w:val="00F15F5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15F57"/>
    <w:rPr>
      <w:b/>
      <w:bCs/>
    </w:rPr>
  </w:style>
  <w:style w:type="character" w:customStyle="1" w:styleId="CommentSubjectChar">
    <w:name w:val="Comment Subject Char"/>
    <w:basedOn w:val="CommentTextChar"/>
    <w:link w:val="CommentSubject"/>
    <w:uiPriority w:val="99"/>
    <w:semiHidden/>
    <w:rsid w:val="00F15F57"/>
    <w:rPr>
      <w:rFonts w:ascii="Times New Roman" w:hAnsi="Times New Roman"/>
      <w:b/>
      <w:bCs/>
      <w:sz w:val="20"/>
      <w:szCs w:val="20"/>
    </w:rPr>
  </w:style>
  <w:style w:type="paragraph" w:styleId="TOC4">
    <w:name w:val="toc 4"/>
    <w:basedOn w:val="Normal"/>
    <w:next w:val="Normal"/>
    <w:autoRedefine/>
    <w:uiPriority w:val="39"/>
    <w:unhideWhenUsed/>
    <w:rsid w:val="001A28BF"/>
    <w:pPr>
      <w:spacing w:after="100" w:line="278" w:lineRule="auto"/>
      <w:ind w:left="720"/>
    </w:pPr>
    <w:rPr>
      <w:rFonts w:asciiTheme="minorHAnsi" w:eastAsiaTheme="minorEastAsia" w:hAnsiTheme="minorHAnsi"/>
      <w:szCs w:val="24"/>
    </w:rPr>
  </w:style>
  <w:style w:type="paragraph" w:styleId="TOC5">
    <w:name w:val="toc 5"/>
    <w:basedOn w:val="Normal"/>
    <w:next w:val="Normal"/>
    <w:autoRedefine/>
    <w:uiPriority w:val="39"/>
    <w:unhideWhenUsed/>
    <w:rsid w:val="001A28BF"/>
    <w:pPr>
      <w:spacing w:after="100" w:line="278" w:lineRule="auto"/>
      <w:ind w:left="960"/>
    </w:pPr>
    <w:rPr>
      <w:rFonts w:asciiTheme="minorHAnsi" w:eastAsiaTheme="minorEastAsia" w:hAnsiTheme="minorHAnsi"/>
      <w:szCs w:val="24"/>
    </w:rPr>
  </w:style>
  <w:style w:type="paragraph" w:styleId="TOC6">
    <w:name w:val="toc 6"/>
    <w:basedOn w:val="Normal"/>
    <w:next w:val="Normal"/>
    <w:autoRedefine/>
    <w:uiPriority w:val="39"/>
    <w:unhideWhenUsed/>
    <w:rsid w:val="001A28BF"/>
    <w:pPr>
      <w:spacing w:after="100" w:line="278" w:lineRule="auto"/>
      <w:ind w:left="1200"/>
    </w:pPr>
    <w:rPr>
      <w:rFonts w:asciiTheme="minorHAnsi" w:eastAsiaTheme="minorEastAsia" w:hAnsiTheme="minorHAnsi"/>
      <w:szCs w:val="24"/>
    </w:rPr>
  </w:style>
  <w:style w:type="paragraph" w:styleId="TOC7">
    <w:name w:val="toc 7"/>
    <w:basedOn w:val="Normal"/>
    <w:next w:val="Normal"/>
    <w:autoRedefine/>
    <w:uiPriority w:val="39"/>
    <w:unhideWhenUsed/>
    <w:rsid w:val="001A28BF"/>
    <w:pPr>
      <w:spacing w:after="100" w:line="278" w:lineRule="auto"/>
      <w:ind w:left="1440"/>
    </w:pPr>
    <w:rPr>
      <w:rFonts w:asciiTheme="minorHAnsi" w:eastAsiaTheme="minorEastAsia" w:hAnsiTheme="minorHAnsi"/>
      <w:szCs w:val="24"/>
    </w:rPr>
  </w:style>
  <w:style w:type="paragraph" w:styleId="TOC8">
    <w:name w:val="toc 8"/>
    <w:basedOn w:val="Normal"/>
    <w:next w:val="Normal"/>
    <w:autoRedefine/>
    <w:uiPriority w:val="39"/>
    <w:unhideWhenUsed/>
    <w:rsid w:val="001A28BF"/>
    <w:pPr>
      <w:spacing w:after="100" w:line="278" w:lineRule="auto"/>
      <w:ind w:left="1680"/>
    </w:pPr>
    <w:rPr>
      <w:rFonts w:asciiTheme="minorHAnsi" w:eastAsiaTheme="minorEastAsia" w:hAnsiTheme="minorHAnsi"/>
      <w:szCs w:val="24"/>
    </w:rPr>
  </w:style>
  <w:style w:type="paragraph" w:styleId="TOC9">
    <w:name w:val="toc 9"/>
    <w:basedOn w:val="Normal"/>
    <w:next w:val="Normal"/>
    <w:autoRedefine/>
    <w:uiPriority w:val="39"/>
    <w:unhideWhenUsed/>
    <w:rsid w:val="001A28BF"/>
    <w:pPr>
      <w:spacing w:after="100" w:line="278" w:lineRule="auto"/>
      <w:ind w:left="1920"/>
    </w:pPr>
    <w:rPr>
      <w:rFonts w:asciiTheme="minorHAnsi" w:eastAsiaTheme="minorEastAsia" w:hAnsiTheme="minorHAnsi"/>
      <w:szCs w:val="24"/>
    </w:rPr>
  </w:style>
  <w:style w:type="character" w:customStyle="1" w:styleId="CaptionChar">
    <w:name w:val="Caption Char"/>
    <w:link w:val="Caption"/>
    <w:uiPriority w:val="35"/>
    <w:locked/>
    <w:rsid w:val="00C66A94"/>
    <w:rPr>
      <w:rFonts w:ascii="Times New Roman" w:eastAsia="Calibri" w:hAnsi="Times New Roman" w:cs="Times New Roman"/>
      <w:b/>
      <w:iCs/>
      <w:kern w:val="0"/>
      <w:sz w:val="24"/>
      <w:szCs w:val="24"/>
      <w14:ligatures w14:val="none"/>
    </w:rPr>
  </w:style>
  <w:style w:type="paragraph" w:customStyle="1" w:styleId="Heading11">
    <w:name w:val="Heading 11"/>
    <w:basedOn w:val="Normal"/>
    <w:next w:val="Normal"/>
    <w:autoRedefine/>
    <w:uiPriority w:val="9"/>
    <w:qFormat/>
    <w:rsid w:val="00427071"/>
    <w:pPr>
      <w:keepNext/>
      <w:keepLines/>
      <w:autoSpaceDE w:val="0"/>
      <w:autoSpaceDN w:val="0"/>
      <w:adjustRightInd w:val="0"/>
      <w:spacing w:before="240" w:after="0" w:line="360" w:lineRule="auto"/>
      <w:jc w:val="both"/>
      <w:outlineLvl w:val="0"/>
    </w:pPr>
    <w:rPr>
      <w:rFonts w:eastAsia="Times New Roman" w:cs="Times New Roman"/>
      <w:b/>
      <w:color w:val="000000"/>
      <w:kern w:val="0"/>
      <w:szCs w:val="24"/>
      <w14:ligatures w14:val="none"/>
    </w:rPr>
  </w:style>
  <w:style w:type="table" w:customStyle="1" w:styleId="TableGrid21">
    <w:name w:val="Table Grid21"/>
    <w:basedOn w:val="TableNormal"/>
    <w:next w:val="TableGrid"/>
    <w:uiPriority w:val="59"/>
    <w:rsid w:val="00C66A94"/>
    <w:pPr>
      <w:spacing w:after="0" w:line="240" w:lineRule="auto"/>
    </w:pPr>
    <w:rPr>
      <w:rFonts w:ascii="Calibri" w:eastAsia="Calibri" w:hAnsi="Calibri" w:cs="Times New Roman"/>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427071"/>
    <w:pPr>
      <w:spacing w:after="0"/>
    </w:pPr>
  </w:style>
  <w:style w:type="character" w:customStyle="1" w:styleId="UnresolvedMention3">
    <w:name w:val="Unresolved Mention3"/>
    <w:basedOn w:val="DefaultParagraphFont"/>
    <w:uiPriority w:val="99"/>
    <w:semiHidden/>
    <w:unhideWhenUsed/>
    <w:rsid w:val="00003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1523">
      <w:bodyDiv w:val="1"/>
      <w:marLeft w:val="0"/>
      <w:marRight w:val="0"/>
      <w:marTop w:val="0"/>
      <w:marBottom w:val="0"/>
      <w:divBdr>
        <w:top w:val="none" w:sz="0" w:space="0" w:color="auto"/>
        <w:left w:val="none" w:sz="0" w:space="0" w:color="auto"/>
        <w:bottom w:val="none" w:sz="0" w:space="0" w:color="auto"/>
        <w:right w:val="none" w:sz="0" w:space="0" w:color="auto"/>
      </w:divBdr>
    </w:div>
    <w:div w:id="30572094">
      <w:bodyDiv w:val="1"/>
      <w:marLeft w:val="0"/>
      <w:marRight w:val="0"/>
      <w:marTop w:val="0"/>
      <w:marBottom w:val="0"/>
      <w:divBdr>
        <w:top w:val="none" w:sz="0" w:space="0" w:color="auto"/>
        <w:left w:val="none" w:sz="0" w:space="0" w:color="auto"/>
        <w:bottom w:val="none" w:sz="0" w:space="0" w:color="auto"/>
        <w:right w:val="none" w:sz="0" w:space="0" w:color="auto"/>
      </w:divBdr>
    </w:div>
    <w:div w:id="47581427">
      <w:bodyDiv w:val="1"/>
      <w:marLeft w:val="0"/>
      <w:marRight w:val="0"/>
      <w:marTop w:val="0"/>
      <w:marBottom w:val="0"/>
      <w:divBdr>
        <w:top w:val="none" w:sz="0" w:space="0" w:color="auto"/>
        <w:left w:val="none" w:sz="0" w:space="0" w:color="auto"/>
        <w:bottom w:val="none" w:sz="0" w:space="0" w:color="auto"/>
        <w:right w:val="none" w:sz="0" w:space="0" w:color="auto"/>
      </w:divBdr>
    </w:div>
    <w:div w:id="86121037">
      <w:bodyDiv w:val="1"/>
      <w:marLeft w:val="0"/>
      <w:marRight w:val="0"/>
      <w:marTop w:val="0"/>
      <w:marBottom w:val="0"/>
      <w:divBdr>
        <w:top w:val="none" w:sz="0" w:space="0" w:color="auto"/>
        <w:left w:val="none" w:sz="0" w:space="0" w:color="auto"/>
        <w:bottom w:val="none" w:sz="0" w:space="0" w:color="auto"/>
        <w:right w:val="none" w:sz="0" w:space="0" w:color="auto"/>
      </w:divBdr>
    </w:div>
    <w:div w:id="92819830">
      <w:bodyDiv w:val="1"/>
      <w:marLeft w:val="0"/>
      <w:marRight w:val="0"/>
      <w:marTop w:val="0"/>
      <w:marBottom w:val="0"/>
      <w:divBdr>
        <w:top w:val="none" w:sz="0" w:space="0" w:color="auto"/>
        <w:left w:val="none" w:sz="0" w:space="0" w:color="auto"/>
        <w:bottom w:val="none" w:sz="0" w:space="0" w:color="auto"/>
        <w:right w:val="none" w:sz="0" w:space="0" w:color="auto"/>
      </w:divBdr>
    </w:div>
    <w:div w:id="122382447">
      <w:bodyDiv w:val="1"/>
      <w:marLeft w:val="0"/>
      <w:marRight w:val="0"/>
      <w:marTop w:val="0"/>
      <w:marBottom w:val="0"/>
      <w:divBdr>
        <w:top w:val="none" w:sz="0" w:space="0" w:color="auto"/>
        <w:left w:val="none" w:sz="0" w:space="0" w:color="auto"/>
        <w:bottom w:val="none" w:sz="0" w:space="0" w:color="auto"/>
        <w:right w:val="none" w:sz="0" w:space="0" w:color="auto"/>
      </w:divBdr>
      <w:divsChild>
        <w:div w:id="672295473">
          <w:marLeft w:val="0"/>
          <w:marRight w:val="0"/>
          <w:marTop w:val="0"/>
          <w:marBottom w:val="0"/>
          <w:divBdr>
            <w:top w:val="none" w:sz="0" w:space="0" w:color="auto"/>
            <w:left w:val="none" w:sz="0" w:space="0" w:color="auto"/>
            <w:bottom w:val="none" w:sz="0" w:space="0" w:color="auto"/>
            <w:right w:val="none" w:sz="0" w:space="0" w:color="auto"/>
          </w:divBdr>
          <w:divsChild>
            <w:div w:id="901330071">
              <w:marLeft w:val="0"/>
              <w:marRight w:val="0"/>
              <w:marTop w:val="0"/>
              <w:marBottom w:val="0"/>
              <w:divBdr>
                <w:top w:val="none" w:sz="0" w:space="0" w:color="auto"/>
                <w:left w:val="none" w:sz="0" w:space="0" w:color="auto"/>
                <w:bottom w:val="none" w:sz="0" w:space="0" w:color="auto"/>
                <w:right w:val="none" w:sz="0" w:space="0" w:color="auto"/>
              </w:divBdr>
              <w:divsChild>
                <w:div w:id="857501488">
                  <w:marLeft w:val="0"/>
                  <w:marRight w:val="0"/>
                  <w:marTop w:val="0"/>
                  <w:marBottom w:val="0"/>
                  <w:divBdr>
                    <w:top w:val="none" w:sz="0" w:space="0" w:color="auto"/>
                    <w:left w:val="none" w:sz="0" w:space="0" w:color="auto"/>
                    <w:bottom w:val="none" w:sz="0" w:space="0" w:color="auto"/>
                    <w:right w:val="none" w:sz="0" w:space="0" w:color="auto"/>
                  </w:divBdr>
                  <w:divsChild>
                    <w:div w:id="12188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80154">
          <w:marLeft w:val="0"/>
          <w:marRight w:val="0"/>
          <w:marTop w:val="0"/>
          <w:marBottom w:val="0"/>
          <w:divBdr>
            <w:top w:val="none" w:sz="0" w:space="0" w:color="auto"/>
            <w:left w:val="none" w:sz="0" w:space="0" w:color="auto"/>
            <w:bottom w:val="none" w:sz="0" w:space="0" w:color="auto"/>
            <w:right w:val="none" w:sz="0" w:space="0" w:color="auto"/>
          </w:divBdr>
          <w:divsChild>
            <w:div w:id="1379090656">
              <w:marLeft w:val="0"/>
              <w:marRight w:val="0"/>
              <w:marTop w:val="0"/>
              <w:marBottom w:val="0"/>
              <w:divBdr>
                <w:top w:val="none" w:sz="0" w:space="0" w:color="auto"/>
                <w:left w:val="none" w:sz="0" w:space="0" w:color="auto"/>
                <w:bottom w:val="none" w:sz="0" w:space="0" w:color="auto"/>
                <w:right w:val="none" w:sz="0" w:space="0" w:color="auto"/>
              </w:divBdr>
              <w:divsChild>
                <w:div w:id="653334482">
                  <w:marLeft w:val="0"/>
                  <w:marRight w:val="0"/>
                  <w:marTop w:val="0"/>
                  <w:marBottom w:val="0"/>
                  <w:divBdr>
                    <w:top w:val="none" w:sz="0" w:space="0" w:color="auto"/>
                    <w:left w:val="none" w:sz="0" w:space="0" w:color="auto"/>
                    <w:bottom w:val="none" w:sz="0" w:space="0" w:color="auto"/>
                    <w:right w:val="none" w:sz="0" w:space="0" w:color="auto"/>
                  </w:divBdr>
                  <w:divsChild>
                    <w:div w:id="126295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94428">
      <w:bodyDiv w:val="1"/>
      <w:marLeft w:val="0"/>
      <w:marRight w:val="0"/>
      <w:marTop w:val="0"/>
      <w:marBottom w:val="0"/>
      <w:divBdr>
        <w:top w:val="none" w:sz="0" w:space="0" w:color="auto"/>
        <w:left w:val="none" w:sz="0" w:space="0" w:color="auto"/>
        <w:bottom w:val="none" w:sz="0" w:space="0" w:color="auto"/>
        <w:right w:val="none" w:sz="0" w:space="0" w:color="auto"/>
      </w:divBdr>
    </w:div>
    <w:div w:id="152330961">
      <w:bodyDiv w:val="1"/>
      <w:marLeft w:val="0"/>
      <w:marRight w:val="0"/>
      <w:marTop w:val="0"/>
      <w:marBottom w:val="0"/>
      <w:divBdr>
        <w:top w:val="none" w:sz="0" w:space="0" w:color="auto"/>
        <w:left w:val="none" w:sz="0" w:space="0" w:color="auto"/>
        <w:bottom w:val="none" w:sz="0" w:space="0" w:color="auto"/>
        <w:right w:val="none" w:sz="0" w:space="0" w:color="auto"/>
      </w:divBdr>
      <w:divsChild>
        <w:div w:id="668336709">
          <w:marLeft w:val="0"/>
          <w:marRight w:val="0"/>
          <w:marTop w:val="0"/>
          <w:marBottom w:val="0"/>
          <w:divBdr>
            <w:top w:val="none" w:sz="0" w:space="0" w:color="auto"/>
            <w:left w:val="none" w:sz="0" w:space="0" w:color="auto"/>
            <w:bottom w:val="none" w:sz="0" w:space="0" w:color="auto"/>
            <w:right w:val="none" w:sz="0" w:space="0" w:color="auto"/>
          </w:divBdr>
          <w:divsChild>
            <w:div w:id="729621200">
              <w:marLeft w:val="0"/>
              <w:marRight w:val="0"/>
              <w:marTop w:val="0"/>
              <w:marBottom w:val="0"/>
              <w:divBdr>
                <w:top w:val="none" w:sz="0" w:space="0" w:color="auto"/>
                <w:left w:val="none" w:sz="0" w:space="0" w:color="auto"/>
                <w:bottom w:val="none" w:sz="0" w:space="0" w:color="auto"/>
                <w:right w:val="none" w:sz="0" w:space="0" w:color="auto"/>
              </w:divBdr>
              <w:divsChild>
                <w:div w:id="922421176">
                  <w:marLeft w:val="0"/>
                  <w:marRight w:val="0"/>
                  <w:marTop w:val="0"/>
                  <w:marBottom w:val="0"/>
                  <w:divBdr>
                    <w:top w:val="none" w:sz="0" w:space="0" w:color="auto"/>
                    <w:left w:val="none" w:sz="0" w:space="0" w:color="auto"/>
                    <w:bottom w:val="none" w:sz="0" w:space="0" w:color="auto"/>
                    <w:right w:val="none" w:sz="0" w:space="0" w:color="auto"/>
                  </w:divBdr>
                  <w:divsChild>
                    <w:div w:id="1449472608">
                      <w:marLeft w:val="0"/>
                      <w:marRight w:val="0"/>
                      <w:marTop w:val="0"/>
                      <w:marBottom w:val="0"/>
                      <w:divBdr>
                        <w:top w:val="none" w:sz="0" w:space="0" w:color="auto"/>
                        <w:left w:val="none" w:sz="0" w:space="0" w:color="auto"/>
                        <w:bottom w:val="none" w:sz="0" w:space="0" w:color="auto"/>
                        <w:right w:val="none" w:sz="0" w:space="0" w:color="auto"/>
                      </w:divBdr>
                      <w:divsChild>
                        <w:div w:id="2054235468">
                          <w:marLeft w:val="0"/>
                          <w:marRight w:val="0"/>
                          <w:marTop w:val="0"/>
                          <w:marBottom w:val="0"/>
                          <w:divBdr>
                            <w:top w:val="none" w:sz="0" w:space="0" w:color="auto"/>
                            <w:left w:val="none" w:sz="0" w:space="0" w:color="auto"/>
                            <w:bottom w:val="none" w:sz="0" w:space="0" w:color="auto"/>
                            <w:right w:val="none" w:sz="0" w:space="0" w:color="auto"/>
                          </w:divBdr>
                          <w:divsChild>
                            <w:div w:id="122120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36303">
      <w:bodyDiv w:val="1"/>
      <w:marLeft w:val="0"/>
      <w:marRight w:val="0"/>
      <w:marTop w:val="0"/>
      <w:marBottom w:val="0"/>
      <w:divBdr>
        <w:top w:val="none" w:sz="0" w:space="0" w:color="auto"/>
        <w:left w:val="none" w:sz="0" w:space="0" w:color="auto"/>
        <w:bottom w:val="none" w:sz="0" w:space="0" w:color="auto"/>
        <w:right w:val="none" w:sz="0" w:space="0" w:color="auto"/>
      </w:divBdr>
    </w:div>
    <w:div w:id="156502335">
      <w:bodyDiv w:val="1"/>
      <w:marLeft w:val="0"/>
      <w:marRight w:val="0"/>
      <w:marTop w:val="0"/>
      <w:marBottom w:val="0"/>
      <w:divBdr>
        <w:top w:val="none" w:sz="0" w:space="0" w:color="auto"/>
        <w:left w:val="none" w:sz="0" w:space="0" w:color="auto"/>
        <w:bottom w:val="none" w:sz="0" w:space="0" w:color="auto"/>
        <w:right w:val="none" w:sz="0" w:space="0" w:color="auto"/>
      </w:divBdr>
      <w:divsChild>
        <w:div w:id="50467402">
          <w:marLeft w:val="0"/>
          <w:marRight w:val="0"/>
          <w:marTop w:val="0"/>
          <w:marBottom w:val="0"/>
          <w:divBdr>
            <w:top w:val="none" w:sz="0" w:space="0" w:color="auto"/>
            <w:left w:val="none" w:sz="0" w:space="0" w:color="auto"/>
            <w:bottom w:val="none" w:sz="0" w:space="0" w:color="auto"/>
            <w:right w:val="none" w:sz="0" w:space="0" w:color="auto"/>
          </w:divBdr>
          <w:divsChild>
            <w:div w:id="46532558">
              <w:marLeft w:val="0"/>
              <w:marRight w:val="0"/>
              <w:marTop w:val="0"/>
              <w:marBottom w:val="0"/>
              <w:divBdr>
                <w:top w:val="none" w:sz="0" w:space="0" w:color="auto"/>
                <w:left w:val="none" w:sz="0" w:space="0" w:color="auto"/>
                <w:bottom w:val="none" w:sz="0" w:space="0" w:color="auto"/>
                <w:right w:val="none" w:sz="0" w:space="0" w:color="auto"/>
              </w:divBdr>
              <w:divsChild>
                <w:div w:id="2073313605">
                  <w:marLeft w:val="0"/>
                  <w:marRight w:val="0"/>
                  <w:marTop w:val="0"/>
                  <w:marBottom w:val="0"/>
                  <w:divBdr>
                    <w:top w:val="none" w:sz="0" w:space="0" w:color="auto"/>
                    <w:left w:val="none" w:sz="0" w:space="0" w:color="auto"/>
                    <w:bottom w:val="none" w:sz="0" w:space="0" w:color="auto"/>
                    <w:right w:val="none" w:sz="0" w:space="0" w:color="auto"/>
                  </w:divBdr>
                  <w:divsChild>
                    <w:div w:id="18759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41042">
          <w:marLeft w:val="0"/>
          <w:marRight w:val="0"/>
          <w:marTop w:val="0"/>
          <w:marBottom w:val="0"/>
          <w:divBdr>
            <w:top w:val="none" w:sz="0" w:space="0" w:color="auto"/>
            <w:left w:val="none" w:sz="0" w:space="0" w:color="auto"/>
            <w:bottom w:val="none" w:sz="0" w:space="0" w:color="auto"/>
            <w:right w:val="none" w:sz="0" w:space="0" w:color="auto"/>
          </w:divBdr>
          <w:divsChild>
            <w:div w:id="958490865">
              <w:marLeft w:val="0"/>
              <w:marRight w:val="0"/>
              <w:marTop w:val="0"/>
              <w:marBottom w:val="0"/>
              <w:divBdr>
                <w:top w:val="none" w:sz="0" w:space="0" w:color="auto"/>
                <w:left w:val="none" w:sz="0" w:space="0" w:color="auto"/>
                <w:bottom w:val="none" w:sz="0" w:space="0" w:color="auto"/>
                <w:right w:val="none" w:sz="0" w:space="0" w:color="auto"/>
              </w:divBdr>
              <w:divsChild>
                <w:div w:id="1822426834">
                  <w:marLeft w:val="0"/>
                  <w:marRight w:val="0"/>
                  <w:marTop w:val="0"/>
                  <w:marBottom w:val="0"/>
                  <w:divBdr>
                    <w:top w:val="none" w:sz="0" w:space="0" w:color="auto"/>
                    <w:left w:val="none" w:sz="0" w:space="0" w:color="auto"/>
                    <w:bottom w:val="none" w:sz="0" w:space="0" w:color="auto"/>
                    <w:right w:val="none" w:sz="0" w:space="0" w:color="auto"/>
                  </w:divBdr>
                  <w:divsChild>
                    <w:div w:id="5412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12071">
      <w:bodyDiv w:val="1"/>
      <w:marLeft w:val="0"/>
      <w:marRight w:val="0"/>
      <w:marTop w:val="0"/>
      <w:marBottom w:val="0"/>
      <w:divBdr>
        <w:top w:val="none" w:sz="0" w:space="0" w:color="auto"/>
        <w:left w:val="none" w:sz="0" w:space="0" w:color="auto"/>
        <w:bottom w:val="none" w:sz="0" w:space="0" w:color="auto"/>
        <w:right w:val="none" w:sz="0" w:space="0" w:color="auto"/>
      </w:divBdr>
    </w:div>
    <w:div w:id="244649838">
      <w:bodyDiv w:val="1"/>
      <w:marLeft w:val="0"/>
      <w:marRight w:val="0"/>
      <w:marTop w:val="0"/>
      <w:marBottom w:val="0"/>
      <w:divBdr>
        <w:top w:val="none" w:sz="0" w:space="0" w:color="auto"/>
        <w:left w:val="none" w:sz="0" w:space="0" w:color="auto"/>
        <w:bottom w:val="none" w:sz="0" w:space="0" w:color="auto"/>
        <w:right w:val="none" w:sz="0" w:space="0" w:color="auto"/>
      </w:divBdr>
      <w:divsChild>
        <w:div w:id="826477252">
          <w:marLeft w:val="0"/>
          <w:marRight w:val="0"/>
          <w:marTop w:val="0"/>
          <w:marBottom w:val="0"/>
          <w:divBdr>
            <w:top w:val="none" w:sz="0" w:space="0" w:color="auto"/>
            <w:left w:val="none" w:sz="0" w:space="0" w:color="auto"/>
            <w:bottom w:val="none" w:sz="0" w:space="0" w:color="auto"/>
            <w:right w:val="none" w:sz="0" w:space="0" w:color="auto"/>
          </w:divBdr>
          <w:divsChild>
            <w:div w:id="709500915">
              <w:marLeft w:val="0"/>
              <w:marRight w:val="0"/>
              <w:marTop w:val="0"/>
              <w:marBottom w:val="0"/>
              <w:divBdr>
                <w:top w:val="none" w:sz="0" w:space="0" w:color="auto"/>
                <w:left w:val="none" w:sz="0" w:space="0" w:color="auto"/>
                <w:bottom w:val="none" w:sz="0" w:space="0" w:color="auto"/>
                <w:right w:val="none" w:sz="0" w:space="0" w:color="auto"/>
              </w:divBdr>
              <w:divsChild>
                <w:div w:id="901675758">
                  <w:marLeft w:val="0"/>
                  <w:marRight w:val="0"/>
                  <w:marTop w:val="0"/>
                  <w:marBottom w:val="0"/>
                  <w:divBdr>
                    <w:top w:val="none" w:sz="0" w:space="0" w:color="auto"/>
                    <w:left w:val="none" w:sz="0" w:space="0" w:color="auto"/>
                    <w:bottom w:val="none" w:sz="0" w:space="0" w:color="auto"/>
                    <w:right w:val="none" w:sz="0" w:space="0" w:color="auto"/>
                  </w:divBdr>
                  <w:divsChild>
                    <w:div w:id="722101056">
                      <w:marLeft w:val="0"/>
                      <w:marRight w:val="0"/>
                      <w:marTop w:val="0"/>
                      <w:marBottom w:val="0"/>
                      <w:divBdr>
                        <w:top w:val="none" w:sz="0" w:space="0" w:color="auto"/>
                        <w:left w:val="none" w:sz="0" w:space="0" w:color="auto"/>
                        <w:bottom w:val="none" w:sz="0" w:space="0" w:color="auto"/>
                        <w:right w:val="none" w:sz="0" w:space="0" w:color="auto"/>
                      </w:divBdr>
                      <w:divsChild>
                        <w:div w:id="1591548297">
                          <w:marLeft w:val="0"/>
                          <w:marRight w:val="0"/>
                          <w:marTop w:val="0"/>
                          <w:marBottom w:val="0"/>
                          <w:divBdr>
                            <w:top w:val="none" w:sz="0" w:space="0" w:color="auto"/>
                            <w:left w:val="none" w:sz="0" w:space="0" w:color="auto"/>
                            <w:bottom w:val="none" w:sz="0" w:space="0" w:color="auto"/>
                            <w:right w:val="none" w:sz="0" w:space="0" w:color="auto"/>
                          </w:divBdr>
                          <w:divsChild>
                            <w:div w:id="979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861873">
      <w:bodyDiv w:val="1"/>
      <w:marLeft w:val="0"/>
      <w:marRight w:val="0"/>
      <w:marTop w:val="0"/>
      <w:marBottom w:val="0"/>
      <w:divBdr>
        <w:top w:val="none" w:sz="0" w:space="0" w:color="auto"/>
        <w:left w:val="none" w:sz="0" w:space="0" w:color="auto"/>
        <w:bottom w:val="none" w:sz="0" w:space="0" w:color="auto"/>
        <w:right w:val="none" w:sz="0" w:space="0" w:color="auto"/>
      </w:divBdr>
    </w:div>
    <w:div w:id="284852149">
      <w:bodyDiv w:val="1"/>
      <w:marLeft w:val="0"/>
      <w:marRight w:val="0"/>
      <w:marTop w:val="0"/>
      <w:marBottom w:val="0"/>
      <w:divBdr>
        <w:top w:val="none" w:sz="0" w:space="0" w:color="auto"/>
        <w:left w:val="none" w:sz="0" w:space="0" w:color="auto"/>
        <w:bottom w:val="none" w:sz="0" w:space="0" w:color="auto"/>
        <w:right w:val="none" w:sz="0" w:space="0" w:color="auto"/>
      </w:divBdr>
    </w:div>
    <w:div w:id="291600495">
      <w:bodyDiv w:val="1"/>
      <w:marLeft w:val="0"/>
      <w:marRight w:val="0"/>
      <w:marTop w:val="0"/>
      <w:marBottom w:val="0"/>
      <w:divBdr>
        <w:top w:val="none" w:sz="0" w:space="0" w:color="auto"/>
        <w:left w:val="none" w:sz="0" w:space="0" w:color="auto"/>
        <w:bottom w:val="none" w:sz="0" w:space="0" w:color="auto"/>
        <w:right w:val="none" w:sz="0" w:space="0" w:color="auto"/>
      </w:divBdr>
    </w:div>
    <w:div w:id="293297047">
      <w:bodyDiv w:val="1"/>
      <w:marLeft w:val="0"/>
      <w:marRight w:val="0"/>
      <w:marTop w:val="0"/>
      <w:marBottom w:val="0"/>
      <w:divBdr>
        <w:top w:val="none" w:sz="0" w:space="0" w:color="auto"/>
        <w:left w:val="none" w:sz="0" w:space="0" w:color="auto"/>
        <w:bottom w:val="none" w:sz="0" w:space="0" w:color="auto"/>
        <w:right w:val="none" w:sz="0" w:space="0" w:color="auto"/>
      </w:divBdr>
    </w:div>
    <w:div w:id="338043228">
      <w:bodyDiv w:val="1"/>
      <w:marLeft w:val="0"/>
      <w:marRight w:val="0"/>
      <w:marTop w:val="0"/>
      <w:marBottom w:val="0"/>
      <w:divBdr>
        <w:top w:val="none" w:sz="0" w:space="0" w:color="auto"/>
        <w:left w:val="none" w:sz="0" w:space="0" w:color="auto"/>
        <w:bottom w:val="none" w:sz="0" w:space="0" w:color="auto"/>
        <w:right w:val="none" w:sz="0" w:space="0" w:color="auto"/>
      </w:divBdr>
    </w:div>
    <w:div w:id="339238419">
      <w:bodyDiv w:val="1"/>
      <w:marLeft w:val="0"/>
      <w:marRight w:val="0"/>
      <w:marTop w:val="0"/>
      <w:marBottom w:val="0"/>
      <w:divBdr>
        <w:top w:val="none" w:sz="0" w:space="0" w:color="auto"/>
        <w:left w:val="none" w:sz="0" w:space="0" w:color="auto"/>
        <w:bottom w:val="none" w:sz="0" w:space="0" w:color="auto"/>
        <w:right w:val="none" w:sz="0" w:space="0" w:color="auto"/>
      </w:divBdr>
    </w:div>
    <w:div w:id="389814163">
      <w:bodyDiv w:val="1"/>
      <w:marLeft w:val="0"/>
      <w:marRight w:val="0"/>
      <w:marTop w:val="0"/>
      <w:marBottom w:val="0"/>
      <w:divBdr>
        <w:top w:val="none" w:sz="0" w:space="0" w:color="auto"/>
        <w:left w:val="none" w:sz="0" w:space="0" w:color="auto"/>
        <w:bottom w:val="none" w:sz="0" w:space="0" w:color="auto"/>
        <w:right w:val="none" w:sz="0" w:space="0" w:color="auto"/>
      </w:divBdr>
    </w:div>
    <w:div w:id="401490204">
      <w:bodyDiv w:val="1"/>
      <w:marLeft w:val="0"/>
      <w:marRight w:val="0"/>
      <w:marTop w:val="0"/>
      <w:marBottom w:val="0"/>
      <w:divBdr>
        <w:top w:val="none" w:sz="0" w:space="0" w:color="auto"/>
        <w:left w:val="none" w:sz="0" w:space="0" w:color="auto"/>
        <w:bottom w:val="none" w:sz="0" w:space="0" w:color="auto"/>
        <w:right w:val="none" w:sz="0" w:space="0" w:color="auto"/>
      </w:divBdr>
      <w:divsChild>
        <w:div w:id="1221864228">
          <w:marLeft w:val="0"/>
          <w:marRight w:val="0"/>
          <w:marTop w:val="0"/>
          <w:marBottom w:val="0"/>
          <w:divBdr>
            <w:top w:val="none" w:sz="0" w:space="0" w:color="auto"/>
            <w:left w:val="none" w:sz="0" w:space="0" w:color="auto"/>
            <w:bottom w:val="none" w:sz="0" w:space="0" w:color="auto"/>
            <w:right w:val="none" w:sz="0" w:space="0" w:color="auto"/>
          </w:divBdr>
          <w:divsChild>
            <w:div w:id="911039716">
              <w:marLeft w:val="0"/>
              <w:marRight w:val="0"/>
              <w:marTop w:val="0"/>
              <w:marBottom w:val="0"/>
              <w:divBdr>
                <w:top w:val="none" w:sz="0" w:space="0" w:color="auto"/>
                <w:left w:val="none" w:sz="0" w:space="0" w:color="auto"/>
                <w:bottom w:val="none" w:sz="0" w:space="0" w:color="auto"/>
                <w:right w:val="none" w:sz="0" w:space="0" w:color="auto"/>
              </w:divBdr>
              <w:divsChild>
                <w:div w:id="339354775">
                  <w:marLeft w:val="0"/>
                  <w:marRight w:val="0"/>
                  <w:marTop w:val="0"/>
                  <w:marBottom w:val="0"/>
                  <w:divBdr>
                    <w:top w:val="none" w:sz="0" w:space="0" w:color="auto"/>
                    <w:left w:val="none" w:sz="0" w:space="0" w:color="auto"/>
                    <w:bottom w:val="none" w:sz="0" w:space="0" w:color="auto"/>
                    <w:right w:val="none" w:sz="0" w:space="0" w:color="auto"/>
                  </w:divBdr>
                  <w:divsChild>
                    <w:div w:id="56244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799509">
          <w:marLeft w:val="0"/>
          <w:marRight w:val="0"/>
          <w:marTop w:val="0"/>
          <w:marBottom w:val="0"/>
          <w:divBdr>
            <w:top w:val="none" w:sz="0" w:space="0" w:color="auto"/>
            <w:left w:val="none" w:sz="0" w:space="0" w:color="auto"/>
            <w:bottom w:val="none" w:sz="0" w:space="0" w:color="auto"/>
            <w:right w:val="none" w:sz="0" w:space="0" w:color="auto"/>
          </w:divBdr>
          <w:divsChild>
            <w:div w:id="1022048169">
              <w:marLeft w:val="0"/>
              <w:marRight w:val="0"/>
              <w:marTop w:val="0"/>
              <w:marBottom w:val="0"/>
              <w:divBdr>
                <w:top w:val="none" w:sz="0" w:space="0" w:color="auto"/>
                <w:left w:val="none" w:sz="0" w:space="0" w:color="auto"/>
                <w:bottom w:val="none" w:sz="0" w:space="0" w:color="auto"/>
                <w:right w:val="none" w:sz="0" w:space="0" w:color="auto"/>
              </w:divBdr>
              <w:divsChild>
                <w:div w:id="1584291795">
                  <w:marLeft w:val="0"/>
                  <w:marRight w:val="0"/>
                  <w:marTop w:val="0"/>
                  <w:marBottom w:val="0"/>
                  <w:divBdr>
                    <w:top w:val="none" w:sz="0" w:space="0" w:color="auto"/>
                    <w:left w:val="none" w:sz="0" w:space="0" w:color="auto"/>
                    <w:bottom w:val="none" w:sz="0" w:space="0" w:color="auto"/>
                    <w:right w:val="none" w:sz="0" w:space="0" w:color="auto"/>
                  </w:divBdr>
                  <w:divsChild>
                    <w:div w:id="1689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80983">
      <w:bodyDiv w:val="1"/>
      <w:marLeft w:val="0"/>
      <w:marRight w:val="0"/>
      <w:marTop w:val="0"/>
      <w:marBottom w:val="0"/>
      <w:divBdr>
        <w:top w:val="none" w:sz="0" w:space="0" w:color="auto"/>
        <w:left w:val="none" w:sz="0" w:space="0" w:color="auto"/>
        <w:bottom w:val="none" w:sz="0" w:space="0" w:color="auto"/>
        <w:right w:val="none" w:sz="0" w:space="0" w:color="auto"/>
      </w:divBdr>
      <w:divsChild>
        <w:div w:id="1349484530">
          <w:marLeft w:val="0"/>
          <w:marRight w:val="0"/>
          <w:marTop w:val="0"/>
          <w:marBottom w:val="0"/>
          <w:divBdr>
            <w:top w:val="none" w:sz="0" w:space="0" w:color="auto"/>
            <w:left w:val="none" w:sz="0" w:space="0" w:color="auto"/>
            <w:bottom w:val="none" w:sz="0" w:space="0" w:color="auto"/>
            <w:right w:val="none" w:sz="0" w:space="0" w:color="auto"/>
          </w:divBdr>
          <w:divsChild>
            <w:div w:id="1418600389">
              <w:marLeft w:val="0"/>
              <w:marRight w:val="0"/>
              <w:marTop w:val="0"/>
              <w:marBottom w:val="0"/>
              <w:divBdr>
                <w:top w:val="none" w:sz="0" w:space="0" w:color="auto"/>
                <w:left w:val="none" w:sz="0" w:space="0" w:color="auto"/>
                <w:bottom w:val="none" w:sz="0" w:space="0" w:color="auto"/>
                <w:right w:val="none" w:sz="0" w:space="0" w:color="auto"/>
              </w:divBdr>
              <w:divsChild>
                <w:div w:id="109861199">
                  <w:marLeft w:val="0"/>
                  <w:marRight w:val="0"/>
                  <w:marTop w:val="0"/>
                  <w:marBottom w:val="0"/>
                  <w:divBdr>
                    <w:top w:val="none" w:sz="0" w:space="0" w:color="auto"/>
                    <w:left w:val="none" w:sz="0" w:space="0" w:color="auto"/>
                    <w:bottom w:val="none" w:sz="0" w:space="0" w:color="auto"/>
                    <w:right w:val="none" w:sz="0" w:space="0" w:color="auto"/>
                  </w:divBdr>
                  <w:divsChild>
                    <w:div w:id="1194423521">
                      <w:marLeft w:val="0"/>
                      <w:marRight w:val="0"/>
                      <w:marTop w:val="0"/>
                      <w:marBottom w:val="0"/>
                      <w:divBdr>
                        <w:top w:val="none" w:sz="0" w:space="0" w:color="auto"/>
                        <w:left w:val="none" w:sz="0" w:space="0" w:color="auto"/>
                        <w:bottom w:val="none" w:sz="0" w:space="0" w:color="auto"/>
                        <w:right w:val="none" w:sz="0" w:space="0" w:color="auto"/>
                      </w:divBdr>
                      <w:divsChild>
                        <w:div w:id="219051368">
                          <w:marLeft w:val="0"/>
                          <w:marRight w:val="0"/>
                          <w:marTop w:val="0"/>
                          <w:marBottom w:val="0"/>
                          <w:divBdr>
                            <w:top w:val="none" w:sz="0" w:space="0" w:color="auto"/>
                            <w:left w:val="none" w:sz="0" w:space="0" w:color="auto"/>
                            <w:bottom w:val="none" w:sz="0" w:space="0" w:color="auto"/>
                            <w:right w:val="none" w:sz="0" w:space="0" w:color="auto"/>
                          </w:divBdr>
                          <w:divsChild>
                            <w:div w:id="132585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081238">
      <w:bodyDiv w:val="1"/>
      <w:marLeft w:val="0"/>
      <w:marRight w:val="0"/>
      <w:marTop w:val="0"/>
      <w:marBottom w:val="0"/>
      <w:divBdr>
        <w:top w:val="none" w:sz="0" w:space="0" w:color="auto"/>
        <w:left w:val="none" w:sz="0" w:space="0" w:color="auto"/>
        <w:bottom w:val="none" w:sz="0" w:space="0" w:color="auto"/>
        <w:right w:val="none" w:sz="0" w:space="0" w:color="auto"/>
      </w:divBdr>
    </w:div>
    <w:div w:id="462117573">
      <w:bodyDiv w:val="1"/>
      <w:marLeft w:val="0"/>
      <w:marRight w:val="0"/>
      <w:marTop w:val="0"/>
      <w:marBottom w:val="0"/>
      <w:divBdr>
        <w:top w:val="none" w:sz="0" w:space="0" w:color="auto"/>
        <w:left w:val="none" w:sz="0" w:space="0" w:color="auto"/>
        <w:bottom w:val="none" w:sz="0" w:space="0" w:color="auto"/>
        <w:right w:val="none" w:sz="0" w:space="0" w:color="auto"/>
      </w:divBdr>
    </w:div>
    <w:div w:id="484203244">
      <w:bodyDiv w:val="1"/>
      <w:marLeft w:val="0"/>
      <w:marRight w:val="0"/>
      <w:marTop w:val="0"/>
      <w:marBottom w:val="0"/>
      <w:divBdr>
        <w:top w:val="none" w:sz="0" w:space="0" w:color="auto"/>
        <w:left w:val="none" w:sz="0" w:space="0" w:color="auto"/>
        <w:bottom w:val="none" w:sz="0" w:space="0" w:color="auto"/>
        <w:right w:val="none" w:sz="0" w:space="0" w:color="auto"/>
      </w:divBdr>
    </w:div>
    <w:div w:id="487405156">
      <w:bodyDiv w:val="1"/>
      <w:marLeft w:val="0"/>
      <w:marRight w:val="0"/>
      <w:marTop w:val="0"/>
      <w:marBottom w:val="0"/>
      <w:divBdr>
        <w:top w:val="none" w:sz="0" w:space="0" w:color="auto"/>
        <w:left w:val="none" w:sz="0" w:space="0" w:color="auto"/>
        <w:bottom w:val="none" w:sz="0" w:space="0" w:color="auto"/>
        <w:right w:val="none" w:sz="0" w:space="0" w:color="auto"/>
      </w:divBdr>
    </w:div>
    <w:div w:id="489369413">
      <w:bodyDiv w:val="1"/>
      <w:marLeft w:val="0"/>
      <w:marRight w:val="0"/>
      <w:marTop w:val="0"/>
      <w:marBottom w:val="0"/>
      <w:divBdr>
        <w:top w:val="none" w:sz="0" w:space="0" w:color="auto"/>
        <w:left w:val="none" w:sz="0" w:space="0" w:color="auto"/>
        <w:bottom w:val="none" w:sz="0" w:space="0" w:color="auto"/>
        <w:right w:val="none" w:sz="0" w:space="0" w:color="auto"/>
      </w:divBdr>
      <w:divsChild>
        <w:div w:id="972634554">
          <w:marLeft w:val="0"/>
          <w:marRight w:val="0"/>
          <w:marTop w:val="0"/>
          <w:marBottom w:val="0"/>
          <w:divBdr>
            <w:top w:val="none" w:sz="0" w:space="0" w:color="auto"/>
            <w:left w:val="none" w:sz="0" w:space="0" w:color="auto"/>
            <w:bottom w:val="none" w:sz="0" w:space="0" w:color="auto"/>
            <w:right w:val="none" w:sz="0" w:space="0" w:color="auto"/>
          </w:divBdr>
          <w:divsChild>
            <w:div w:id="883253376">
              <w:marLeft w:val="0"/>
              <w:marRight w:val="0"/>
              <w:marTop w:val="0"/>
              <w:marBottom w:val="0"/>
              <w:divBdr>
                <w:top w:val="none" w:sz="0" w:space="0" w:color="auto"/>
                <w:left w:val="none" w:sz="0" w:space="0" w:color="auto"/>
                <w:bottom w:val="none" w:sz="0" w:space="0" w:color="auto"/>
                <w:right w:val="none" w:sz="0" w:space="0" w:color="auto"/>
              </w:divBdr>
              <w:divsChild>
                <w:div w:id="110248295">
                  <w:marLeft w:val="0"/>
                  <w:marRight w:val="0"/>
                  <w:marTop w:val="0"/>
                  <w:marBottom w:val="0"/>
                  <w:divBdr>
                    <w:top w:val="none" w:sz="0" w:space="0" w:color="auto"/>
                    <w:left w:val="none" w:sz="0" w:space="0" w:color="auto"/>
                    <w:bottom w:val="none" w:sz="0" w:space="0" w:color="auto"/>
                    <w:right w:val="none" w:sz="0" w:space="0" w:color="auto"/>
                  </w:divBdr>
                  <w:divsChild>
                    <w:div w:id="566845357">
                      <w:marLeft w:val="0"/>
                      <w:marRight w:val="0"/>
                      <w:marTop w:val="0"/>
                      <w:marBottom w:val="0"/>
                      <w:divBdr>
                        <w:top w:val="none" w:sz="0" w:space="0" w:color="auto"/>
                        <w:left w:val="none" w:sz="0" w:space="0" w:color="auto"/>
                        <w:bottom w:val="none" w:sz="0" w:space="0" w:color="auto"/>
                        <w:right w:val="none" w:sz="0" w:space="0" w:color="auto"/>
                      </w:divBdr>
                      <w:divsChild>
                        <w:div w:id="986203228">
                          <w:marLeft w:val="0"/>
                          <w:marRight w:val="0"/>
                          <w:marTop w:val="0"/>
                          <w:marBottom w:val="0"/>
                          <w:divBdr>
                            <w:top w:val="none" w:sz="0" w:space="0" w:color="auto"/>
                            <w:left w:val="none" w:sz="0" w:space="0" w:color="auto"/>
                            <w:bottom w:val="none" w:sz="0" w:space="0" w:color="auto"/>
                            <w:right w:val="none" w:sz="0" w:space="0" w:color="auto"/>
                          </w:divBdr>
                          <w:divsChild>
                            <w:div w:id="1409032126">
                              <w:marLeft w:val="0"/>
                              <w:marRight w:val="0"/>
                              <w:marTop w:val="0"/>
                              <w:marBottom w:val="0"/>
                              <w:divBdr>
                                <w:top w:val="none" w:sz="0" w:space="0" w:color="auto"/>
                                <w:left w:val="none" w:sz="0" w:space="0" w:color="auto"/>
                                <w:bottom w:val="none" w:sz="0" w:space="0" w:color="auto"/>
                                <w:right w:val="none" w:sz="0" w:space="0" w:color="auto"/>
                              </w:divBdr>
                              <w:divsChild>
                                <w:div w:id="1720782768">
                                  <w:marLeft w:val="0"/>
                                  <w:marRight w:val="0"/>
                                  <w:marTop w:val="0"/>
                                  <w:marBottom w:val="0"/>
                                  <w:divBdr>
                                    <w:top w:val="none" w:sz="0" w:space="0" w:color="auto"/>
                                    <w:left w:val="none" w:sz="0" w:space="0" w:color="auto"/>
                                    <w:bottom w:val="none" w:sz="0" w:space="0" w:color="auto"/>
                                    <w:right w:val="none" w:sz="0" w:space="0" w:color="auto"/>
                                  </w:divBdr>
                                  <w:divsChild>
                                    <w:div w:id="16278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798318">
                      <w:marLeft w:val="0"/>
                      <w:marRight w:val="0"/>
                      <w:marTop w:val="0"/>
                      <w:marBottom w:val="0"/>
                      <w:divBdr>
                        <w:top w:val="none" w:sz="0" w:space="0" w:color="auto"/>
                        <w:left w:val="none" w:sz="0" w:space="0" w:color="auto"/>
                        <w:bottom w:val="none" w:sz="0" w:space="0" w:color="auto"/>
                        <w:right w:val="none" w:sz="0" w:space="0" w:color="auto"/>
                      </w:divBdr>
                      <w:divsChild>
                        <w:div w:id="43263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690995">
      <w:bodyDiv w:val="1"/>
      <w:marLeft w:val="0"/>
      <w:marRight w:val="0"/>
      <w:marTop w:val="0"/>
      <w:marBottom w:val="0"/>
      <w:divBdr>
        <w:top w:val="none" w:sz="0" w:space="0" w:color="auto"/>
        <w:left w:val="none" w:sz="0" w:space="0" w:color="auto"/>
        <w:bottom w:val="none" w:sz="0" w:space="0" w:color="auto"/>
        <w:right w:val="none" w:sz="0" w:space="0" w:color="auto"/>
      </w:divBdr>
      <w:divsChild>
        <w:div w:id="1289432818">
          <w:marLeft w:val="0"/>
          <w:marRight w:val="0"/>
          <w:marTop w:val="0"/>
          <w:marBottom w:val="0"/>
          <w:divBdr>
            <w:top w:val="none" w:sz="0" w:space="0" w:color="auto"/>
            <w:left w:val="none" w:sz="0" w:space="0" w:color="auto"/>
            <w:bottom w:val="none" w:sz="0" w:space="0" w:color="auto"/>
            <w:right w:val="none" w:sz="0" w:space="0" w:color="auto"/>
          </w:divBdr>
          <w:divsChild>
            <w:div w:id="1986229775">
              <w:marLeft w:val="0"/>
              <w:marRight w:val="0"/>
              <w:marTop w:val="0"/>
              <w:marBottom w:val="0"/>
              <w:divBdr>
                <w:top w:val="none" w:sz="0" w:space="0" w:color="auto"/>
                <w:left w:val="none" w:sz="0" w:space="0" w:color="auto"/>
                <w:bottom w:val="none" w:sz="0" w:space="0" w:color="auto"/>
                <w:right w:val="none" w:sz="0" w:space="0" w:color="auto"/>
              </w:divBdr>
              <w:divsChild>
                <w:div w:id="1921525335">
                  <w:marLeft w:val="0"/>
                  <w:marRight w:val="0"/>
                  <w:marTop w:val="0"/>
                  <w:marBottom w:val="0"/>
                  <w:divBdr>
                    <w:top w:val="none" w:sz="0" w:space="0" w:color="auto"/>
                    <w:left w:val="none" w:sz="0" w:space="0" w:color="auto"/>
                    <w:bottom w:val="none" w:sz="0" w:space="0" w:color="auto"/>
                    <w:right w:val="none" w:sz="0" w:space="0" w:color="auto"/>
                  </w:divBdr>
                  <w:divsChild>
                    <w:div w:id="573590733">
                      <w:marLeft w:val="0"/>
                      <w:marRight w:val="0"/>
                      <w:marTop w:val="0"/>
                      <w:marBottom w:val="0"/>
                      <w:divBdr>
                        <w:top w:val="none" w:sz="0" w:space="0" w:color="auto"/>
                        <w:left w:val="none" w:sz="0" w:space="0" w:color="auto"/>
                        <w:bottom w:val="none" w:sz="0" w:space="0" w:color="auto"/>
                        <w:right w:val="none" w:sz="0" w:space="0" w:color="auto"/>
                      </w:divBdr>
                      <w:divsChild>
                        <w:div w:id="1300646171">
                          <w:marLeft w:val="0"/>
                          <w:marRight w:val="0"/>
                          <w:marTop w:val="0"/>
                          <w:marBottom w:val="0"/>
                          <w:divBdr>
                            <w:top w:val="none" w:sz="0" w:space="0" w:color="auto"/>
                            <w:left w:val="none" w:sz="0" w:space="0" w:color="auto"/>
                            <w:bottom w:val="none" w:sz="0" w:space="0" w:color="auto"/>
                            <w:right w:val="none" w:sz="0" w:space="0" w:color="auto"/>
                          </w:divBdr>
                          <w:divsChild>
                            <w:div w:id="5330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7107">
      <w:bodyDiv w:val="1"/>
      <w:marLeft w:val="0"/>
      <w:marRight w:val="0"/>
      <w:marTop w:val="0"/>
      <w:marBottom w:val="0"/>
      <w:divBdr>
        <w:top w:val="none" w:sz="0" w:space="0" w:color="auto"/>
        <w:left w:val="none" w:sz="0" w:space="0" w:color="auto"/>
        <w:bottom w:val="none" w:sz="0" w:space="0" w:color="auto"/>
        <w:right w:val="none" w:sz="0" w:space="0" w:color="auto"/>
      </w:divBdr>
    </w:div>
    <w:div w:id="531844446">
      <w:bodyDiv w:val="1"/>
      <w:marLeft w:val="0"/>
      <w:marRight w:val="0"/>
      <w:marTop w:val="0"/>
      <w:marBottom w:val="0"/>
      <w:divBdr>
        <w:top w:val="none" w:sz="0" w:space="0" w:color="auto"/>
        <w:left w:val="none" w:sz="0" w:space="0" w:color="auto"/>
        <w:bottom w:val="none" w:sz="0" w:space="0" w:color="auto"/>
        <w:right w:val="none" w:sz="0" w:space="0" w:color="auto"/>
      </w:divBdr>
    </w:div>
    <w:div w:id="554705116">
      <w:bodyDiv w:val="1"/>
      <w:marLeft w:val="0"/>
      <w:marRight w:val="0"/>
      <w:marTop w:val="0"/>
      <w:marBottom w:val="0"/>
      <w:divBdr>
        <w:top w:val="none" w:sz="0" w:space="0" w:color="auto"/>
        <w:left w:val="none" w:sz="0" w:space="0" w:color="auto"/>
        <w:bottom w:val="none" w:sz="0" w:space="0" w:color="auto"/>
        <w:right w:val="none" w:sz="0" w:space="0" w:color="auto"/>
      </w:divBdr>
      <w:divsChild>
        <w:div w:id="297612980">
          <w:marLeft w:val="0"/>
          <w:marRight w:val="0"/>
          <w:marTop w:val="0"/>
          <w:marBottom w:val="0"/>
          <w:divBdr>
            <w:top w:val="none" w:sz="0" w:space="0" w:color="auto"/>
            <w:left w:val="none" w:sz="0" w:space="0" w:color="auto"/>
            <w:bottom w:val="none" w:sz="0" w:space="0" w:color="auto"/>
            <w:right w:val="none" w:sz="0" w:space="0" w:color="auto"/>
          </w:divBdr>
          <w:divsChild>
            <w:div w:id="1521622949">
              <w:marLeft w:val="0"/>
              <w:marRight w:val="0"/>
              <w:marTop w:val="0"/>
              <w:marBottom w:val="0"/>
              <w:divBdr>
                <w:top w:val="none" w:sz="0" w:space="0" w:color="auto"/>
                <w:left w:val="none" w:sz="0" w:space="0" w:color="auto"/>
                <w:bottom w:val="none" w:sz="0" w:space="0" w:color="auto"/>
                <w:right w:val="none" w:sz="0" w:space="0" w:color="auto"/>
              </w:divBdr>
              <w:divsChild>
                <w:div w:id="461921479">
                  <w:marLeft w:val="0"/>
                  <w:marRight w:val="0"/>
                  <w:marTop w:val="0"/>
                  <w:marBottom w:val="0"/>
                  <w:divBdr>
                    <w:top w:val="none" w:sz="0" w:space="0" w:color="auto"/>
                    <w:left w:val="none" w:sz="0" w:space="0" w:color="auto"/>
                    <w:bottom w:val="none" w:sz="0" w:space="0" w:color="auto"/>
                    <w:right w:val="none" w:sz="0" w:space="0" w:color="auto"/>
                  </w:divBdr>
                  <w:divsChild>
                    <w:div w:id="949431493">
                      <w:marLeft w:val="0"/>
                      <w:marRight w:val="0"/>
                      <w:marTop w:val="0"/>
                      <w:marBottom w:val="0"/>
                      <w:divBdr>
                        <w:top w:val="none" w:sz="0" w:space="0" w:color="auto"/>
                        <w:left w:val="none" w:sz="0" w:space="0" w:color="auto"/>
                        <w:bottom w:val="none" w:sz="0" w:space="0" w:color="auto"/>
                        <w:right w:val="none" w:sz="0" w:space="0" w:color="auto"/>
                      </w:divBdr>
                      <w:divsChild>
                        <w:div w:id="1689328590">
                          <w:marLeft w:val="0"/>
                          <w:marRight w:val="0"/>
                          <w:marTop w:val="0"/>
                          <w:marBottom w:val="0"/>
                          <w:divBdr>
                            <w:top w:val="none" w:sz="0" w:space="0" w:color="auto"/>
                            <w:left w:val="none" w:sz="0" w:space="0" w:color="auto"/>
                            <w:bottom w:val="none" w:sz="0" w:space="0" w:color="auto"/>
                            <w:right w:val="none" w:sz="0" w:space="0" w:color="auto"/>
                          </w:divBdr>
                          <w:divsChild>
                            <w:div w:id="851534554">
                              <w:marLeft w:val="0"/>
                              <w:marRight w:val="0"/>
                              <w:marTop w:val="0"/>
                              <w:marBottom w:val="0"/>
                              <w:divBdr>
                                <w:top w:val="none" w:sz="0" w:space="0" w:color="auto"/>
                                <w:left w:val="none" w:sz="0" w:space="0" w:color="auto"/>
                                <w:bottom w:val="none" w:sz="0" w:space="0" w:color="auto"/>
                                <w:right w:val="none" w:sz="0" w:space="0" w:color="auto"/>
                              </w:divBdr>
                              <w:divsChild>
                                <w:div w:id="577178459">
                                  <w:marLeft w:val="0"/>
                                  <w:marRight w:val="0"/>
                                  <w:marTop w:val="0"/>
                                  <w:marBottom w:val="0"/>
                                  <w:divBdr>
                                    <w:top w:val="none" w:sz="0" w:space="0" w:color="auto"/>
                                    <w:left w:val="none" w:sz="0" w:space="0" w:color="auto"/>
                                    <w:bottom w:val="none" w:sz="0" w:space="0" w:color="auto"/>
                                    <w:right w:val="none" w:sz="0" w:space="0" w:color="auto"/>
                                  </w:divBdr>
                                  <w:divsChild>
                                    <w:div w:id="7127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03655">
      <w:bodyDiv w:val="1"/>
      <w:marLeft w:val="0"/>
      <w:marRight w:val="0"/>
      <w:marTop w:val="0"/>
      <w:marBottom w:val="0"/>
      <w:divBdr>
        <w:top w:val="none" w:sz="0" w:space="0" w:color="auto"/>
        <w:left w:val="none" w:sz="0" w:space="0" w:color="auto"/>
        <w:bottom w:val="none" w:sz="0" w:space="0" w:color="auto"/>
        <w:right w:val="none" w:sz="0" w:space="0" w:color="auto"/>
      </w:divBdr>
      <w:divsChild>
        <w:div w:id="729033545">
          <w:marLeft w:val="0"/>
          <w:marRight w:val="0"/>
          <w:marTop w:val="0"/>
          <w:marBottom w:val="0"/>
          <w:divBdr>
            <w:top w:val="none" w:sz="0" w:space="0" w:color="auto"/>
            <w:left w:val="none" w:sz="0" w:space="0" w:color="auto"/>
            <w:bottom w:val="none" w:sz="0" w:space="0" w:color="auto"/>
            <w:right w:val="none" w:sz="0" w:space="0" w:color="auto"/>
          </w:divBdr>
          <w:divsChild>
            <w:div w:id="1198010499">
              <w:marLeft w:val="0"/>
              <w:marRight w:val="0"/>
              <w:marTop w:val="0"/>
              <w:marBottom w:val="0"/>
              <w:divBdr>
                <w:top w:val="none" w:sz="0" w:space="0" w:color="auto"/>
                <w:left w:val="none" w:sz="0" w:space="0" w:color="auto"/>
                <w:bottom w:val="none" w:sz="0" w:space="0" w:color="auto"/>
                <w:right w:val="none" w:sz="0" w:space="0" w:color="auto"/>
              </w:divBdr>
              <w:divsChild>
                <w:div w:id="790051549">
                  <w:marLeft w:val="0"/>
                  <w:marRight w:val="0"/>
                  <w:marTop w:val="0"/>
                  <w:marBottom w:val="0"/>
                  <w:divBdr>
                    <w:top w:val="none" w:sz="0" w:space="0" w:color="auto"/>
                    <w:left w:val="none" w:sz="0" w:space="0" w:color="auto"/>
                    <w:bottom w:val="none" w:sz="0" w:space="0" w:color="auto"/>
                    <w:right w:val="none" w:sz="0" w:space="0" w:color="auto"/>
                  </w:divBdr>
                  <w:divsChild>
                    <w:div w:id="819689962">
                      <w:marLeft w:val="0"/>
                      <w:marRight w:val="0"/>
                      <w:marTop w:val="0"/>
                      <w:marBottom w:val="0"/>
                      <w:divBdr>
                        <w:top w:val="none" w:sz="0" w:space="0" w:color="auto"/>
                        <w:left w:val="none" w:sz="0" w:space="0" w:color="auto"/>
                        <w:bottom w:val="none" w:sz="0" w:space="0" w:color="auto"/>
                        <w:right w:val="none" w:sz="0" w:space="0" w:color="auto"/>
                      </w:divBdr>
                      <w:divsChild>
                        <w:div w:id="1981958354">
                          <w:marLeft w:val="0"/>
                          <w:marRight w:val="0"/>
                          <w:marTop w:val="0"/>
                          <w:marBottom w:val="0"/>
                          <w:divBdr>
                            <w:top w:val="none" w:sz="0" w:space="0" w:color="auto"/>
                            <w:left w:val="none" w:sz="0" w:space="0" w:color="auto"/>
                            <w:bottom w:val="none" w:sz="0" w:space="0" w:color="auto"/>
                            <w:right w:val="none" w:sz="0" w:space="0" w:color="auto"/>
                          </w:divBdr>
                          <w:divsChild>
                            <w:div w:id="523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308186">
      <w:bodyDiv w:val="1"/>
      <w:marLeft w:val="0"/>
      <w:marRight w:val="0"/>
      <w:marTop w:val="0"/>
      <w:marBottom w:val="0"/>
      <w:divBdr>
        <w:top w:val="none" w:sz="0" w:space="0" w:color="auto"/>
        <w:left w:val="none" w:sz="0" w:space="0" w:color="auto"/>
        <w:bottom w:val="none" w:sz="0" w:space="0" w:color="auto"/>
        <w:right w:val="none" w:sz="0" w:space="0" w:color="auto"/>
      </w:divBdr>
    </w:div>
    <w:div w:id="684601816">
      <w:bodyDiv w:val="1"/>
      <w:marLeft w:val="0"/>
      <w:marRight w:val="0"/>
      <w:marTop w:val="0"/>
      <w:marBottom w:val="0"/>
      <w:divBdr>
        <w:top w:val="none" w:sz="0" w:space="0" w:color="auto"/>
        <w:left w:val="none" w:sz="0" w:space="0" w:color="auto"/>
        <w:bottom w:val="none" w:sz="0" w:space="0" w:color="auto"/>
        <w:right w:val="none" w:sz="0" w:space="0" w:color="auto"/>
      </w:divBdr>
    </w:div>
    <w:div w:id="691027554">
      <w:bodyDiv w:val="1"/>
      <w:marLeft w:val="0"/>
      <w:marRight w:val="0"/>
      <w:marTop w:val="0"/>
      <w:marBottom w:val="0"/>
      <w:divBdr>
        <w:top w:val="none" w:sz="0" w:space="0" w:color="auto"/>
        <w:left w:val="none" w:sz="0" w:space="0" w:color="auto"/>
        <w:bottom w:val="none" w:sz="0" w:space="0" w:color="auto"/>
        <w:right w:val="none" w:sz="0" w:space="0" w:color="auto"/>
      </w:divBdr>
    </w:div>
    <w:div w:id="703284620">
      <w:bodyDiv w:val="1"/>
      <w:marLeft w:val="0"/>
      <w:marRight w:val="0"/>
      <w:marTop w:val="0"/>
      <w:marBottom w:val="0"/>
      <w:divBdr>
        <w:top w:val="none" w:sz="0" w:space="0" w:color="auto"/>
        <w:left w:val="none" w:sz="0" w:space="0" w:color="auto"/>
        <w:bottom w:val="none" w:sz="0" w:space="0" w:color="auto"/>
        <w:right w:val="none" w:sz="0" w:space="0" w:color="auto"/>
      </w:divBdr>
    </w:div>
    <w:div w:id="705914993">
      <w:bodyDiv w:val="1"/>
      <w:marLeft w:val="0"/>
      <w:marRight w:val="0"/>
      <w:marTop w:val="0"/>
      <w:marBottom w:val="0"/>
      <w:divBdr>
        <w:top w:val="none" w:sz="0" w:space="0" w:color="auto"/>
        <w:left w:val="none" w:sz="0" w:space="0" w:color="auto"/>
        <w:bottom w:val="none" w:sz="0" w:space="0" w:color="auto"/>
        <w:right w:val="none" w:sz="0" w:space="0" w:color="auto"/>
      </w:divBdr>
    </w:div>
    <w:div w:id="720908312">
      <w:bodyDiv w:val="1"/>
      <w:marLeft w:val="0"/>
      <w:marRight w:val="0"/>
      <w:marTop w:val="0"/>
      <w:marBottom w:val="0"/>
      <w:divBdr>
        <w:top w:val="none" w:sz="0" w:space="0" w:color="auto"/>
        <w:left w:val="none" w:sz="0" w:space="0" w:color="auto"/>
        <w:bottom w:val="none" w:sz="0" w:space="0" w:color="auto"/>
        <w:right w:val="none" w:sz="0" w:space="0" w:color="auto"/>
      </w:divBdr>
      <w:divsChild>
        <w:div w:id="162478862">
          <w:marLeft w:val="0"/>
          <w:marRight w:val="0"/>
          <w:marTop w:val="0"/>
          <w:marBottom w:val="0"/>
          <w:divBdr>
            <w:top w:val="none" w:sz="0" w:space="0" w:color="auto"/>
            <w:left w:val="none" w:sz="0" w:space="0" w:color="auto"/>
            <w:bottom w:val="none" w:sz="0" w:space="0" w:color="auto"/>
            <w:right w:val="none" w:sz="0" w:space="0" w:color="auto"/>
          </w:divBdr>
          <w:divsChild>
            <w:div w:id="1572152279">
              <w:marLeft w:val="0"/>
              <w:marRight w:val="0"/>
              <w:marTop w:val="0"/>
              <w:marBottom w:val="0"/>
              <w:divBdr>
                <w:top w:val="none" w:sz="0" w:space="0" w:color="auto"/>
                <w:left w:val="none" w:sz="0" w:space="0" w:color="auto"/>
                <w:bottom w:val="none" w:sz="0" w:space="0" w:color="auto"/>
                <w:right w:val="none" w:sz="0" w:space="0" w:color="auto"/>
              </w:divBdr>
              <w:divsChild>
                <w:div w:id="2030638454">
                  <w:marLeft w:val="0"/>
                  <w:marRight w:val="0"/>
                  <w:marTop w:val="0"/>
                  <w:marBottom w:val="0"/>
                  <w:divBdr>
                    <w:top w:val="none" w:sz="0" w:space="0" w:color="auto"/>
                    <w:left w:val="none" w:sz="0" w:space="0" w:color="auto"/>
                    <w:bottom w:val="none" w:sz="0" w:space="0" w:color="auto"/>
                    <w:right w:val="none" w:sz="0" w:space="0" w:color="auto"/>
                  </w:divBdr>
                  <w:divsChild>
                    <w:div w:id="882060257">
                      <w:marLeft w:val="0"/>
                      <w:marRight w:val="0"/>
                      <w:marTop w:val="0"/>
                      <w:marBottom w:val="0"/>
                      <w:divBdr>
                        <w:top w:val="none" w:sz="0" w:space="0" w:color="auto"/>
                        <w:left w:val="none" w:sz="0" w:space="0" w:color="auto"/>
                        <w:bottom w:val="none" w:sz="0" w:space="0" w:color="auto"/>
                        <w:right w:val="none" w:sz="0" w:space="0" w:color="auto"/>
                      </w:divBdr>
                      <w:divsChild>
                        <w:div w:id="203758155">
                          <w:marLeft w:val="0"/>
                          <w:marRight w:val="0"/>
                          <w:marTop w:val="0"/>
                          <w:marBottom w:val="0"/>
                          <w:divBdr>
                            <w:top w:val="none" w:sz="0" w:space="0" w:color="auto"/>
                            <w:left w:val="none" w:sz="0" w:space="0" w:color="auto"/>
                            <w:bottom w:val="none" w:sz="0" w:space="0" w:color="auto"/>
                            <w:right w:val="none" w:sz="0" w:space="0" w:color="auto"/>
                          </w:divBdr>
                          <w:divsChild>
                            <w:div w:id="98239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532360">
      <w:bodyDiv w:val="1"/>
      <w:marLeft w:val="0"/>
      <w:marRight w:val="0"/>
      <w:marTop w:val="0"/>
      <w:marBottom w:val="0"/>
      <w:divBdr>
        <w:top w:val="none" w:sz="0" w:space="0" w:color="auto"/>
        <w:left w:val="none" w:sz="0" w:space="0" w:color="auto"/>
        <w:bottom w:val="none" w:sz="0" w:space="0" w:color="auto"/>
        <w:right w:val="none" w:sz="0" w:space="0" w:color="auto"/>
      </w:divBdr>
    </w:div>
    <w:div w:id="820851850">
      <w:bodyDiv w:val="1"/>
      <w:marLeft w:val="0"/>
      <w:marRight w:val="0"/>
      <w:marTop w:val="0"/>
      <w:marBottom w:val="0"/>
      <w:divBdr>
        <w:top w:val="none" w:sz="0" w:space="0" w:color="auto"/>
        <w:left w:val="none" w:sz="0" w:space="0" w:color="auto"/>
        <w:bottom w:val="none" w:sz="0" w:space="0" w:color="auto"/>
        <w:right w:val="none" w:sz="0" w:space="0" w:color="auto"/>
      </w:divBdr>
    </w:div>
    <w:div w:id="823736107">
      <w:bodyDiv w:val="1"/>
      <w:marLeft w:val="0"/>
      <w:marRight w:val="0"/>
      <w:marTop w:val="0"/>
      <w:marBottom w:val="0"/>
      <w:divBdr>
        <w:top w:val="none" w:sz="0" w:space="0" w:color="auto"/>
        <w:left w:val="none" w:sz="0" w:space="0" w:color="auto"/>
        <w:bottom w:val="none" w:sz="0" w:space="0" w:color="auto"/>
        <w:right w:val="none" w:sz="0" w:space="0" w:color="auto"/>
      </w:divBdr>
      <w:divsChild>
        <w:div w:id="960114949">
          <w:marLeft w:val="0"/>
          <w:marRight w:val="0"/>
          <w:marTop w:val="0"/>
          <w:marBottom w:val="0"/>
          <w:divBdr>
            <w:top w:val="none" w:sz="0" w:space="0" w:color="auto"/>
            <w:left w:val="none" w:sz="0" w:space="0" w:color="auto"/>
            <w:bottom w:val="none" w:sz="0" w:space="0" w:color="auto"/>
            <w:right w:val="none" w:sz="0" w:space="0" w:color="auto"/>
          </w:divBdr>
          <w:divsChild>
            <w:div w:id="116023091">
              <w:marLeft w:val="0"/>
              <w:marRight w:val="0"/>
              <w:marTop w:val="0"/>
              <w:marBottom w:val="0"/>
              <w:divBdr>
                <w:top w:val="none" w:sz="0" w:space="0" w:color="auto"/>
                <w:left w:val="none" w:sz="0" w:space="0" w:color="auto"/>
                <w:bottom w:val="none" w:sz="0" w:space="0" w:color="auto"/>
                <w:right w:val="none" w:sz="0" w:space="0" w:color="auto"/>
              </w:divBdr>
              <w:divsChild>
                <w:div w:id="2113351233">
                  <w:marLeft w:val="0"/>
                  <w:marRight w:val="0"/>
                  <w:marTop w:val="0"/>
                  <w:marBottom w:val="0"/>
                  <w:divBdr>
                    <w:top w:val="none" w:sz="0" w:space="0" w:color="auto"/>
                    <w:left w:val="none" w:sz="0" w:space="0" w:color="auto"/>
                    <w:bottom w:val="none" w:sz="0" w:space="0" w:color="auto"/>
                    <w:right w:val="none" w:sz="0" w:space="0" w:color="auto"/>
                  </w:divBdr>
                  <w:divsChild>
                    <w:div w:id="670566470">
                      <w:marLeft w:val="0"/>
                      <w:marRight w:val="0"/>
                      <w:marTop w:val="0"/>
                      <w:marBottom w:val="0"/>
                      <w:divBdr>
                        <w:top w:val="none" w:sz="0" w:space="0" w:color="auto"/>
                        <w:left w:val="none" w:sz="0" w:space="0" w:color="auto"/>
                        <w:bottom w:val="none" w:sz="0" w:space="0" w:color="auto"/>
                        <w:right w:val="none" w:sz="0" w:space="0" w:color="auto"/>
                      </w:divBdr>
                      <w:divsChild>
                        <w:div w:id="203102901">
                          <w:marLeft w:val="0"/>
                          <w:marRight w:val="0"/>
                          <w:marTop w:val="0"/>
                          <w:marBottom w:val="0"/>
                          <w:divBdr>
                            <w:top w:val="none" w:sz="0" w:space="0" w:color="auto"/>
                            <w:left w:val="none" w:sz="0" w:space="0" w:color="auto"/>
                            <w:bottom w:val="none" w:sz="0" w:space="0" w:color="auto"/>
                            <w:right w:val="none" w:sz="0" w:space="0" w:color="auto"/>
                          </w:divBdr>
                          <w:divsChild>
                            <w:div w:id="91069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366446">
      <w:bodyDiv w:val="1"/>
      <w:marLeft w:val="0"/>
      <w:marRight w:val="0"/>
      <w:marTop w:val="0"/>
      <w:marBottom w:val="0"/>
      <w:divBdr>
        <w:top w:val="none" w:sz="0" w:space="0" w:color="auto"/>
        <w:left w:val="none" w:sz="0" w:space="0" w:color="auto"/>
        <w:bottom w:val="none" w:sz="0" w:space="0" w:color="auto"/>
        <w:right w:val="none" w:sz="0" w:space="0" w:color="auto"/>
      </w:divBdr>
    </w:div>
    <w:div w:id="860047637">
      <w:bodyDiv w:val="1"/>
      <w:marLeft w:val="0"/>
      <w:marRight w:val="0"/>
      <w:marTop w:val="0"/>
      <w:marBottom w:val="0"/>
      <w:divBdr>
        <w:top w:val="none" w:sz="0" w:space="0" w:color="auto"/>
        <w:left w:val="none" w:sz="0" w:space="0" w:color="auto"/>
        <w:bottom w:val="none" w:sz="0" w:space="0" w:color="auto"/>
        <w:right w:val="none" w:sz="0" w:space="0" w:color="auto"/>
      </w:divBdr>
    </w:div>
    <w:div w:id="883753760">
      <w:bodyDiv w:val="1"/>
      <w:marLeft w:val="0"/>
      <w:marRight w:val="0"/>
      <w:marTop w:val="0"/>
      <w:marBottom w:val="0"/>
      <w:divBdr>
        <w:top w:val="none" w:sz="0" w:space="0" w:color="auto"/>
        <w:left w:val="none" w:sz="0" w:space="0" w:color="auto"/>
        <w:bottom w:val="none" w:sz="0" w:space="0" w:color="auto"/>
        <w:right w:val="none" w:sz="0" w:space="0" w:color="auto"/>
      </w:divBdr>
      <w:divsChild>
        <w:div w:id="1132166124">
          <w:marLeft w:val="0"/>
          <w:marRight w:val="0"/>
          <w:marTop w:val="0"/>
          <w:marBottom w:val="0"/>
          <w:divBdr>
            <w:top w:val="none" w:sz="0" w:space="0" w:color="auto"/>
            <w:left w:val="none" w:sz="0" w:space="0" w:color="auto"/>
            <w:bottom w:val="none" w:sz="0" w:space="0" w:color="auto"/>
            <w:right w:val="none" w:sz="0" w:space="0" w:color="auto"/>
          </w:divBdr>
          <w:divsChild>
            <w:div w:id="441270658">
              <w:marLeft w:val="0"/>
              <w:marRight w:val="0"/>
              <w:marTop w:val="0"/>
              <w:marBottom w:val="0"/>
              <w:divBdr>
                <w:top w:val="none" w:sz="0" w:space="0" w:color="auto"/>
                <w:left w:val="none" w:sz="0" w:space="0" w:color="auto"/>
                <w:bottom w:val="none" w:sz="0" w:space="0" w:color="auto"/>
                <w:right w:val="none" w:sz="0" w:space="0" w:color="auto"/>
              </w:divBdr>
              <w:divsChild>
                <w:div w:id="1103455206">
                  <w:marLeft w:val="0"/>
                  <w:marRight w:val="0"/>
                  <w:marTop w:val="0"/>
                  <w:marBottom w:val="0"/>
                  <w:divBdr>
                    <w:top w:val="none" w:sz="0" w:space="0" w:color="auto"/>
                    <w:left w:val="none" w:sz="0" w:space="0" w:color="auto"/>
                    <w:bottom w:val="none" w:sz="0" w:space="0" w:color="auto"/>
                    <w:right w:val="none" w:sz="0" w:space="0" w:color="auto"/>
                  </w:divBdr>
                  <w:divsChild>
                    <w:div w:id="1003431777">
                      <w:marLeft w:val="0"/>
                      <w:marRight w:val="0"/>
                      <w:marTop w:val="0"/>
                      <w:marBottom w:val="0"/>
                      <w:divBdr>
                        <w:top w:val="none" w:sz="0" w:space="0" w:color="auto"/>
                        <w:left w:val="none" w:sz="0" w:space="0" w:color="auto"/>
                        <w:bottom w:val="none" w:sz="0" w:space="0" w:color="auto"/>
                        <w:right w:val="none" w:sz="0" w:space="0" w:color="auto"/>
                      </w:divBdr>
                      <w:divsChild>
                        <w:div w:id="1134564842">
                          <w:marLeft w:val="0"/>
                          <w:marRight w:val="0"/>
                          <w:marTop w:val="0"/>
                          <w:marBottom w:val="0"/>
                          <w:divBdr>
                            <w:top w:val="none" w:sz="0" w:space="0" w:color="auto"/>
                            <w:left w:val="none" w:sz="0" w:space="0" w:color="auto"/>
                            <w:bottom w:val="none" w:sz="0" w:space="0" w:color="auto"/>
                            <w:right w:val="none" w:sz="0" w:space="0" w:color="auto"/>
                          </w:divBdr>
                          <w:divsChild>
                            <w:div w:id="270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144149">
      <w:bodyDiv w:val="1"/>
      <w:marLeft w:val="0"/>
      <w:marRight w:val="0"/>
      <w:marTop w:val="0"/>
      <w:marBottom w:val="0"/>
      <w:divBdr>
        <w:top w:val="none" w:sz="0" w:space="0" w:color="auto"/>
        <w:left w:val="none" w:sz="0" w:space="0" w:color="auto"/>
        <w:bottom w:val="none" w:sz="0" w:space="0" w:color="auto"/>
        <w:right w:val="none" w:sz="0" w:space="0" w:color="auto"/>
      </w:divBdr>
    </w:div>
    <w:div w:id="932543444">
      <w:bodyDiv w:val="1"/>
      <w:marLeft w:val="0"/>
      <w:marRight w:val="0"/>
      <w:marTop w:val="0"/>
      <w:marBottom w:val="0"/>
      <w:divBdr>
        <w:top w:val="none" w:sz="0" w:space="0" w:color="auto"/>
        <w:left w:val="none" w:sz="0" w:space="0" w:color="auto"/>
        <w:bottom w:val="none" w:sz="0" w:space="0" w:color="auto"/>
        <w:right w:val="none" w:sz="0" w:space="0" w:color="auto"/>
      </w:divBdr>
    </w:div>
    <w:div w:id="937060969">
      <w:bodyDiv w:val="1"/>
      <w:marLeft w:val="0"/>
      <w:marRight w:val="0"/>
      <w:marTop w:val="0"/>
      <w:marBottom w:val="0"/>
      <w:divBdr>
        <w:top w:val="none" w:sz="0" w:space="0" w:color="auto"/>
        <w:left w:val="none" w:sz="0" w:space="0" w:color="auto"/>
        <w:bottom w:val="none" w:sz="0" w:space="0" w:color="auto"/>
        <w:right w:val="none" w:sz="0" w:space="0" w:color="auto"/>
      </w:divBdr>
    </w:div>
    <w:div w:id="986982697">
      <w:bodyDiv w:val="1"/>
      <w:marLeft w:val="0"/>
      <w:marRight w:val="0"/>
      <w:marTop w:val="0"/>
      <w:marBottom w:val="0"/>
      <w:divBdr>
        <w:top w:val="none" w:sz="0" w:space="0" w:color="auto"/>
        <w:left w:val="none" w:sz="0" w:space="0" w:color="auto"/>
        <w:bottom w:val="none" w:sz="0" w:space="0" w:color="auto"/>
        <w:right w:val="none" w:sz="0" w:space="0" w:color="auto"/>
      </w:divBdr>
    </w:div>
    <w:div w:id="992443178">
      <w:bodyDiv w:val="1"/>
      <w:marLeft w:val="0"/>
      <w:marRight w:val="0"/>
      <w:marTop w:val="0"/>
      <w:marBottom w:val="0"/>
      <w:divBdr>
        <w:top w:val="none" w:sz="0" w:space="0" w:color="auto"/>
        <w:left w:val="none" w:sz="0" w:space="0" w:color="auto"/>
        <w:bottom w:val="none" w:sz="0" w:space="0" w:color="auto"/>
        <w:right w:val="none" w:sz="0" w:space="0" w:color="auto"/>
      </w:divBdr>
    </w:div>
    <w:div w:id="1010647667">
      <w:bodyDiv w:val="1"/>
      <w:marLeft w:val="0"/>
      <w:marRight w:val="0"/>
      <w:marTop w:val="0"/>
      <w:marBottom w:val="0"/>
      <w:divBdr>
        <w:top w:val="none" w:sz="0" w:space="0" w:color="auto"/>
        <w:left w:val="none" w:sz="0" w:space="0" w:color="auto"/>
        <w:bottom w:val="none" w:sz="0" w:space="0" w:color="auto"/>
        <w:right w:val="none" w:sz="0" w:space="0" w:color="auto"/>
      </w:divBdr>
      <w:divsChild>
        <w:div w:id="637226818">
          <w:marLeft w:val="0"/>
          <w:marRight w:val="0"/>
          <w:marTop w:val="0"/>
          <w:marBottom w:val="0"/>
          <w:divBdr>
            <w:top w:val="none" w:sz="0" w:space="0" w:color="auto"/>
            <w:left w:val="none" w:sz="0" w:space="0" w:color="auto"/>
            <w:bottom w:val="none" w:sz="0" w:space="0" w:color="auto"/>
            <w:right w:val="none" w:sz="0" w:space="0" w:color="auto"/>
          </w:divBdr>
          <w:divsChild>
            <w:div w:id="514659310">
              <w:marLeft w:val="0"/>
              <w:marRight w:val="0"/>
              <w:marTop w:val="0"/>
              <w:marBottom w:val="0"/>
              <w:divBdr>
                <w:top w:val="none" w:sz="0" w:space="0" w:color="auto"/>
                <w:left w:val="none" w:sz="0" w:space="0" w:color="auto"/>
                <w:bottom w:val="none" w:sz="0" w:space="0" w:color="auto"/>
                <w:right w:val="none" w:sz="0" w:space="0" w:color="auto"/>
              </w:divBdr>
              <w:divsChild>
                <w:div w:id="808519034">
                  <w:marLeft w:val="0"/>
                  <w:marRight w:val="0"/>
                  <w:marTop w:val="0"/>
                  <w:marBottom w:val="0"/>
                  <w:divBdr>
                    <w:top w:val="none" w:sz="0" w:space="0" w:color="auto"/>
                    <w:left w:val="none" w:sz="0" w:space="0" w:color="auto"/>
                    <w:bottom w:val="none" w:sz="0" w:space="0" w:color="auto"/>
                    <w:right w:val="none" w:sz="0" w:space="0" w:color="auto"/>
                  </w:divBdr>
                  <w:divsChild>
                    <w:div w:id="1037386518">
                      <w:marLeft w:val="0"/>
                      <w:marRight w:val="0"/>
                      <w:marTop w:val="0"/>
                      <w:marBottom w:val="0"/>
                      <w:divBdr>
                        <w:top w:val="none" w:sz="0" w:space="0" w:color="auto"/>
                        <w:left w:val="none" w:sz="0" w:space="0" w:color="auto"/>
                        <w:bottom w:val="none" w:sz="0" w:space="0" w:color="auto"/>
                        <w:right w:val="none" w:sz="0" w:space="0" w:color="auto"/>
                      </w:divBdr>
                      <w:divsChild>
                        <w:div w:id="841043314">
                          <w:marLeft w:val="0"/>
                          <w:marRight w:val="0"/>
                          <w:marTop w:val="0"/>
                          <w:marBottom w:val="0"/>
                          <w:divBdr>
                            <w:top w:val="none" w:sz="0" w:space="0" w:color="auto"/>
                            <w:left w:val="none" w:sz="0" w:space="0" w:color="auto"/>
                            <w:bottom w:val="none" w:sz="0" w:space="0" w:color="auto"/>
                            <w:right w:val="none" w:sz="0" w:space="0" w:color="auto"/>
                          </w:divBdr>
                          <w:divsChild>
                            <w:div w:id="18193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022071">
      <w:bodyDiv w:val="1"/>
      <w:marLeft w:val="0"/>
      <w:marRight w:val="0"/>
      <w:marTop w:val="0"/>
      <w:marBottom w:val="0"/>
      <w:divBdr>
        <w:top w:val="none" w:sz="0" w:space="0" w:color="auto"/>
        <w:left w:val="none" w:sz="0" w:space="0" w:color="auto"/>
        <w:bottom w:val="none" w:sz="0" w:space="0" w:color="auto"/>
        <w:right w:val="none" w:sz="0" w:space="0" w:color="auto"/>
      </w:divBdr>
    </w:div>
    <w:div w:id="1084185689">
      <w:bodyDiv w:val="1"/>
      <w:marLeft w:val="0"/>
      <w:marRight w:val="0"/>
      <w:marTop w:val="0"/>
      <w:marBottom w:val="0"/>
      <w:divBdr>
        <w:top w:val="none" w:sz="0" w:space="0" w:color="auto"/>
        <w:left w:val="none" w:sz="0" w:space="0" w:color="auto"/>
        <w:bottom w:val="none" w:sz="0" w:space="0" w:color="auto"/>
        <w:right w:val="none" w:sz="0" w:space="0" w:color="auto"/>
      </w:divBdr>
      <w:divsChild>
        <w:div w:id="1343554352">
          <w:marLeft w:val="0"/>
          <w:marRight w:val="0"/>
          <w:marTop w:val="0"/>
          <w:marBottom w:val="0"/>
          <w:divBdr>
            <w:top w:val="none" w:sz="0" w:space="0" w:color="auto"/>
            <w:left w:val="none" w:sz="0" w:space="0" w:color="auto"/>
            <w:bottom w:val="none" w:sz="0" w:space="0" w:color="auto"/>
            <w:right w:val="none" w:sz="0" w:space="0" w:color="auto"/>
          </w:divBdr>
          <w:divsChild>
            <w:div w:id="464007620">
              <w:marLeft w:val="0"/>
              <w:marRight w:val="0"/>
              <w:marTop w:val="0"/>
              <w:marBottom w:val="0"/>
              <w:divBdr>
                <w:top w:val="none" w:sz="0" w:space="0" w:color="auto"/>
                <w:left w:val="none" w:sz="0" w:space="0" w:color="auto"/>
                <w:bottom w:val="none" w:sz="0" w:space="0" w:color="auto"/>
                <w:right w:val="none" w:sz="0" w:space="0" w:color="auto"/>
              </w:divBdr>
              <w:divsChild>
                <w:div w:id="1285694854">
                  <w:marLeft w:val="0"/>
                  <w:marRight w:val="0"/>
                  <w:marTop w:val="0"/>
                  <w:marBottom w:val="0"/>
                  <w:divBdr>
                    <w:top w:val="none" w:sz="0" w:space="0" w:color="auto"/>
                    <w:left w:val="none" w:sz="0" w:space="0" w:color="auto"/>
                    <w:bottom w:val="none" w:sz="0" w:space="0" w:color="auto"/>
                    <w:right w:val="none" w:sz="0" w:space="0" w:color="auto"/>
                  </w:divBdr>
                  <w:divsChild>
                    <w:div w:id="2013682600">
                      <w:marLeft w:val="0"/>
                      <w:marRight w:val="0"/>
                      <w:marTop w:val="0"/>
                      <w:marBottom w:val="0"/>
                      <w:divBdr>
                        <w:top w:val="none" w:sz="0" w:space="0" w:color="auto"/>
                        <w:left w:val="none" w:sz="0" w:space="0" w:color="auto"/>
                        <w:bottom w:val="none" w:sz="0" w:space="0" w:color="auto"/>
                        <w:right w:val="none" w:sz="0" w:space="0" w:color="auto"/>
                      </w:divBdr>
                      <w:divsChild>
                        <w:div w:id="248082413">
                          <w:marLeft w:val="0"/>
                          <w:marRight w:val="0"/>
                          <w:marTop w:val="0"/>
                          <w:marBottom w:val="0"/>
                          <w:divBdr>
                            <w:top w:val="none" w:sz="0" w:space="0" w:color="auto"/>
                            <w:left w:val="none" w:sz="0" w:space="0" w:color="auto"/>
                            <w:bottom w:val="none" w:sz="0" w:space="0" w:color="auto"/>
                            <w:right w:val="none" w:sz="0" w:space="0" w:color="auto"/>
                          </w:divBdr>
                          <w:divsChild>
                            <w:div w:id="7060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857751">
      <w:bodyDiv w:val="1"/>
      <w:marLeft w:val="0"/>
      <w:marRight w:val="0"/>
      <w:marTop w:val="0"/>
      <w:marBottom w:val="0"/>
      <w:divBdr>
        <w:top w:val="none" w:sz="0" w:space="0" w:color="auto"/>
        <w:left w:val="none" w:sz="0" w:space="0" w:color="auto"/>
        <w:bottom w:val="none" w:sz="0" w:space="0" w:color="auto"/>
        <w:right w:val="none" w:sz="0" w:space="0" w:color="auto"/>
      </w:divBdr>
    </w:div>
    <w:div w:id="1121455302">
      <w:bodyDiv w:val="1"/>
      <w:marLeft w:val="0"/>
      <w:marRight w:val="0"/>
      <w:marTop w:val="0"/>
      <w:marBottom w:val="0"/>
      <w:divBdr>
        <w:top w:val="none" w:sz="0" w:space="0" w:color="auto"/>
        <w:left w:val="none" w:sz="0" w:space="0" w:color="auto"/>
        <w:bottom w:val="none" w:sz="0" w:space="0" w:color="auto"/>
        <w:right w:val="none" w:sz="0" w:space="0" w:color="auto"/>
      </w:divBdr>
    </w:div>
    <w:div w:id="1196193235">
      <w:bodyDiv w:val="1"/>
      <w:marLeft w:val="0"/>
      <w:marRight w:val="0"/>
      <w:marTop w:val="0"/>
      <w:marBottom w:val="0"/>
      <w:divBdr>
        <w:top w:val="none" w:sz="0" w:space="0" w:color="auto"/>
        <w:left w:val="none" w:sz="0" w:space="0" w:color="auto"/>
        <w:bottom w:val="none" w:sz="0" w:space="0" w:color="auto"/>
        <w:right w:val="none" w:sz="0" w:space="0" w:color="auto"/>
      </w:divBdr>
      <w:divsChild>
        <w:div w:id="802040356">
          <w:marLeft w:val="0"/>
          <w:marRight w:val="0"/>
          <w:marTop w:val="0"/>
          <w:marBottom w:val="0"/>
          <w:divBdr>
            <w:top w:val="none" w:sz="0" w:space="0" w:color="auto"/>
            <w:left w:val="none" w:sz="0" w:space="0" w:color="auto"/>
            <w:bottom w:val="none" w:sz="0" w:space="0" w:color="auto"/>
            <w:right w:val="none" w:sz="0" w:space="0" w:color="auto"/>
          </w:divBdr>
          <w:divsChild>
            <w:div w:id="1472938323">
              <w:marLeft w:val="0"/>
              <w:marRight w:val="0"/>
              <w:marTop w:val="0"/>
              <w:marBottom w:val="0"/>
              <w:divBdr>
                <w:top w:val="none" w:sz="0" w:space="0" w:color="auto"/>
                <w:left w:val="none" w:sz="0" w:space="0" w:color="auto"/>
                <w:bottom w:val="none" w:sz="0" w:space="0" w:color="auto"/>
                <w:right w:val="none" w:sz="0" w:space="0" w:color="auto"/>
              </w:divBdr>
              <w:divsChild>
                <w:div w:id="1095593323">
                  <w:marLeft w:val="0"/>
                  <w:marRight w:val="0"/>
                  <w:marTop w:val="0"/>
                  <w:marBottom w:val="0"/>
                  <w:divBdr>
                    <w:top w:val="none" w:sz="0" w:space="0" w:color="auto"/>
                    <w:left w:val="none" w:sz="0" w:space="0" w:color="auto"/>
                    <w:bottom w:val="none" w:sz="0" w:space="0" w:color="auto"/>
                    <w:right w:val="none" w:sz="0" w:space="0" w:color="auto"/>
                  </w:divBdr>
                  <w:divsChild>
                    <w:div w:id="2017489733">
                      <w:marLeft w:val="0"/>
                      <w:marRight w:val="0"/>
                      <w:marTop w:val="0"/>
                      <w:marBottom w:val="0"/>
                      <w:divBdr>
                        <w:top w:val="none" w:sz="0" w:space="0" w:color="auto"/>
                        <w:left w:val="none" w:sz="0" w:space="0" w:color="auto"/>
                        <w:bottom w:val="none" w:sz="0" w:space="0" w:color="auto"/>
                        <w:right w:val="none" w:sz="0" w:space="0" w:color="auto"/>
                      </w:divBdr>
                      <w:divsChild>
                        <w:div w:id="407578436">
                          <w:marLeft w:val="0"/>
                          <w:marRight w:val="0"/>
                          <w:marTop w:val="0"/>
                          <w:marBottom w:val="0"/>
                          <w:divBdr>
                            <w:top w:val="none" w:sz="0" w:space="0" w:color="auto"/>
                            <w:left w:val="none" w:sz="0" w:space="0" w:color="auto"/>
                            <w:bottom w:val="none" w:sz="0" w:space="0" w:color="auto"/>
                            <w:right w:val="none" w:sz="0" w:space="0" w:color="auto"/>
                          </w:divBdr>
                          <w:divsChild>
                            <w:div w:id="128707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285679">
      <w:bodyDiv w:val="1"/>
      <w:marLeft w:val="0"/>
      <w:marRight w:val="0"/>
      <w:marTop w:val="0"/>
      <w:marBottom w:val="0"/>
      <w:divBdr>
        <w:top w:val="none" w:sz="0" w:space="0" w:color="auto"/>
        <w:left w:val="none" w:sz="0" w:space="0" w:color="auto"/>
        <w:bottom w:val="none" w:sz="0" w:space="0" w:color="auto"/>
        <w:right w:val="none" w:sz="0" w:space="0" w:color="auto"/>
      </w:divBdr>
    </w:div>
    <w:div w:id="1212230069">
      <w:bodyDiv w:val="1"/>
      <w:marLeft w:val="0"/>
      <w:marRight w:val="0"/>
      <w:marTop w:val="0"/>
      <w:marBottom w:val="0"/>
      <w:divBdr>
        <w:top w:val="none" w:sz="0" w:space="0" w:color="auto"/>
        <w:left w:val="none" w:sz="0" w:space="0" w:color="auto"/>
        <w:bottom w:val="none" w:sz="0" w:space="0" w:color="auto"/>
        <w:right w:val="none" w:sz="0" w:space="0" w:color="auto"/>
      </w:divBdr>
    </w:div>
    <w:div w:id="1274828135">
      <w:bodyDiv w:val="1"/>
      <w:marLeft w:val="0"/>
      <w:marRight w:val="0"/>
      <w:marTop w:val="0"/>
      <w:marBottom w:val="0"/>
      <w:divBdr>
        <w:top w:val="none" w:sz="0" w:space="0" w:color="auto"/>
        <w:left w:val="none" w:sz="0" w:space="0" w:color="auto"/>
        <w:bottom w:val="none" w:sz="0" w:space="0" w:color="auto"/>
        <w:right w:val="none" w:sz="0" w:space="0" w:color="auto"/>
      </w:divBdr>
    </w:div>
    <w:div w:id="1275595788">
      <w:bodyDiv w:val="1"/>
      <w:marLeft w:val="0"/>
      <w:marRight w:val="0"/>
      <w:marTop w:val="0"/>
      <w:marBottom w:val="0"/>
      <w:divBdr>
        <w:top w:val="none" w:sz="0" w:space="0" w:color="auto"/>
        <w:left w:val="none" w:sz="0" w:space="0" w:color="auto"/>
        <w:bottom w:val="none" w:sz="0" w:space="0" w:color="auto"/>
        <w:right w:val="none" w:sz="0" w:space="0" w:color="auto"/>
      </w:divBdr>
    </w:div>
    <w:div w:id="1279607569">
      <w:bodyDiv w:val="1"/>
      <w:marLeft w:val="0"/>
      <w:marRight w:val="0"/>
      <w:marTop w:val="0"/>
      <w:marBottom w:val="0"/>
      <w:divBdr>
        <w:top w:val="none" w:sz="0" w:space="0" w:color="auto"/>
        <w:left w:val="none" w:sz="0" w:space="0" w:color="auto"/>
        <w:bottom w:val="none" w:sz="0" w:space="0" w:color="auto"/>
        <w:right w:val="none" w:sz="0" w:space="0" w:color="auto"/>
      </w:divBdr>
    </w:div>
    <w:div w:id="1306542637">
      <w:bodyDiv w:val="1"/>
      <w:marLeft w:val="0"/>
      <w:marRight w:val="0"/>
      <w:marTop w:val="0"/>
      <w:marBottom w:val="0"/>
      <w:divBdr>
        <w:top w:val="none" w:sz="0" w:space="0" w:color="auto"/>
        <w:left w:val="none" w:sz="0" w:space="0" w:color="auto"/>
        <w:bottom w:val="none" w:sz="0" w:space="0" w:color="auto"/>
        <w:right w:val="none" w:sz="0" w:space="0" w:color="auto"/>
      </w:divBdr>
    </w:div>
    <w:div w:id="1316837197">
      <w:bodyDiv w:val="1"/>
      <w:marLeft w:val="0"/>
      <w:marRight w:val="0"/>
      <w:marTop w:val="0"/>
      <w:marBottom w:val="0"/>
      <w:divBdr>
        <w:top w:val="none" w:sz="0" w:space="0" w:color="auto"/>
        <w:left w:val="none" w:sz="0" w:space="0" w:color="auto"/>
        <w:bottom w:val="none" w:sz="0" w:space="0" w:color="auto"/>
        <w:right w:val="none" w:sz="0" w:space="0" w:color="auto"/>
      </w:divBdr>
    </w:div>
    <w:div w:id="1323001312">
      <w:bodyDiv w:val="1"/>
      <w:marLeft w:val="0"/>
      <w:marRight w:val="0"/>
      <w:marTop w:val="0"/>
      <w:marBottom w:val="0"/>
      <w:divBdr>
        <w:top w:val="none" w:sz="0" w:space="0" w:color="auto"/>
        <w:left w:val="none" w:sz="0" w:space="0" w:color="auto"/>
        <w:bottom w:val="none" w:sz="0" w:space="0" w:color="auto"/>
        <w:right w:val="none" w:sz="0" w:space="0" w:color="auto"/>
      </w:divBdr>
      <w:divsChild>
        <w:div w:id="1661696547">
          <w:marLeft w:val="0"/>
          <w:marRight w:val="0"/>
          <w:marTop w:val="0"/>
          <w:marBottom w:val="0"/>
          <w:divBdr>
            <w:top w:val="none" w:sz="0" w:space="0" w:color="auto"/>
            <w:left w:val="none" w:sz="0" w:space="0" w:color="auto"/>
            <w:bottom w:val="none" w:sz="0" w:space="0" w:color="auto"/>
            <w:right w:val="none" w:sz="0" w:space="0" w:color="auto"/>
          </w:divBdr>
          <w:divsChild>
            <w:div w:id="181017030">
              <w:marLeft w:val="0"/>
              <w:marRight w:val="0"/>
              <w:marTop w:val="0"/>
              <w:marBottom w:val="0"/>
              <w:divBdr>
                <w:top w:val="none" w:sz="0" w:space="0" w:color="auto"/>
                <w:left w:val="none" w:sz="0" w:space="0" w:color="auto"/>
                <w:bottom w:val="none" w:sz="0" w:space="0" w:color="auto"/>
                <w:right w:val="none" w:sz="0" w:space="0" w:color="auto"/>
              </w:divBdr>
              <w:divsChild>
                <w:div w:id="1681856991">
                  <w:marLeft w:val="0"/>
                  <w:marRight w:val="0"/>
                  <w:marTop w:val="0"/>
                  <w:marBottom w:val="0"/>
                  <w:divBdr>
                    <w:top w:val="none" w:sz="0" w:space="0" w:color="auto"/>
                    <w:left w:val="none" w:sz="0" w:space="0" w:color="auto"/>
                    <w:bottom w:val="none" w:sz="0" w:space="0" w:color="auto"/>
                    <w:right w:val="none" w:sz="0" w:space="0" w:color="auto"/>
                  </w:divBdr>
                  <w:divsChild>
                    <w:div w:id="1408724392">
                      <w:marLeft w:val="0"/>
                      <w:marRight w:val="0"/>
                      <w:marTop w:val="0"/>
                      <w:marBottom w:val="0"/>
                      <w:divBdr>
                        <w:top w:val="none" w:sz="0" w:space="0" w:color="auto"/>
                        <w:left w:val="none" w:sz="0" w:space="0" w:color="auto"/>
                        <w:bottom w:val="none" w:sz="0" w:space="0" w:color="auto"/>
                        <w:right w:val="none" w:sz="0" w:space="0" w:color="auto"/>
                      </w:divBdr>
                      <w:divsChild>
                        <w:div w:id="82144479">
                          <w:marLeft w:val="0"/>
                          <w:marRight w:val="0"/>
                          <w:marTop w:val="0"/>
                          <w:marBottom w:val="0"/>
                          <w:divBdr>
                            <w:top w:val="none" w:sz="0" w:space="0" w:color="auto"/>
                            <w:left w:val="none" w:sz="0" w:space="0" w:color="auto"/>
                            <w:bottom w:val="none" w:sz="0" w:space="0" w:color="auto"/>
                            <w:right w:val="none" w:sz="0" w:space="0" w:color="auto"/>
                          </w:divBdr>
                          <w:divsChild>
                            <w:div w:id="67430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579397">
      <w:bodyDiv w:val="1"/>
      <w:marLeft w:val="0"/>
      <w:marRight w:val="0"/>
      <w:marTop w:val="0"/>
      <w:marBottom w:val="0"/>
      <w:divBdr>
        <w:top w:val="none" w:sz="0" w:space="0" w:color="auto"/>
        <w:left w:val="none" w:sz="0" w:space="0" w:color="auto"/>
        <w:bottom w:val="none" w:sz="0" w:space="0" w:color="auto"/>
        <w:right w:val="none" w:sz="0" w:space="0" w:color="auto"/>
      </w:divBdr>
    </w:div>
    <w:div w:id="1396389957">
      <w:bodyDiv w:val="1"/>
      <w:marLeft w:val="0"/>
      <w:marRight w:val="0"/>
      <w:marTop w:val="0"/>
      <w:marBottom w:val="0"/>
      <w:divBdr>
        <w:top w:val="none" w:sz="0" w:space="0" w:color="auto"/>
        <w:left w:val="none" w:sz="0" w:space="0" w:color="auto"/>
        <w:bottom w:val="none" w:sz="0" w:space="0" w:color="auto"/>
        <w:right w:val="none" w:sz="0" w:space="0" w:color="auto"/>
      </w:divBdr>
      <w:divsChild>
        <w:div w:id="2090536723">
          <w:marLeft w:val="0"/>
          <w:marRight w:val="0"/>
          <w:marTop w:val="0"/>
          <w:marBottom w:val="0"/>
          <w:divBdr>
            <w:top w:val="none" w:sz="0" w:space="0" w:color="auto"/>
            <w:left w:val="none" w:sz="0" w:space="0" w:color="auto"/>
            <w:bottom w:val="none" w:sz="0" w:space="0" w:color="auto"/>
            <w:right w:val="none" w:sz="0" w:space="0" w:color="auto"/>
          </w:divBdr>
          <w:divsChild>
            <w:div w:id="1978879758">
              <w:marLeft w:val="0"/>
              <w:marRight w:val="0"/>
              <w:marTop w:val="0"/>
              <w:marBottom w:val="0"/>
              <w:divBdr>
                <w:top w:val="none" w:sz="0" w:space="0" w:color="auto"/>
                <w:left w:val="none" w:sz="0" w:space="0" w:color="auto"/>
                <w:bottom w:val="none" w:sz="0" w:space="0" w:color="auto"/>
                <w:right w:val="none" w:sz="0" w:space="0" w:color="auto"/>
              </w:divBdr>
              <w:divsChild>
                <w:div w:id="1999261755">
                  <w:marLeft w:val="0"/>
                  <w:marRight w:val="0"/>
                  <w:marTop w:val="0"/>
                  <w:marBottom w:val="0"/>
                  <w:divBdr>
                    <w:top w:val="none" w:sz="0" w:space="0" w:color="auto"/>
                    <w:left w:val="none" w:sz="0" w:space="0" w:color="auto"/>
                    <w:bottom w:val="none" w:sz="0" w:space="0" w:color="auto"/>
                    <w:right w:val="none" w:sz="0" w:space="0" w:color="auto"/>
                  </w:divBdr>
                  <w:divsChild>
                    <w:div w:id="1546333891">
                      <w:marLeft w:val="0"/>
                      <w:marRight w:val="0"/>
                      <w:marTop w:val="0"/>
                      <w:marBottom w:val="0"/>
                      <w:divBdr>
                        <w:top w:val="none" w:sz="0" w:space="0" w:color="auto"/>
                        <w:left w:val="none" w:sz="0" w:space="0" w:color="auto"/>
                        <w:bottom w:val="none" w:sz="0" w:space="0" w:color="auto"/>
                        <w:right w:val="none" w:sz="0" w:space="0" w:color="auto"/>
                      </w:divBdr>
                      <w:divsChild>
                        <w:div w:id="2133863313">
                          <w:marLeft w:val="0"/>
                          <w:marRight w:val="0"/>
                          <w:marTop w:val="0"/>
                          <w:marBottom w:val="0"/>
                          <w:divBdr>
                            <w:top w:val="none" w:sz="0" w:space="0" w:color="auto"/>
                            <w:left w:val="none" w:sz="0" w:space="0" w:color="auto"/>
                            <w:bottom w:val="none" w:sz="0" w:space="0" w:color="auto"/>
                            <w:right w:val="none" w:sz="0" w:space="0" w:color="auto"/>
                          </w:divBdr>
                          <w:divsChild>
                            <w:div w:id="4737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031785">
      <w:bodyDiv w:val="1"/>
      <w:marLeft w:val="0"/>
      <w:marRight w:val="0"/>
      <w:marTop w:val="0"/>
      <w:marBottom w:val="0"/>
      <w:divBdr>
        <w:top w:val="none" w:sz="0" w:space="0" w:color="auto"/>
        <w:left w:val="none" w:sz="0" w:space="0" w:color="auto"/>
        <w:bottom w:val="none" w:sz="0" w:space="0" w:color="auto"/>
        <w:right w:val="none" w:sz="0" w:space="0" w:color="auto"/>
      </w:divBdr>
    </w:div>
    <w:div w:id="1494877470">
      <w:bodyDiv w:val="1"/>
      <w:marLeft w:val="0"/>
      <w:marRight w:val="0"/>
      <w:marTop w:val="0"/>
      <w:marBottom w:val="0"/>
      <w:divBdr>
        <w:top w:val="none" w:sz="0" w:space="0" w:color="auto"/>
        <w:left w:val="none" w:sz="0" w:space="0" w:color="auto"/>
        <w:bottom w:val="none" w:sz="0" w:space="0" w:color="auto"/>
        <w:right w:val="none" w:sz="0" w:space="0" w:color="auto"/>
      </w:divBdr>
    </w:div>
    <w:div w:id="1606419213">
      <w:bodyDiv w:val="1"/>
      <w:marLeft w:val="0"/>
      <w:marRight w:val="0"/>
      <w:marTop w:val="0"/>
      <w:marBottom w:val="0"/>
      <w:divBdr>
        <w:top w:val="none" w:sz="0" w:space="0" w:color="auto"/>
        <w:left w:val="none" w:sz="0" w:space="0" w:color="auto"/>
        <w:bottom w:val="none" w:sz="0" w:space="0" w:color="auto"/>
        <w:right w:val="none" w:sz="0" w:space="0" w:color="auto"/>
      </w:divBdr>
      <w:divsChild>
        <w:div w:id="422917863">
          <w:marLeft w:val="0"/>
          <w:marRight w:val="0"/>
          <w:marTop w:val="0"/>
          <w:marBottom w:val="0"/>
          <w:divBdr>
            <w:top w:val="none" w:sz="0" w:space="0" w:color="auto"/>
            <w:left w:val="none" w:sz="0" w:space="0" w:color="auto"/>
            <w:bottom w:val="none" w:sz="0" w:space="0" w:color="auto"/>
            <w:right w:val="none" w:sz="0" w:space="0" w:color="auto"/>
          </w:divBdr>
          <w:divsChild>
            <w:div w:id="1818494096">
              <w:marLeft w:val="0"/>
              <w:marRight w:val="0"/>
              <w:marTop w:val="0"/>
              <w:marBottom w:val="0"/>
              <w:divBdr>
                <w:top w:val="none" w:sz="0" w:space="0" w:color="auto"/>
                <w:left w:val="none" w:sz="0" w:space="0" w:color="auto"/>
                <w:bottom w:val="none" w:sz="0" w:space="0" w:color="auto"/>
                <w:right w:val="none" w:sz="0" w:space="0" w:color="auto"/>
              </w:divBdr>
              <w:divsChild>
                <w:div w:id="536311115">
                  <w:marLeft w:val="0"/>
                  <w:marRight w:val="0"/>
                  <w:marTop w:val="0"/>
                  <w:marBottom w:val="0"/>
                  <w:divBdr>
                    <w:top w:val="none" w:sz="0" w:space="0" w:color="auto"/>
                    <w:left w:val="none" w:sz="0" w:space="0" w:color="auto"/>
                    <w:bottom w:val="none" w:sz="0" w:space="0" w:color="auto"/>
                    <w:right w:val="none" w:sz="0" w:space="0" w:color="auto"/>
                  </w:divBdr>
                  <w:divsChild>
                    <w:div w:id="43004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8052">
          <w:marLeft w:val="0"/>
          <w:marRight w:val="0"/>
          <w:marTop w:val="0"/>
          <w:marBottom w:val="0"/>
          <w:divBdr>
            <w:top w:val="none" w:sz="0" w:space="0" w:color="auto"/>
            <w:left w:val="none" w:sz="0" w:space="0" w:color="auto"/>
            <w:bottom w:val="none" w:sz="0" w:space="0" w:color="auto"/>
            <w:right w:val="none" w:sz="0" w:space="0" w:color="auto"/>
          </w:divBdr>
          <w:divsChild>
            <w:div w:id="1578831367">
              <w:marLeft w:val="0"/>
              <w:marRight w:val="0"/>
              <w:marTop w:val="0"/>
              <w:marBottom w:val="0"/>
              <w:divBdr>
                <w:top w:val="none" w:sz="0" w:space="0" w:color="auto"/>
                <w:left w:val="none" w:sz="0" w:space="0" w:color="auto"/>
                <w:bottom w:val="none" w:sz="0" w:space="0" w:color="auto"/>
                <w:right w:val="none" w:sz="0" w:space="0" w:color="auto"/>
              </w:divBdr>
              <w:divsChild>
                <w:div w:id="923221679">
                  <w:marLeft w:val="0"/>
                  <w:marRight w:val="0"/>
                  <w:marTop w:val="0"/>
                  <w:marBottom w:val="0"/>
                  <w:divBdr>
                    <w:top w:val="none" w:sz="0" w:space="0" w:color="auto"/>
                    <w:left w:val="none" w:sz="0" w:space="0" w:color="auto"/>
                    <w:bottom w:val="none" w:sz="0" w:space="0" w:color="auto"/>
                    <w:right w:val="none" w:sz="0" w:space="0" w:color="auto"/>
                  </w:divBdr>
                  <w:divsChild>
                    <w:div w:id="48925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501281">
      <w:bodyDiv w:val="1"/>
      <w:marLeft w:val="0"/>
      <w:marRight w:val="0"/>
      <w:marTop w:val="0"/>
      <w:marBottom w:val="0"/>
      <w:divBdr>
        <w:top w:val="none" w:sz="0" w:space="0" w:color="auto"/>
        <w:left w:val="none" w:sz="0" w:space="0" w:color="auto"/>
        <w:bottom w:val="none" w:sz="0" w:space="0" w:color="auto"/>
        <w:right w:val="none" w:sz="0" w:space="0" w:color="auto"/>
      </w:divBdr>
    </w:div>
    <w:div w:id="1615092092">
      <w:bodyDiv w:val="1"/>
      <w:marLeft w:val="0"/>
      <w:marRight w:val="0"/>
      <w:marTop w:val="0"/>
      <w:marBottom w:val="0"/>
      <w:divBdr>
        <w:top w:val="none" w:sz="0" w:space="0" w:color="auto"/>
        <w:left w:val="none" w:sz="0" w:space="0" w:color="auto"/>
        <w:bottom w:val="none" w:sz="0" w:space="0" w:color="auto"/>
        <w:right w:val="none" w:sz="0" w:space="0" w:color="auto"/>
      </w:divBdr>
    </w:div>
    <w:div w:id="1639799364">
      <w:bodyDiv w:val="1"/>
      <w:marLeft w:val="0"/>
      <w:marRight w:val="0"/>
      <w:marTop w:val="0"/>
      <w:marBottom w:val="0"/>
      <w:divBdr>
        <w:top w:val="none" w:sz="0" w:space="0" w:color="auto"/>
        <w:left w:val="none" w:sz="0" w:space="0" w:color="auto"/>
        <w:bottom w:val="none" w:sz="0" w:space="0" w:color="auto"/>
        <w:right w:val="none" w:sz="0" w:space="0" w:color="auto"/>
      </w:divBdr>
    </w:div>
    <w:div w:id="1641886464">
      <w:bodyDiv w:val="1"/>
      <w:marLeft w:val="0"/>
      <w:marRight w:val="0"/>
      <w:marTop w:val="0"/>
      <w:marBottom w:val="0"/>
      <w:divBdr>
        <w:top w:val="none" w:sz="0" w:space="0" w:color="auto"/>
        <w:left w:val="none" w:sz="0" w:space="0" w:color="auto"/>
        <w:bottom w:val="none" w:sz="0" w:space="0" w:color="auto"/>
        <w:right w:val="none" w:sz="0" w:space="0" w:color="auto"/>
      </w:divBdr>
    </w:div>
    <w:div w:id="1697270066">
      <w:bodyDiv w:val="1"/>
      <w:marLeft w:val="0"/>
      <w:marRight w:val="0"/>
      <w:marTop w:val="0"/>
      <w:marBottom w:val="0"/>
      <w:divBdr>
        <w:top w:val="none" w:sz="0" w:space="0" w:color="auto"/>
        <w:left w:val="none" w:sz="0" w:space="0" w:color="auto"/>
        <w:bottom w:val="none" w:sz="0" w:space="0" w:color="auto"/>
        <w:right w:val="none" w:sz="0" w:space="0" w:color="auto"/>
      </w:divBdr>
    </w:div>
    <w:div w:id="1713142649">
      <w:bodyDiv w:val="1"/>
      <w:marLeft w:val="0"/>
      <w:marRight w:val="0"/>
      <w:marTop w:val="0"/>
      <w:marBottom w:val="0"/>
      <w:divBdr>
        <w:top w:val="none" w:sz="0" w:space="0" w:color="auto"/>
        <w:left w:val="none" w:sz="0" w:space="0" w:color="auto"/>
        <w:bottom w:val="none" w:sz="0" w:space="0" w:color="auto"/>
        <w:right w:val="none" w:sz="0" w:space="0" w:color="auto"/>
      </w:divBdr>
    </w:div>
    <w:div w:id="1719432380">
      <w:bodyDiv w:val="1"/>
      <w:marLeft w:val="0"/>
      <w:marRight w:val="0"/>
      <w:marTop w:val="0"/>
      <w:marBottom w:val="0"/>
      <w:divBdr>
        <w:top w:val="none" w:sz="0" w:space="0" w:color="auto"/>
        <w:left w:val="none" w:sz="0" w:space="0" w:color="auto"/>
        <w:bottom w:val="none" w:sz="0" w:space="0" w:color="auto"/>
        <w:right w:val="none" w:sz="0" w:space="0" w:color="auto"/>
      </w:divBdr>
    </w:div>
    <w:div w:id="1749686787">
      <w:bodyDiv w:val="1"/>
      <w:marLeft w:val="0"/>
      <w:marRight w:val="0"/>
      <w:marTop w:val="0"/>
      <w:marBottom w:val="0"/>
      <w:divBdr>
        <w:top w:val="none" w:sz="0" w:space="0" w:color="auto"/>
        <w:left w:val="none" w:sz="0" w:space="0" w:color="auto"/>
        <w:bottom w:val="none" w:sz="0" w:space="0" w:color="auto"/>
        <w:right w:val="none" w:sz="0" w:space="0" w:color="auto"/>
      </w:divBdr>
      <w:divsChild>
        <w:div w:id="1629166887">
          <w:marLeft w:val="0"/>
          <w:marRight w:val="0"/>
          <w:marTop w:val="0"/>
          <w:marBottom w:val="0"/>
          <w:divBdr>
            <w:top w:val="none" w:sz="0" w:space="0" w:color="auto"/>
            <w:left w:val="none" w:sz="0" w:space="0" w:color="auto"/>
            <w:bottom w:val="none" w:sz="0" w:space="0" w:color="auto"/>
            <w:right w:val="none" w:sz="0" w:space="0" w:color="auto"/>
          </w:divBdr>
          <w:divsChild>
            <w:div w:id="1085109192">
              <w:marLeft w:val="0"/>
              <w:marRight w:val="0"/>
              <w:marTop w:val="0"/>
              <w:marBottom w:val="0"/>
              <w:divBdr>
                <w:top w:val="none" w:sz="0" w:space="0" w:color="auto"/>
                <w:left w:val="none" w:sz="0" w:space="0" w:color="auto"/>
                <w:bottom w:val="none" w:sz="0" w:space="0" w:color="auto"/>
                <w:right w:val="none" w:sz="0" w:space="0" w:color="auto"/>
              </w:divBdr>
              <w:divsChild>
                <w:div w:id="1714384755">
                  <w:marLeft w:val="0"/>
                  <w:marRight w:val="0"/>
                  <w:marTop w:val="0"/>
                  <w:marBottom w:val="0"/>
                  <w:divBdr>
                    <w:top w:val="none" w:sz="0" w:space="0" w:color="auto"/>
                    <w:left w:val="none" w:sz="0" w:space="0" w:color="auto"/>
                    <w:bottom w:val="none" w:sz="0" w:space="0" w:color="auto"/>
                    <w:right w:val="none" w:sz="0" w:space="0" w:color="auto"/>
                  </w:divBdr>
                  <w:divsChild>
                    <w:div w:id="1297880755">
                      <w:marLeft w:val="0"/>
                      <w:marRight w:val="0"/>
                      <w:marTop w:val="0"/>
                      <w:marBottom w:val="0"/>
                      <w:divBdr>
                        <w:top w:val="none" w:sz="0" w:space="0" w:color="auto"/>
                        <w:left w:val="none" w:sz="0" w:space="0" w:color="auto"/>
                        <w:bottom w:val="none" w:sz="0" w:space="0" w:color="auto"/>
                        <w:right w:val="none" w:sz="0" w:space="0" w:color="auto"/>
                      </w:divBdr>
                      <w:divsChild>
                        <w:div w:id="864096866">
                          <w:marLeft w:val="0"/>
                          <w:marRight w:val="0"/>
                          <w:marTop w:val="0"/>
                          <w:marBottom w:val="0"/>
                          <w:divBdr>
                            <w:top w:val="none" w:sz="0" w:space="0" w:color="auto"/>
                            <w:left w:val="none" w:sz="0" w:space="0" w:color="auto"/>
                            <w:bottom w:val="none" w:sz="0" w:space="0" w:color="auto"/>
                            <w:right w:val="none" w:sz="0" w:space="0" w:color="auto"/>
                          </w:divBdr>
                          <w:divsChild>
                            <w:div w:id="4059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696024">
      <w:bodyDiv w:val="1"/>
      <w:marLeft w:val="0"/>
      <w:marRight w:val="0"/>
      <w:marTop w:val="0"/>
      <w:marBottom w:val="0"/>
      <w:divBdr>
        <w:top w:val="none" w:sz="0" w:space="0" w:color="auto"/>
        <w:left w:val="none" w:sz="0" w:space="0" w:color="auto"/>
        <w:bottom w:val="none" w:sz="0" w:space="0" w:color="auto"/>
        <w:right w:val="none" w:sz="0" w:space="0" w:color="auto"/>
      </w:divBdr>
      <w:divsChild>
        <w:div w:id="1332951761">
          <w:marLeft w:val="0"/>
          <w:marRight w:val="0"/>
          <w:marTop w:val="0"/>
          <w:marBottom w:val="0"/>
          <w:divBdr>
            <w:top w:val="none" w:sz="0" w:space="0" w:color="auto"/>
            <w:left w:val="none" w:sz="0" w:space="0" w:color="auto"/>
            <w:bottom w:val="none" w:sz="0" w:space="0" w:color="auto"/>
            <w:right w:val="none" w:sz="0" w:space="0" w:color="auto"/>
          </w:divBdr>
          <w:divsChild>
            <w:div w:id="341008106">
              <w:marLeft w:val="0"/>
              <w:marRight w:val="0"/>
              <w:marTop w:val="0"/>
              <w:marBottom w:val="0"/>
              <w:divBdr>
                <w:top w:val="none" w:sz="0" w:space="0" w:color="auto"/>
                <w:left w:val="none" w:sz="0" w:space="0" w:color="auto"/>
                <w:bottom w:val="none" w:sz="0" w:space="0" w:color="auto"/>
                <w:right w:val="none" w:sz="0" w:space="0" w:color="auto"/>
              </w:divBdr>
              <w:divsChild>
                <w:div w:id="1684933390">
                  <w:marLeft w:val="0"/>
                  <w:marRight w:val="0"/>
                  <w:marTop w:val="0"/>
                  <w:marBottom w:val="0"/>
                  <w:divBdr>
                    <w:top w:val="none" w:sz="0" w:space="0" w:color="auto"/>
                    <w:left w:val="none" w:sz="0" w:space="0" w:color="auto"/>
                    <w:bottom w:val="none" w:sz="0" w:space="0" w:color="auto"/>
                    <w:right w:val="none" w:sz="0" w:space="0" w:color="auto"/>
                  </w:divBdr>
                  <w:divsChild>
                    <w:div w:id="108934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751011">
          <w:marLeft w:val="0"/>
          <w:marRight w:val="0"/>
          <w:marTop w:val="0"/>
          <w:marBottom w:val="0"/>
          <w:divBdr>
            <w:top w:val="none" w:sz="0" w:space="0" w:color="auto"/>
            <w:left w:val="none" w:sz="0" w:space="0" w:color="auto"/>
            <w:bottom w:val="none" w:sz="0" w:space="0" w:color="auto"/>
            <w:right w:val="none" w:sz="0" w:space="0" w:color="auto"/>
          </w:divBdr>
          <w:divsChild>
            <w:div w:id="575436841">
              <w:marLeft w:val="0"/>
              <w:marRight w:val="0"/>
              <w:marTop w:val="0"/>
              <w:marBottom w:val="0"/>
              <w:divBdr>
                <w:top w:val="none" w:sz="0" w:space="0" w:color="auto"/>
                <w:left w:val="none" w:sz="0" w:space="0" w:color="auto"/>
                <w:bottom w:val="none" w:sz="0" w:space="0" w:color="auto"/>
                <w:right w:val="none" w:sz="0" w:space="0" w:color="auto"/>
              </w:divBdr>
              <w:divsChild>
                <w:div w:id="2040155015">
                  <w:marLeft w:val="0"/>
                  <w:marRight w:val="0"/>
                  <w:marTop w:val="0"/>
                  <w:marBottom w:val="0"/>
                  <w:divBdr>
                    <w:top w:val="none" w:sz="0" w:space="0" w:color="auto"/>
                    <w:left w:val="none" w:sz="0" w:space="0" w:color="auto"/>
                    <w:bottom w:val="none" w:sz="0" w:space="0" w:color="auto"/>
                    <w:right w:val="none" w:sz="0" w:space="0" w:color="auto"/>
                  </w:divBdr>
                  <w:divsChild>
                    <w:div w:id="6500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92918">
      <w:bodyDiv w:val="1"/>
      <w:marLeft w:val="0"/>
      <w:marRight w:val="0"/>
      <w:marTop w:val="0"/>
      <w:marBottom w:val="0"/>
      <w:divBdr>
        <w:top w:val="none" w:sz="0" w:space="0" w:color="auto"/>
        <w:left w:val="none" w:sz="0" w:space="0" w:color="auto"/>
        <w:bottom w:val="none" w:sz="0" w:space="0" w:color="auto"/>
        <w:right w:val="none" w:sz="0" w:space="0" w:color="auto"/>
      </w:divBdr>
    </w:div>
    <w:div w:id="1877934649">
      <w:bodyDiv w:val="1"/>
      <w:marLeft w:val="0"/>
      <w:marRight w:val="0"/>
      <w:marTop w:val="0"/>
      <w:marBottom w:val="0"/>
      <w:divBdr>
        <w:top w:val="none" w:sz="0" w:space="0" w:color="auto"/>
        <w:left w:val="none" w:sz="0" w:space="0" w:color="auto"/>
        <w:bottom w:val="none" w:sz="0" w:space="0" w:color="auto"/>
        <w:right w:val="none" w:sz="0" w:space="0" w:color="auto"/>
      </w:divBdr>
    </w:div>
    <w:div w:id="1881554746">
      <w:bodyDiv w:val="1"/>
      <w:marLeft w:val="0"/>
      <w:marRight w:val="0"/>
      <w:marTop w:val="0"/>
      <w:marBottom w:val="0"/>
      <w:divBdr>
        <w:top w:val="none" w:sz="0" w:space="0" w:color="auto"/>
        <w:left w:val="none" w:sz="0" w:space="0" w:color="auto"/>
        <w:bottom w:val="none" w:sz="0" w:space="0" w:color="auto"/>
        <w:right w:val="none" w:sz="0" w:space="0" w:color="auto"/>
      </w:divBdr>
    </w:div>
    <w:div w:id="1915889370">
      <w:bodyDiv w:val="1"/>
      <w:marLeft w:val="0"/>
      <w:marRight w:val="0"/>
      <w:marTop w:val="0"/>
      <w:marBottom w:val="0"/>
      <w:divBdr>
        <w:top w:val="none" w:sz="0" w:space="0" w:color="auto"/>
        <w:left w:val="none" w:sz="0" w:space="0" w:color="auto"/>
        <w:bottom w:val="none" w:sz="0" w:space="0" w:color="auto"/>
        <w:right w:val="none" w:sz="0" w:space="0" w:color="auto"/>
      </w:divBdr>
    </w:div>
    <w:div w:id="1923103171">
      <w:bodyDiv w:val="1"/>
      <w:marLeft w:val="0"/>
      <w:marRight w:val="0"/>
      <w:marTop w:val="0"/>
      <w:marBottom w:val="0"/>
      <w:divBdr>
        <w:top w:val="none" w:sz="0" w:space="0" w:color="auto"/>
        <w:left w:val="none" w:sz="0" w:space="0" w:color="auto"/>
        <w:bottom w:val="none" w:sz="0" w:space="0" w:color="auto"/>
        <w:right w:val="none" w:sz="0" w:space="0" w:color="auto"/>
      </w:divBdr>
    </w:div>
    <w:div w:id="1928533141">
      <w:bodyDiv w:val="1"/>
      <w:marLeft w:val="0"/>
      <w:marRight w:val="0"/>
      <w:marTop w:val="0"/>
      <w:marBottom w:val="0"/>
      <w:divBdr>
        <w:top w:val="none" w:sz="0" w:space="0" w:color="auto"/>
        <w:left w:val="none" w:sz="0" w:space="0" w:color="auto"/>
        <w:bottom w:val="none" w:sz="0" w:space="0" w:color="auto"/>
        <w:right w:val="none" w:sz="0" w:space="0" w:color="auto"/>
      </w:divBdr>
    </w:div>
    <w:div w:id="1938514999">
      <w:bodyDiv w:val="1"/>
      <w:marLeft w:val="0"/>
      <w:marRight w:val="0"/>
      <w:marTop w:val="0"/>
      <w:marBottom w:val="0"/>
      <w:divBdr>
        <w:top w:val="none" w:sz="0" w:space="0" w:color="auto"/>
        <w:left w:val="none" w:sz="0" w:space="0" w:color="auto"/>
        <w:bottom w:val="none" w:sz="0" w:space="0" w:color="auto"/>
        <w:right w:val="none" w:sz="0" w:space="0" w:color="auto"/>
      </w:divBdr>
      <w:divsChild>
        <w:div w:id="970282170">
          <w:marLeft w:val="0"/>
          <w:marRight w:val="0"/>
          <w:marTop w:val="0"/>
          <w:marBottom w:val="0"/>
          <w:divBdr>
            <w:top w:val="none" w:sz="0" w:space="0" w:color="auto"/>
            <w:left w:val="none" w:sz="0" w:space="0" w:color="auto"/>
            <w:bottom w:val="none" w:sz="0" w:space="0" w:color="auto"/>
            <w:right w:val="none" w:sz="0" w:space="0" w:color="auto"/>
          </w:divBdr>
          <w:divsChild>
            <w:div w:id="2011326386">
              <w:marLeft w:val="0"/>
              <w:marRight w:val="0"/>
              <w:marTop w:val="0"/>
              <w:marBottom w:val="0"/>
              <w:divBdr>
                <w:top w:val="none" w:sz="0" w:space="0" w:color="auto"/>
                <w:left w:val="none" w:sz="0" w:space="0" w:color="auto"/>
                <w:bottom w:val="none" w:sz="0" w:space="0" w:color="auto"/>
                <w:right w:val="none" w:sz="0" w:space="0" w:color="auto"/>
              </w:divBdr>
              <w:divsChild>
                <w:div w:id="514542183">
                  <w:marLeft w:val="0"/>
                  <w:marRight w:val="0"/>
                  <w:marTop w:val="0"/>
                  <w:marBottom w:val="0"/>
                  <w:divBdr>
                    <w:top w:val="none" w:sz="0" w:space="0" w:color="auto"/>
                    <w:left w:val="none" w:sz="0" w:space="0" w:color="auto"/>
                    <w:bottom w:val="none" w:sz="0" w:space="0" w:color="auto"/>
                    <w:right w:val="none" w:sz="0" w:space="0" w:color="auto"/>
                  </w:divBdr>
                  <w:divsChild>
                    <w:div w:id="260794650">
                      <w:marLeft w:val="0"/>
                      <w:marRight w:val="0"/>
                      <w:marTop w:val="0"/>
                      <w:marBottom w:val="0"/>
                      <w:divBdr>
                        <w:top w:val="none" w:sz="0" w:space="0" w:color="auto"/>
                        <w:left w:val="none" w:sz="0" w:space="0" w:color="auto"/>
                        <w:bottom w:val="none" w:sz="0" w:space="0" w:color="auto"/>
                        <w:right w:val="none" w:sz="0" w:space="0" w:color="auto"/>
                      </w:divBdr>
                      <w:divsChild>
                        <w:div w:id="799495638">
                          <w:marLeft w:val="0"/>
                          <w:marRight w:val="0"/>
                          <w:marTop w:val="0"/>
                          <w:marBottom w:val="0"/>
                          <w:divBdr>
                            <w:top w:val="none" w:sz="0" w:space="0" w:color="auto"/>
                            <w:left w:val="none" w:sz="0" w:space="0" w:color="auto"/>
                            <w:bottom w:val="none" w:sz="0" w:space="0" w:color="auto"/>
                            <w:right w:val="none" w:sz="0" w:space="0" w:color="auto"/>
                          </w:divBdr>
                          <w:divsChild>
                            <w:div w:id="1995449177">
                              <w:marLeft w:val="0"/>
                              <w:marRight w:val="0"/>
                              <w:marTop w:val="0"/>
                              <w:marBottom w:val="0"/>
                              <w:divBdr>
                                <w:top w:val="none" w:sz="0" w:space="0" w:color="auto"/>
                                <w:left w:val="none" w:sz="0" w:space="0" w:color="auto"/>
                                <w:bottom w:val="none" w:sz="0" w:space="0" w:color="auto"/>
                                <w:right w:val="none" w:sz="0" w:space="0" w:color="auto"/>
                              </w:divBdr>
                              <w:divsChild>
                                <w:div w:id="1812360336">
                                  <w:marLeft w:val="0"/>
                                  <w:marRight w:val="0"/>
                                  <w:marTop w:val="0"/>
                                  <w:marBottom w:val="0"/>
                                  <w:divBdr>
                                    <w:top w:val="none" w:sz="0" w:space="0" w:color="auto"/>
                                    <w:left w:val="none" w:sz="0" w:space="0" w:color="auto"/>
                                    <w:bottom w:val="none" w:sz="0" w:space="0" w:color="auto"/>
                                    <w:right w:val="none" w:sz="0" w:space="0" w:color="auto"/>
                                  </w:divBdr>
                                  <w:divsChild>
                                    <w:div w:id="236213467">
                                      <w:marLeft w:val="0"/>
                                      <w:marRight w:val="0"/>
                                      <w:marTop w:val="0"/>
                                      <w:marBottom w:val="0"/>
                                      <w:divBdr>
                                        <w:top w:val="none" w:sz="0" w:space="0" w:color="auto"/>
                                        <w:left w:val="none" w:sz="0" w:space="0" w:color="auto"/>
                                        <w:bottom w:val="none" w:sz="0" w:space="0" w:color="auto"/>
                                        <w:right w:val="none" w:sz="0" w:space="0" w:color="auto"/>
                                      </w:divBdr>
                                      <w:divsChild>
                                        <w:div w:id="271208894">
                                          <w:marLeft w:val="0"/>
                                          <w:marRight w:val="0"/>
                                          <w:marTop w:val="0"/>
                                          <w:marBottom w:val="0"/>
                                          <w:divBdr>
                                            <w:top w:val="none" w:sz="0" w:space="0" w:color="auto"/>
                                            <w:left w:val="none" w:sz="0" w:space="0" w:color="auto"/>
                                            <w:bottom w:val="none" w:sz="0" w:space="0" w:color="auto"/>
                                            <w:right w:val="none" w:sz="0" w:space="0" w:color="auto"/>
                                          </w:divBdr>
                                          <w:divsChild>
                                            <w:div w:id="1700622733">
                                              <w:marLeft w:val="0"/>
                                              <w:marRight w:val="0"/>
                                              <w:marTop w:val="0"/>
                                              <w:marBottom w:val="0"/>
                                              <w:divBdr>
                                                <w:top w:val="none" w:sz="0" w:space="0" w:color="auto"/>
                                                <w:left w:val="none" w:sz="0" w:space="0" w:color="auto"/>
                                                <w:bottom w:val="none" w:sz="0" w:space="0" w:color="auto"/>
                                                <w:right w:val="none" w:sz="0" w:space="0" w:color="auto"/>
                                              </w:divBdr>
                                              <w:divsChild>
                                                <w:div w:id="1770586201">
                                                  <w:marLeft w:val="0"/>
                                                  <w:marRight w:val="0"/>
                                                  <w:marTop w:val="0"/>
                                                  <w:marBottom w:val="0"/>
                                                  <w:divBdr>
                                                    <w:top w:val="none" w:sz="0" w:space="0" w:color="auto"/>
                                                    <w:left w:val="none" w:sz="0" w:space="0" w:color="auto"/>
                                                    <w:bottom w:val="none" w:sz="0" w:space="0" w:color="auto"/>
                                                    <w:right w:val="none" w:sz="0" w:space="0" w:color="auto"/>
                                                  </w:divBdr>
                                                  <w:divsChild>
                                                    <w:div w:id="1812743866">
                                                      <w:marLeft w:val="0"/>
                                                      <w:marRight w:val="0"/>
                                                      <w:marTop w:val="0"/>
                                                      <w:marBottom w:val="0"/>
                                                      <w:divBdr>
                                                        <w:top w:val="none" w:sz="0" w:space="0" w:color="auto"/>
                                                        <w:left w:val="none" w:sz="0" w:space="0" w:color="auto"/>
                                                        <w:bottom w:val="none" w:sz="0" w:space="0" w:color="auto"/>
                                                        <w:right w:val="none" w:sz="0" w:space="0" w:color="auto"/>
                                                      </w:divBdr>
                                                      <w:divsChild>
                                                        <w:div w:id="20341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688369">
                                              <w:marLeft w:val="0"/>
                                              <w:marRight w:val="0"/>
                                              <w:marTop w:val="0"/>
                                              <w:marBottom w:val="0"/>
                                              <w:divBdr>
                                                <w:top w:val="none" w:sz="0" w:space="0" w:color="auto"/>
                                                <w:left w:val="none" w:sz="0" w:space="0" w:color="auto"/>
                                                <w:bottom w:val="none" w:sz="0" w:space="0" w:color="auto"/>
                                                <w:right w:val="none" w:sz="0" w:space="0" w:color="auto"/>
                                              </w:divBdr>
                                              <w:divsChild>
                                                <w:div w:id="69428444">
                                                  <w:marLeft w:val="0"/>
                                                  <w:marRight w:val="0"/>
                                                  <w:marTop w:val="0"/>
                                                  <w:marBottom w:val="0"/>
                                                  <w:divBdr>
                                                    <w:top w:val="none" w:sz="0" w:space="0" w:color="auto"/>
                                                    <w:left w:val="none" w:sz="0" w:space="0" w:color="auto"/>
                                                    <w:bottom w:val="none" w:sz="0" w:space="0" w:color="auto"/>
                                                    <w:right w:val="none" w:sz="0" w:space="0" w:color="auto"/>
                                                  </w:divBdr>
                                                  <w:divsChild>
                                                    <w:div w:id="1527402485">
                                                      <w:marLeft w:val="0"/>
                                                      <w:marRight w:val="0"/>
                                                      <w:marTop w:val="0"/>
                                                      <w:marBottom w:val="0"/>
                                                      <w:divBdr>
                                                        <w:top w:val="none" w:sz="0" w:space="0" w:color="auto"/>
                                                        <w:left w:val="none" w:sz="0" w:space="0" w:color="auto"/>
                                                        <w:bottom w:val="none" w:sz="0" w:space="0" w:color="auto"/>
                                                        <w:right w:val="none" w:sz="0" w:space="0" w:color="auto"/>
                                                      </w:divBdr>
                                                      <w:divsChild>
                                                        <w:div w:id="144410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8708882">
      <w:bodyDiv w:val="1"/>
      <w:marLeft w:val="0"/>
      <w:marRight w:val="0"/>
      <w:marTop w:val="0"/>
      <w:marBottom w:val="0"/>
      <w:divBdr>
        <w:top w:val="none" w:sz="0" w:space="0" w:color="auto"/>
        <w:left w:val="none" w:sz="0" w:space="0" w:color="auto"/>
        <w:bottom w:val="none" w:sz="0" w:space="0" w:color="auto"/>
        <w:right w:val="none" w:sz="0" w:space="0" w:color="auto"/>
      </w:divBdr>
      <w:divsChild>
        <w:div w:id="946935192">
          <w:marLeft w:val="0"/>
          <w:marRight w:val="0"/>
          <w:marTop w:val="0"/>
          <w:marBottom w:val="0"/>
          <w:divBdr>
            <w:top w:val="none" w:sz="0" w:space="0" w:color="auto"/>
            <w:left w:val="none" w:sz="0" w:space="0" w:color="auto"/>
            <w:bottom w:val="none" w:sz="0" w:space="0" w:color="auto"/>
            <w:right w:val="none" w:sz="0" w:space="0" w:color="auto"/>
          </w:divBdr>
          <w:divsChild>
            <w:div w:id="1330403686">
              <w:marLeft w:val="0"/>
              <w:marRight w:val="0"/>
              <w:marTop w:val="0"/>
              <w:marBottom w:val="0"/>
              <w:divBdr>
                <w:top w:val="none" w:sz="0" w:space="0" w:color="auto"/>
                <w:left w:val="none" w:sz="0" w:space="0" w:color="auto"/>
                <w:bottom w:val="none" w:sz="0" w:space="0" w:color="auto"/>
                <w:right w:val="none" w:sz="0" w:space="0" w:color="auto"/>
              </w:divBdr>
              <w:divsChild>
                <w:div w:id="1770202176">
                  <w:marLeft w:val="0"/>
                  <w:marRight w:val="0"/>
                  <w:marTop w:val="0"/>
                  <w:marBottom w:val="0"/>
                  <w:divBdr>
                    <w:top w:val="none" w:sz="0" w:space="0" w:color="auto"/>
                    <w:left w:val="none" w:sz="0" w:space="0" w:color="auto"/>
                    <w:bottom w:val="none" w:sz="0" w:space="0" w:color="auto"/>
                    <w:right w:val="none" w:sz="0" w:space="0" w:color="auto"/>
                  </w:divBdr>
                  <w:divsChild>
                    <w:div w:id="2013097357">
                      <w:marLeft w:val="0"/>
                      <w:marRight w:val="0"/>
                      <w:marTop w:val="0"/>
                      <w:marBottom w:val="0"/>
                      <w:divBdr>
                        <w:top w:val="none" w:sz="0" w:space="0" w:color="auto"/>
                        <w:left w:val="none" w:sz="0" w:space="0" w:color="auto"/>
                        <w:bottom w:val="none" w:sz="0" w:space="0" w:color="auto"/>
                        <w:right w:val="none" w:sz="0" w:space="0" w:color="auto"/>
                      </w:divBdr>
                      <w:divsChild>
                        <w:div w:id="424036594">
                          <w:marLeft w:val="0"/>
                          <w:marRight w:val="0"/>
                          <w:marTop w:val="0"/>
                          <w:marBottom w:val="0"/>
                          <w:divBdr>
                            <w:top w:val="none" w:sz="0" w:space="0" w:color="auto"/>
                            <w:left w:val="none" w:sz="0" w:space="0" w:color="auto"/>
                            <w:bottom w:val="none" w:sz="0" w:space="0" w:color="auto"/>
                            <w:right w:val="none" w:sz="0" w:space="0" w:color="auto"/>
                          </w:divBdr>
                          <w:divsChild>
                            <w:div w:id="461702785">
                              <w:marLeft w:val="0"/>
                              <w:marRight w:val="0"/>
                              <w:marTop w:val="0"/>
                              <w:marBottom w:val="0"/>
                              <w:divBdr>
                                <w:top w:val="none" w:sz="0" w:space="0" w:color="auto"/>
                                <w:left w:val="none" w:sz="0" w:space="0" w:color="auto"/>
                                <w:bottom w:val="none" w:sz="0" w:space="0" w:color="auto"/>
                                <w:right w:val="none" w:sz="0" w:space="0" w:color="auto"/>
                              </w:divBdr>
                              <w:divsChild>
                                <w:div w:id="2028554269">
                                  <w:marLeft w:val="0"/>
                                  <w:marRight w:val="0"/>
                                  <w:marTop w:val="0"/>
                                  <w:marBottom w:val="0"/>
                                  <w:divBdr>
                                    <w:top w:val="none" w:sz="0" w:space="0" w:color="auto"/>
                                    <w:left w:val="none" w:sz="0" w:space="0" w:color="auto"/>
                                    <w:bottom w:val="none" w:sz="0" w:space="0" w:color="auto"/>
                                    <w:right w:val="none" w:sz="0" w:space="0" w:color="auto"/>
                                  </w:divBdr>
                                  <w:divsChild>
                                    <w:div w:id="139670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785305">
      <w:bodyDiv w:val="1"/>
      <w:marLeft w:val="0"/>
      <w:marRight w:val="0"/>
      <w:marTop w:val="0"/>
      <w:marBottom w:val="0"/>
      <w:divBdr>
        <w:top w:val="none" w:sz="0" w:space="0" w:color="auto"/>
        <w:left w:val="none" w:sz="0" w:space="0" w:color="auto"/>
        <w:bottom w:val="none" w:sz="0" w:space="0" w:color="auto"/>
        <w:right w:val="none" w:sz="0" w:space="0" w:color="auto"/>
      </w:divBdr>
    </w:div>
    <w:div w:id="1960258384">
      <w:bodyDiv w:val="1"/>
      <w:marLeft w:val="0"/>
      <w:marRight w:val="0"/>
      <w:marTop w:val="0"/>
      <w:marBottom w:val="0"/>
      <w:divBdr>
        <w:top w:val="none" w:sz="0" w:space="0" w:color="auto"/>
        <w:left w:val="none" w:sz="0" w:space="0" w:color="auto"/>
        <w:bottom w:val="none" w:sz="0" w:space="0" w:color="auto"/>
        <w:right w:val="none" w:sz="0" w:space="0" w:color="auto"/>
      </w:divBdr>
    </w:div>
    <w:div w:id="1964459253">
      <w:bodyDiv w:val="1"/>
      <w:marLeft w:val="0"/>
      <w:marRight w:val="0"/>
      <w:marTop w:val="0"/>
      <w:marBottom w:val="0"/>
      <w:divBdr>
        <w:top w:val="none" w:sz="0" w:space="0" w:color="auto"/>
        <w:left w:val="none" w:sz="0" w:space="0" w:color="auto"/>
        <w:bottom w:val="none" w:sz="0" w:space="0" w:color="auto"/>
        <w:right w:val="none" w:sz="0" w:space="0" w:color="auto"/>
      </w:divBdr>
    </w:div>
    <w:div w:id="1965387674">
      <w:bodyDiv w:val="1"/>
      <w:marLeft w:val="0"/>
      <w:marRight w:val="0"/>
      <w:marTop w:val="0"/>
      <w:marBottom w:val="0"/>
      <w:divBdr>
        <w:top w:val="none" w:sz="0" w:space="0" w:color="auto"/>
        <w:left w:val="none" w:sz="0" w:space="0" w:color="auto"/>
        <w:bottom w:val="none" w:sz="0" w:space="0" w:color="auto"/>
        <w:right w:val="none" w:sz="0" w:space="0" w:color="auto"/>
      </w:divBdr>
      <w:divsChild>
        <w:div w:id="261451783">
          <w:marLeft w:val="0"/>
          <w:marRight w:val="0"/>
          <w:marTop w:val="0"/>
          <w:marBottom w:val="0"/>
          <w:divBdr>
            <w:top w:val="none" w:sz="0" w:space="0" w:color="auto"/>
            <w:left w:val="none" w:sz="0" w:space="0" w:color="auto"/>
            <w:bottom w:val="none" w:sz="0" w:space="0" w:color="auto"/>
            <w:right w:val="none" w:sz="0" w:space="0" w:color="auto"/>
          </w:divBdr>
          <w:divsChild>
            <w:div w:id="672032125">
              <w:marLeft w:val="0"/>
              <w:marRight w:val="0"/>
              <w:marTop w:val="0"/>
              <w:marBottom w:val="0"/>
              <w:divBdr>
                <w:top w:val="none" w:sz="0" w:space="0" w:color="auto"/>
                <w:left w:val="none" w:sz="0" w:space="0" w:color="auto"/>
                <w:bottom w:val="none" w:sz="0" w:space="0" w:color="auto"/>
                <w:right w:val="none" w:sz="0" w:space="0" w:color="auto"/>
              </w:divBdr>
              <w:divsChild>
                <w:div w:id="754012931">
                  <w:marLeft w:val="0"/>
                  <w:marRight w:val="0"/>
                  <w:marTop w:val="0"/>
                  <w:marBottom w:val="0"/>
                  <w:divBdr>
                    <w:top w:val="none" w:sz="0" w:space="0" w:color="auto"/>
                    <w:left w:val="none" w:sz="0" w:space="0" w:color="auto"/>
                    <w:bottom w:val="none" w:sz="0" w:space="0" w:color="auto"/>
                    <w:right w:val="none" w:sz="0" w:space="0" w:color="auto"/>
                  </w:divBdr>
                  <w:divsChild>
                    <w:div w:id="1175531171">
                      <w:marLeft w:val="0"/>
                      <w:marRight w:val="0"/>
                      <w:marTop w:val="0"/>
                      <w:marBottom w:val="0"/>
                      <w:divBdr>
                        <w:top w:val="none" w:sz="0" w:space="0" w:color="auto"/>
                        <w:left w:val="none" w:sz="0" w:space="0" w:color="auto"/>
                        <w:bottom w:val="none" w:sz="0" w:space="0" w:color="auto"/>
                        <w:right w:val="none" w:sz="0" w:space="0" w:color="auto"/>
                      </w:divBdr>
                      <w:divsChild>
                        <w:div w:id="1623993786">
                          <w:marLeft w:val="0"/>
                          <w:marRight w:val="0"/>
                          <w:marTop w:val="0"/>
                          <w:marBottom w:val="0"/>
                          <w:divBdr>
                            <w:top w:val="none" w:sz="0" w:space="0" w:color="auto"/>
                            <w:left w:val="none" w:sz="0" w:space="0" w:color="auto"/>
                            <w:bottom w:val="none" w:sz="0" w:space="0" w:color="auto"/>
                            <w:right w:val="none" w:sz="0" w:space="0" w:color="auto"/>
                          </w:divBdr>
                          <w:divsChild>
                            <w:div w:id="1546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673953">
      <w:bodyDiv w:val="1"/>
      <w:marLeft w:val="0"/>
      <w:marRight w:val="0"/>
      <w:marTop w:val="0"/>
      <w:marBottom w:val="0"/>
      <w:divBdr>
        <w:top w:val="none" w:sz="0" w:space="0" w:color="auto"/>
        <w:left w:val="none" w:sz="0" w:space="0" w:color="auto"/>
        <w:bottom w:val="none" w:sz="0" w:space="0" w:color="auto"/>
        <w:right w:val="none" w:sz="0" w:space="0" w:color="auto"/>
      </w:divBdr>
    </w:div>
    <w:div w:id="1995403148">
      <w:bodyDiv w:val="1"/>
      <w:marLeft w:val="0"/>
      <w:marRight w:val="0"/>
      <w:marTop w:val="0"/>
      <w:marBottom w:val="0"/>
      <w:divBdr>
        <w:top w:val="none" w:sz="0" w:space="0" w:color="auto"/>
        <w:left w:val="none" w:sz="0" w:space="0" w:color="auto"/>
        <w:bottom w:val="none" w:sz="0" w:space="0" w:color="auto"/>
        <w:right w:val="none" w:sz="0" w:space="0" w:color="auto"/>
      </w:divBdr>
      <w:divsChild>
        <w:div w:id="1016226122">
          <w:marLeft w:val="0"/>
          <w:marRight w:val="0"/>
          <w:marTop w:val="0"/>
          <w:marBottom w:val="0"/>
          <w:divBdr>
            <w:top w:val="none" w:sz="0" w:space="0" w:color="auto"/>
            <w:left w:val="none" w:sz="0" w:space="0" w:color="auto"/>
            <w:bottom w:val="none" w:sz="0" w:space="0" w:color="auto"/>
            <w:right w:val="none" w:sz="0" w:space="0" w:color="auto"/>
          </w:divBdr>
          <w:divsChild>
            <w:div w:id="1945571371">
              <w:marLeft w:val="0"/>
              <w:marRight w:val="0"/>
              <w:marTop w:val="0"/>
              <w:marBottom w:val="0"/>
              <w:divBdr>
                <w:top w:val="none" w:sz="0" w:space="0" w:color="auto"/>
                <w:left w:val="none" w:sz="0" w:space="0" w:color="auto"/>
                <w:bottom w:val="none" w:sz="0" w:space="0" w:color="auto"/>
                <w:right w:val="none" w:sz="0" w:space="0" w:color="auto"/>
              </w:divBdr>
              <w:divsChild>
                <w:div w:id="1997343751">
                  <w:marLeft w:val="0"/>
                  <w:marRight w:val="0"/>
                  <w:marTop w:val="0"/>
                  <w:marBottom w:val="0"/>
                  <w:divBdr>
                    <w:top w:val="none" w:sz="0" w:space="0" w:color="auto"/>
                    <w:left w:val="none" w:sz="0" w:space="0" w:color="auto"/>
                    <w:bottom w:val="none" w:sz="0" w:space="0" w:color="auto"/>
                    <w:right w:val="none" w:sz="0" w:space="0" w:color="auto"/>
                  </w:divBdr>
                  <w:divsChild>
                    <w:div w:id="176858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798">
          <w:marLeft w:val="0"/>
          <w:marRight w:val="0"/>
          <w:marTop w:val="0"/>
          <w:marBottom w:val="0"/>
          <w:divBdr>
            <w:top w:val="none" w:sz="0" w:space="0" w:color="auto"/>
            <w:left w:val="none" w:sz="0" w:space="0" w:color="auto"/>
            <w:bottom w:val="none" w:sz="0" w:space="0" w:color="auto"/>
            <w:right w:val="none" w:sz="0" w:space="0" w:color="auto"/>
          </w:divBdr>
          <w:divsChild>
            <w:div w:id="704866611">
              <w:marLeft w:val="0"/>
              <w:marRight w:val="0"/>
              <w:marTop w:val="0"/>
              <w:marBottom w:val="0"/>
              <w:divBdr>
                <w:top w:val="none" w:sz="0" w:space="0" w:color="auto"/>
                <w:left w:val="none" w:sz="0" w:space="0" w:color="auto"/>
                <w:bottom w:val="none" w:sz="0" w:space="0" w:color="auto"/>
                <w:right w:val="none" w:sz="0" w:space="0" w:color="auto"/>
              </w:divBdr>
              <w:divsChild>
                <w:div w:id="1347365885">
                  <w:marLeft w:val="0"/>
                  <w:marRight w:val="0"/>
                  <w:marTop w:val="0"/>
                  <w:marBottom w:val="0"/>
                  <w:divBdr>
                    <w:top w:val="none" w:sz="0" w:space="0" w:color="auto"/>
                    <w:left w:val="none" w:sz="0" w:space="0" w:color="auto"/>
                    <w:bottom w:val="none" w:sz="0" w:space="0" w:color="auto"/>
                    <w:right w:val="none" w:sz="0" w:space="0" w:color="auto"/>
                  </w:divBdr>
                  <w:divsChild>
                    <w:div w:id="95448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041010">
      <w:bodyDiv w:val="1"/>
      <w:marLeft w:val="0"/>
      <w:marRight w:val="0"/>
      <w:marTop w:val="0"/>
      <w:marBottom w:val="0"/>
      <w:divBdr>
        <w:top w:val="none" w:sz="0" w:space="0" w:color="auto"/>
        <w:left w:val="none" w:sz="0" w:space="0" w:color="auto"/>
        <w:bottom w:val="none" w:sz="0" w:space="0" w:color="auto"/>
        <w:right w:val="none" w:sz="0" w:space="0" w:color="auto"/>
      </w:divBdr>
      <w:divsChild>
        <w:div w:id="1756394954">
          <w:marLeft w:val="0"/>
          <w:marRight w:val="0"/>
          <w:marTop w:val="0"/>
          <w:marBottom w:val="0"/>
          <w:divBdr>
            <w:top w:val="none" w:sz="0" w:space="0" w:color="auto"/>
            <w:left w:val="none" w:sz="0" w:space="0" w:color="auto"/>
            <w:bottom w:val="none" w:sz="0" w:space="0" w:color="auto"/>
            <w:right w:val="none" w:sz="0" w:space="0" w:color="auto"/>
          </w:divBdr>
          <w:divsChild>
            <w:div w:id="333648460">
              <w:marLeft w:val="0"/>
              <w:marRight w:val="0"/>
              <w:marTop w:val="0"/>
              <w:marBottom w:val="0"/>
              <w:divBdr>
                <w:top w:val="none" w:sz="0" w:space="0" w:color="auto"/>
                <w:left w:val="none" w:sz="0" w:space="0" w:color="auto"/>
                <w:bottom w:val="none" w:sz="0" w:space="0" w:color="auto"/>
                <w:right w:val="none" w:sz="0" w:space="0" w:color="auto"/>
              </w:divBdr>
              <w:divsChild>
                <w:div w:id="208999783">
                  <w:marLeft w:val="0"/>
                  <w:marRight w:val="0"/>
                  <w:marTop w:val="0"/>
                  <w:marBottom w:val="0"/>
                  <w:divBdr>
                    <w:top w:val="none" w:sz="0" w:space="0" w:color="auto"/>
                    <w:left w:val="none" w:sz="0" w:space="0" w:color="auto"/>
                    <w:bottom w:val="none" w:sz="0" w:space="0" w:color="auto"/>
                    <w:right w:val="none" w:sz="0" w:space="0" w:color="auto"/>
                  </w:divBdr>
                  <w:divsChild>
                    <w:div w:id="817845404">
                      <w:marLeft w:val="0"/>
                      <w:marRight w:val="0"/>
                      <w:marTop w:val="0"/>
                      <w:marBottom w:val="0"/>
                      <w:divBdr>
                        <w:top w:val="none" w:sz="0" w:space="0" w:color="auto"/>
                        <w:left w:val="none" w:sz="0" w:space="0" w:color="auto"/>
                        <w:bottom w:val="none" w:sz="0" w:space="0" w:color="auto"/>
                        <w:right w:val="none" w:sz="0" w:space="0" w:color="auto"/>
                      </w:divBdr>
                      <w:divsChild>
                        <w:div w:id="1383095127">
                          <w:marLeft w:val="0"/>
                          <w:marRight w:val="0"/>
                          <w:marTop w:val="0"/>
                          <w:marBottom w:val="0"/>
                          <w:divBdr>
                            <w:top w:val="none" w:sz="0" w:space="0" w:color="auto"/>
                            <w:left w:val="none" w:sz="0" w:space="0" w:color="auto"/>
                            <w:bottom w:val="none" w:sz="0" w:space="0" w:color="auto"/>
                            <w:right w:val="none" w:sz="0" w:space="0" w:color="auto"/>
                          </w:divBdr>
                          <w:divsChild>
                            <w:div w:id="200955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387105">
      <w:bodyDiv w:val="1"/>
      <w:marLeft w:val="0"/>
      <w:marRight w:val="0"/>
      <w:marTop w:val="0"/>
      <w:marBottom w:val="0"/>
      <w:divBdr>
        <w:top w:val="none" w:sz="0" w:space="0" w:color="auto"/>
        <w:left w:val="none" w:sz="0" w:space="0" w:color="auto"/>
        <w:bottom w:val="none" w:sz="0" w:space="0" w:color="auto"/>
        <w:right w:val="none" w:sz="0" w:space="0" w:color="auto"/>
      </w:divBdr>
      <w:divsChild>
        <w:div w:id="246424011">
          <w:marLeft w:val="0"/>
          <w:marRight w:val="0"/>
          <w:marTop w:val="0"/>
          <w:marBottom w:val="0"/>
          <w:divBdr>
            <w:top w:val="none" w:sz="0" w:space="0" w:color="auto"/>
            <w:left w:val="none" w:sz="0" w:space="0" w:color="auto"/>
            <w:bottom w:val="none" w:sz="0" w:space="0" w:color="auto"/>
            <w:right w:val="none" w:sz="0" w:space="0" w:color="auto"/>
          </w:divBdr>
          <w:divsChild>
            <w:div w:id="1170949906">
              <w:marLeft w:val="0"/>
              <w:marRight w:val="0"/>
              <w:marTop w:val="0"/>
              <w:marBottom w:val="0"/>
              <w:divBdr>
                <w:top w:val="none" w:sz="0" w:space="0" w:color="auto"/>
                <w:left w:val="none" w:sz="0" w:space="0" w:color="auto"/>
                <w:bottom w:val="none" w:sz="0" w:space="0" w:color="auto"/>
                <w:right w:val="none" w:sz="0" w:space="0" w:color="auto"/>
              </w:divBdr>
              <w:divsChild>
                <w:div w:id="1722944441">
                  <w:marLeft w:val="0"/>
                  <w:marRight w:val="0"/>
                  <w:marTop w:val="0"/>
                  <w:marBottom w:val="0"/>
                  <w:divBdr>
                    <w:top w:val="none" w:sz="0" w:space="0" w:color="auto"/>
                    <w:left w:val="none" w:sz="0" w:space="0" w:color="auto"/>
                    <w:bottom w:val="none" w:sz="0" w:space="0" w:color="auto"/>
                    <w:right w:val="none" w:sz="0" w:space="0" w:color="auto"/>
                  </w:divBdr>
                  <w:divsChild>
                    <w:div w:id="1224563654">
                      <w:marLeft w:val="0"/>
                      <w:marRight w:val="0"/>
                      <w:marTop w:val="0"/>
                      <w:marBottom w:val="0"/>
                      <w:divBdr>
                        <w:top w:val="none" w:sz="0" w:space="0" w:color="auto"/>
                        <w:left w:val="none" w:sz="0" w:space="0" w:color="auto"/>
                        <w:bottom w:val="none" w:sz="0" w:space="0" w:color="auto"/>
                        <w:right w:val="none" w:sz="0" w:space="0" w:color="auto"/>
                      </w:divBdr>
                      <w:divsChild>
                        <w:div w:id="1341852271">
                          <w:marLeft w:val="0"/>
                          <w:marRight w:val="0"/>
                          <w:marTop w:val="0"/>
                          <w:marBottom w:val="0"/>
                          <w:divBdr>
                            <w:top w:val="none" w:sz="0" w:space="0" w:color="auto"/>
                            <w:left w:val="none" w:sz="0" w:space="0" w:color="auto"/>
                            <w:bottom w:val="none" w:sz="0" w:space="0" w:color="auto"/>
                            <w:right w:val="none" w:sz="0" w:space="0" w:color="auto"/>
                          </w:divBdr>
                          <w:divsChild>
                            <w:div w:id="168821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192802">
      <w:bodyDiv w:val="1"/>
      <w:marLeft w:val="0"/>
      <w:marRight w:val="0"/>
      <w:marTop w:val="0"/>
      <w:marBottom w:val="0"/>
      <w:divBdr>
        <w:top w:val="none" w:sz="0" w:space="0" w:color="auto"/>
        <w:left w:val="none" w:sz="0" w:space="0" w:color="auto"/>
        <w:bottom w:val="none" w:sz="0" w:space="0" w:color="auto"/>
        <w:right w:val="none" w:sz="0" w:space="0" w:color="auto"/>
      </w:divBdr>
    </w:div>
    <w:div w:id="2065370480">
      <w:bodyDiv w:val="1"/>
      <w:marLeft w:val="0"/>
      <w:marRight w:val="0"/>
      <w:marTop w:val="0"/>
      <w:marBottom w:val="0"/>
      <w:divBdr>
        <w:top w:val="none" w:sz="0" w:space="0" w:color="auto"/>
        <w:left w:val="none" w:sz="0" w:space="0" w:color="auto"/>
        <w:bottom w:val="none" w:sz="0" w:space="0" w:color="auto"/>
        <w:right w:val="none" w:sz="0" w:space="0" w:color="auto"/>
      </w:divBdr>
    </w:div>
    <w:div w:id="2070414873">
      <w:bodyDiv w:val="1"/>
      <w:marLeft w:val="0"/>
      <w:marRight w:val="0"/>
      <w:marTop w:val="0"/>
      <w:marBottom w:val="0"/>
      <w:divBdr>
        <w:top w:val="none" w:sz="0" w:space="0" w:color="auto"/>
        <w:left w:val="none" w:sz="0" w:space="0" w:color="auto"/>
        <w:bottom w:val="none" w:sz="0" w:space="0" w:color="auto"/>
        <w:right w:val="none" w:sz="0" w:space="0" w:color="auto"/>
      </w:divBdr>
    </w:div>
    <w:div w:id="2085684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DCDE8CFD3AE24296128FB87835FE02" ma:contentTypeVersion="15" ma:contentTypeDescription="Create a new document." ma:contentTypeScope="" ma:versionID="fe387796ee1b610f6edd1b35a8e952a9">
  <xsd:schema xmlns:xsd="http://www.w3.org/2001/XMLSchema" xmlns:xs="http://www.w3.org/2001/XMLSchema" xmlns:p="http://schemas.microsoft.com/office/2006/metadata/properties" xmlns:ns3="0c333e35-b491-4fad-9265-bd5b696edfd7" xmlns:ns4="bd8f19c7-96c8-4619-a3b9-f988fd588eab" targetNamespace="http://schemas.microsoft.com/office/2006/metadata/properties" ma:root="true" ma:fieldsID="4262a75d9a5f8f3170eaf194fcbdcd30" ns3:_="" ns4:_="">
    <xsd:import namespace="0c333e35-b491-4fad-9265-bd5b696edfd7"/>
    <xsd:import namespace="bd8f19c7-96c8-4619-a3b9-f988fd588eab"/>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33e35-b491-4fad-9265-bd5b696ed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8f19c7-96c8-4619-a3b9-f988fd588ea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Ami21</b:Tag>
    <b:SourceType>JournalArticle</b:SourceType>
    <b:Guid>{638510DC-3607-475A-ACA4-DEC04BE46350}</b:Guid>
    <b:Title>Enhancing the sustainability, of the aviation industry: Airlines committment to green practice.</b:Title>
    <b:Year>2021</b:Year>
    <b:JournalName>Amfiteatru Economic</b:JournalName>
    <b:Pages>934-947</b:Pages>
    <b:Author>
      <b:Author>
        <b:NameList>
          <b:Person>
            <b:Last>Amicareli</b:Last>
            <b:First>Vera</b:First>
          </b:Person>
          <b:Person>
            <b:Last>Lagioia</b:Last>
            <b:First>Giovanni</b:First>
          </b:Person>
          <b:Person>
            <b:Last>Patruro</b:Last>
            <b:First>Antonio</b:First>
          </b:Person>
          <b:Person>
            <b:Last>Grosu</b:Last>
            <b:Middle>Mariana</b:Middle>
            <b:First>Raluca</b:First>
          </b:Person>
          <b:Person>
            <b:Last>Bux</b:Last>
            <b:First>Christian</b:First>
          </b:Person>
        </b:NameList>
      </b:Author>
    </b:Author>
    <b:Volume>23</b:Volume>
    <b:Issue>15</b:Issue>
    <b:RefOrder>2</b:RefOrder>
  </b:Source>
  <b:Source>
    <b:Tag>Ray23</b:Tag>
    <b:SourceType>JournalArticle</b:SourceType>
    <b:Guid>{B9FDCCD5-3526-4B92-B2F7-DE472609D6B4}</b:Guid>
    <b:Title>An empirical analysis of the aircraft emissions by operating from scheduled flights within the domestic market in Spain.</b:Title>
    <b:JournalName>PRocesses</b:JournalName>
    <b:Year>2023</b:Year>
    <b:Author>
      <b:Author>
        <b:NameList>
          <b:Person>
            <b:Last>Raya</b:Last>
            <b:Middle>Martinez</b:Middle>
            <b:First>Antonio</b:First>
          </b:Person>
          <b:Person>
            <b:Last>Segura de la Cal</b:Last>
            <b:First>Alejandro</b:First>
          </b:Person>
          <b:Person>
            <b:Last>Diaz</b:Last>
            <b:Middle>Eugenio Gonzalez</b:Middle>
            <b:First>Rafael</b:First>
          </b:Person>
        </b:NameList>
      </b:Author>
    </b:Author>
    <b:Volume>VII</b:Volume>
    <b:Issue>742</b:Issue>
    <b:RefOrder>3</b:RefOrder>
  </b:Source>
  <b:Source>
    <b:Tag>Nil20</b:Tag>
    <b:SourceType>Report</b:SourceType>
    <b:Guid>{4CA1FA54-224D-46B9-A4B1-31A2EEB8A510}</b:Guid>
    <b:Title>Carbon offsetting and sustainable aviation: A study of contemporary and future sustainable aviation via carbon offsetting</b:Title>
    <b:Year>2020</b:Year>
    <b:Publisher>KTH Royal Institute of Technology</b:Publisher>
    <b:City>Stockholm</b:City>
    <b:Author>
      <b:Author>
        <b:NameList>
          <b:Person>
            <b:Last>Nilson</b:Last>
            <b:First>Kasper</b:First>
          </b:Person>
          <b:Person>
            <b:Last>Turlind</b:Last>
            <b:First>Anton</b:First>
          </b:Person>
        </b:NameList>
      </b:Author>
    </b:Author>
    <b:RefOrder>4</b:RefOrder>
  </b:Source>
  <b:Source>
    <b:Tag>Che22</b:Tag>
    <b:SourceType>JournalArticle</b:SourceType>
    <b:Guid>{6BBE2D9B-A565-459A-B37C-0419E86C52F4}</b:Guid>
    <b:Title>The sustainable potential of efficient air-transportation industry and green innovation in realising environmental sustainability in G7 countries.</b:Title>
    <b:JournalName>Economic Research</b:JournalName>
    <b:Year>2022</b:Year>
    <b:Pages>3814-3835</b:Pages>
    <b:Author>
      <b:Author>
        <b:NameList>
          <b:Person>
            <b:Last>Chen</b:Last>
            <b:First>Jieping</b:First>
          </b:Person>
          <b:Person>
            <b:Last>Hu</b:Last>
            <b:First>Xiaoli</b:First>
          </b:Person>
          <b:Person>
            <b:Last>Razi</b:Last>
            <b:First>Ummara</b:First>
          </b:Person>
          <b:Person>
            <b:Last>Rexhepi</b:Last>
            <b:First>Gadaf</b:First>
          </b:Person>
        </b:NameList>
      </b:Author>
    </b:Author>
    <b:Volume>35</b:Volume>
    <b:Issue>1</b:Issue>
    <b:DOI>https://doi.org/10.1080/1331677x2021.2004190</b:DOI>
    <b:RefOrder>5</b:RefOrder>
  </b:Source>
  <b:Source>
    <b:Tag>Gum16</b:Tag>
    <b:SourceType>Report</b:SourceType>
    <b:Guid>{79F6F27C-0DEC-4308-9ABC-F9EF6FCE25B0}</b:Guid>
    <b:Title>Influence of stakeholders involvement on implementation of projects in the aviation industry: A case of Kenya Airways.</b:Title>
    <b:Year>2016</b:Year>
    <b:Publisher>University of Nairobi</b:Publisher>
    <b:City>Nairobi</b:City>
    <b:Author>
      <b:Author>
        <b:NameList>
          <b:Person>
            <b:Last>Gumbe</b:Last>
            <b:Middle>A.</b:Middle>
            <b:First>Sally</b:First>
          </b:Person>
        </b:NameList>
      </b:Author>
    </b:Author>
    <b:RefOrder>6</b:RefOrder>
  </b:Source>
  <b:Source>
    <b:Tag>Kah21</b:Tag>
    <b:SourceType>Report</b:SourceType>
    <b:Guid>{BD57BFA5-4344-4A4F-A761-90F0B6B3CE01}</b:Guid>
    <b:Title>Airport growth through stakeholder theory-A study on Heathrow 2.0 sustainability strategy plan in preparation for a third runway expansion</b:Title>
    <b:Year>2021</b:Year>
    <b:Publisher>Uppsala University</b:Publisher>
    <b:Author>
      <b:Author>
        <b:NameList>
          <b:Person>
            <b:Last>Kahraman</b:Last>
            <b:First>Defne</b:First>
          </b:Person>
        </b:NameList>
      </b:Author>
    </b:Author>
    <b:RefOrder>7</b:RefOrder>
  </b:Source>
  <b:Source>
    <b:Tag>Omo18</b:Tag>
    <b:SourceType>JournalArticle</b:SourceType>
    <b:Guid>{6883A279-DD4F-4D0B-8CF9-1BCE6BB3C132}</b:Guid>
    <b:Title>Stakholder engagement conflicts and implementation of expansion and modernization projects at Jomo Kenyatta International Airport in Nairobi, Kenya.</b:Title>
    <b:Year>2018</b:Year>
    <b:JournalName>International Academic Journal of Information Sciences and Project Management</b:JournalName>
    <b:Pages>12-36</b:Pages>
    <b:Author>
      <b:Author>
        <b:NameList>
          <b:Person>
            <b:Last>Omondi</b:Last>
            <b:Middle>Nalo</b:Middle>
            <b:First>Nick</b:First>
          </b:Person>
        </b:NameList>
      </b:Author>
    </b:Author>
    <b:Volume>3</b:Volume>
    <b:Issue>2</b:Issue>
    <b:RefOrder>8</b:RefOrder>
  </b:Source>
  <b:Source>
    <b:Tag>Liu23</b:Tag>
    <b:SourceType>JournalArticle</b:SourceType>
    <b:Guid>{DEC2022F-7CC4-4870-9F96-3843F02CD09A}</b:Guid>
    <b:Title>Research on the usability test of interface design in e-government-focused on Qingdao e-government website.</b:Title>
    <b:Year>2023</b:Year>
    <b:JournalName>Archives of Design Research</b:JournalName>
    <b:Pages>59-73</b:Pages>
    <b:Author>
      <b:Author>
        <b:NameList>
          <b:Person>
            <b:Last>Liu</b:Last>
            <b:First>Quanxin</b:First>
          </b:Person>
          <b:Person>
            <b:Last>Kim</b:Last>
            <b:First>Kyungwon</b:First>
          </b:Person>
        </b:NameList>
      </b:Author>
    </b:Author>
    <b:Volume>36</b:Volume>
    <b:Issue>1</b:Issue>
    <b:StandardNumber>eISSN 2288-2987</b:StandardNumber>
    <b:URL>http://dx.doi.org/10.15187/adr.2023.02.36.1.59</b:URL>
    <b:RefOrder>9</b:RefOrder>
  </b:Source>
  <b:Source>
    <b:Tag>Cel23</b:Tag>
    <b:SourceType>JournalArticle</b:SourceType>
    <b:Guid>{60FD0052-1811-422C-AF25-2681909CAC39}</b:Guid>
    <b:Title>Expert heuristic collaborative approach for usability testing in a MOOC portal</b:Title>
    <b:JournalName>New Design Ideas</b:JournalName>
    <b:Year>2023</b:Year>
    <b:Pages>81-94</b:Pages>
    <b:Author>
      <b:Author>
        <b:NameList>
          <b:Person>
            <b:Last>Celik</b:Last>
            <b:First>Berkan</b:First>
          </b:Person>
          <b:Person>
            <b:Last>Esfer</b:Last>
            <b:First>Sezin</b:First>
          </b:Person>
          <b:Person>
            <b:Last>Cagiltay</b:Last>
            <b:First>Kursat</b:First>
          </b:Person>
        </b:NameList>
      </b:Author>
    </b:Author>
    <b:Volume>7</b:Volume>
    <b:Issue>1</b:Issue>
    <b:RefOrder>10</b:RefOrder>
  </b:Source>
  <b:Source>
    <b:Tag>Kos17</b:Tag>
    <b:SourceType>Report</b:SourceType>
    <b:Guid>{9F21A7A3-95CD-45AE-A25F-1EE52F7C5E58}</b:Guid>
    <b:Title>Lean thinking in the Highways construction sector: Motivation, implementation and barriers</b:Title>
    <b:Year>2017</b:Year>
    <b:Publisher>University of Salford</b:Publisher>
    <b:City>Manchester</b:City>
    <b:Author>
      <b:Author>
        <b:NameList>
          <b:Person>
            <b:Last>Koskela</b:Last>
            <b:Middle>A.</b:Middle>
            <b:First>Tezel</b:First>
          </b:Person>
          <b:Person>
            <b:Last>LJ</b:Last>
          </b:Person>
          <b:Person>
            <b:Last>Zuh</b:Last>
            <b:First>Aziz</b:First>
          </b:Person>
        </b:NameList>
      </b:Author>
    </b:Author>
    <b:URL>http://usir.salford.ac.uk/id/eprint/44896</b:URL>
    <b:RefOrder>11</b:RefOrder>
  </b:Source>
  <b:Source>
    <b:Tag>Jun23</b:Tag>
    <b:SourceType>JournalArticle</b:SourceType>
    <b:Guid>{38ED5ABF-FD42-4C30-BB40-EA2DAE57032B}</b:Guid>
    <b:Title>Understanding and eliminating waste in engineer -to-order (ETO) projects: A multiple case study</b:Title>
    <b:Year>2023</b:Year>
    <b:JournalName>Production Planning &amp; Control</b:JournalName>
    <b:Pages>225-241</b:Pages>
    <b:Author>
      <b:Author>
        <b:NameList>
          <b:Person>
            <b:Last>Junge</b:Last>
            <b:First>Gabriele</b:First>
          </b:Person>
          <b:Person>
            <b:Last>Afnes</b:Last>
            <b:First>Erlend</b:First>
          </b:Person>
          <b:Person>
            <b:Last>Nujen</b:Last>
            <b:First>Bella</b:First>
          </b:Person>
          <b:Person>
            <b:Last>Emblemsvag</b:Last>
            <b:First>Jan</b:First>
          </b:Person>
          <b:Person>
            <b:Last>Kjersem</b:Last>
            <b:First>Kristina</b:First>
          </b:Person>
        </b:NameList>
      </b:Author>
    </b:Author>
    <b:Volume>34</b:Volume>
    <b:Issue>3</b:Issue>
    <b:URL>http://doi.org/10.1080/09537287.2021.1903279</b:URL>
    <b:RefOrder>12</b:RefOrder>
  </b:Source>
  <b:Source>
    <b:Tag>Sch16</b:Tag>
    <b:SourceType>JournalArticle</b:SourceType>
    <b:Guid>{26CC9DF3-3B5E-473C-8078-AE21B19B88C1}</b:Guid>
    <b:Title>Impact of Prototyping Resource Envuironment and Timing of Awareness of Constraints on Idea Generation in Product Design</b:Title>
    <b:Year>2016</b:Year>
    <b:Author>
      <b:Author>
        <b:NameList>
          <b:Person>
            <b:Last>Schlecht</b:Last>
            <b:First>Lisa</b:First>
          </b:Person>
          <b:Person>
            <b:Last>Yang</b:Last>
            <b:First>Maria</b:First>
          </b:Person>
        </b:NameList>
      </b:Author>
    </b:Author>
    <b:RefOrder>13</b:RefOrder>
  </b:Source>
  <b:Source>
    <b:Tag>Val21</b:Tag>
    <b:SourceType>JournalArticle</b:SourceType>
    <b:Guid>{728B0EB0-8EFF-41A2-9DFF-69B92B1D8D25}</b:Guid>
    <b:Title>Prototyping Sustainable Mobility Practices: User Generated Data in the Smart City</b:Title>
    <b:Year>2021</b:Year>
    <b:Author>
      <b:Author>
        <b:NameList>
          <b:Person>
            <b:Last>Valdez</b:Last>
            <b:First>Alan-Miguel</b:First>
          </b:Person>
          <b:Person>
            <b:Last>Cook </b:Last>
            <b:First>Matthew</b:First>
          </b:Person>
          <b:Person>
            <b:Last>Langendahl</b:Last>
            <b:First>Per-Anders</b:First>
          </b:Person>
          <b:Person>
            <b:Last>Roby</b:Last>
            <b:First>Helen</b:First>
          </b:Person>
          <b:Person>
            <b:Last>Potter</b:Last>
            <b:First>Stephen</b:First>
          </b:Person>
        </b:NameList>
      </b:Author>
    </b:Author>
    <b:RefOrder>14</b:RefOrder>
  </b:Source>
  <b:Source>
    <b:Tag>Tah19</b:Tag>
    <b:SourceType>JournalArticle</b:SourceType>
    <b:Guid>{6D1F4071-46B9-47F1-B937-13C739CD1554}</b:Guid>
    <b:Title>Testing in the incremental design and development of complex products.</b:Title>
    <b:JournalName>Research in engineering Designs</b:JournalName>
    <b:Year>2019</b:Year>
    <b:Pages>291-316</b:Pages>
    <b:Author>
      <b:Author>
        <b:NameList>
          <b:Person>
            <b:Last>Tahera</b:Last>
            <b:First>Khadija</b:First>
          </b:Person>
          <b:Person>
            <b:Last>Wynn</b:Last>
            <b:Middle>C</b:Middle>
            <b:First>David</b:First>
          </b:Person>
          <b:Person>
            <b:Last>Earl</b:Last>
            <b:First>Chris</b:First>
          </b:Person>
          <b:Person>
            <b:Last>Eckert</b:Last>
            <b:Middle>M.</b:Middle>
            <b:First>Claudia</b:First>
          </b:Person>
        </b:NameList>
      </b:Author>
    </b:Author>
    <b:Volume>30</b:Volume>
    <b:RefOrder>15</b:RefOrder>
  </b:Source>
  <b:Source>
    <b:Tag>Ork20</b:Tag>
    <b:SourceType>JournalArticle</b:SourceType>
    <b:Guid>{B09D71B9-8C04-49E7-A214-7616FE083AA3}</b:Guid>
    <b:Title>3E- A new paradigm for the development of civil aviation.</b:Title>
    <b:JournalName>Combustion Engines</b:JournalName>
    <b:Year>2020</b:Year>
    <b:Pages>3-10</b:Pages>
    <b:Author>
      <b:Author>
        <b:NameList>
          <b:Person>
            <b:Last>Orkisz</b:Last>
            <b:First>Marek</b:First>
          </b:Person>
          <b:Person>
            <b:Last>Kuzniar</b:Last>
            <b:First>Michal</b:First>
          </b:Person>
        </b:NameList>
      </b:Author>
    </b:Author>
    <b:Volume>181</b:Volume>
    <b:Issue>2</b:Issue>
    <b:RefOrder>16</b:RefOrder>
  </b:Source>
  <b:Source>
    <b:Tag>Kli19</b:Tag>
    <b:SourceType>JournalArticle</b:SourceType>
    <b:Guid>{C0386122-13B5-4E34-B1BF-F3E9D3FDE1BA}</b:Guid>
    <b:Title>Overcoming the valley of death: A design innovation perspectives.</b:Title>
    <b:JournalName>Design Management Journal</b:JournalName>
    <b:Year>2019</b:Year>
    <b:Author>
      <b:Author>
        <b:NameList>
          <b:Person>
            <b:Last>Klitsie</b:Last>
            <b:Middle>Barend</b:Middle>
            <b:First>Joannes</b:First>
          </b:Person>
          <b:Person>
            <b:Last>Price</b:Last>
            <b:Middle>Anne</b:Middle>
            <b:First>Rebecca</b:First>
          </b:Person>
          <b:Person>
            <b:Last>De Lille</b:Last>
            <b:Middle>Stefanie Heleen</b:Middle>
            <b:First>Christine</b:First>
          </b:Person>
        </b:NameList>
      </b:Author>
    </b:Author>
    <b:RefOrder>17</b:RefOrder>
  </b:Source>
  <b:Source>
    <b:Tag>Aks22</b:Tag>
    <b:SourceType>JournalArticle</b:SourceType>
    <b:Guid>{C717ABF9-C726-4377-9210-BDB0F34D5185}</b:Guid>
    <b:Title>Complex fuzzy assessment of green flight activity investments for sustainable aviation industry.</b:Title>
    <b:JournalName>IEEE Acess</b:JournalName>
    <b:Year>2022</b:Year>
    <b:Author>
      <b:Author>
        <b:NameList>
          <b:Person>
            <b:Last>Aksoy</b:Last>
            <b:First>Tamer</b:First>
          </b:Person>
          <b:Person>
            <b:Last>Yuksel</b:Last>
            <b:First>Serhat</b:First>
          </b:Person>
          <b:Person>
            <b:Last>Dincer</b:Last>
            <b:First>Hasan</b:First>
          </b:Person>
          <b:Person>
            <b:Last>Hacioglu</b:Last>
            <b:First>Umit</b:First>
          </b:Person>
          <b:Person>
            <b:Last>Maialeh</b:Last>
            <b:First>Robin</b:First>
          </b:Person>
        </b:NameList>
      </b:Author>
    </b:Author>
    <b:RefOrder>18</b:RefOrder>
  </b:Source>
  <b:Source>
    <b:Tag>LiG23</b:Tag>
    <b:SourceType>JournalArticle</b:SourceType>
    <b:Guid>{FEFB21BF-8587-4754-88F3-C68F19AE05D7}</b:Guid>
    <b:Title>Fuzzy comprehensive evaluation of pilot cadets flight performance based on G1 method.</b:Title>
    <b:JournalName>Applied Sciences</b:JournalName>
    <b:Year>2023</b:Year>
    <b:Author>
      <b:Author>
        <b:NameList>
          <b:Person>
            <b:Last>Li</b:Last>
            <b:First>Gen</b:First>
          </b:Person>
          <b:Person>
            <b:Last>Wang</b:Last>
            <b:First>Haibo</b:First>
          </b:Person>
          <b:Person>
            <b:Last>Pan</b:Last>
            <b:First>Ting</b:First>
          </b:Person>
          <b:Person>
            <b:Last>Liu</b:Last>
            <b:First>Haibo</b:First>
          </b:Person>
          <b:Person>
            <b:Last>Si</b:Last>
            <b:First>Haiqing</b:First>
          </b:Person>
        </b:NameList>
      </b:Author>
    </b:Author>
    <b:Volume>13</b:Volume>
    <b:Issue>12058</b:Issue>
    <b:URL>https://doi.org/10.3390/app13112058</b:URL>
    <b:RefOrder>19</b:RefOrder>
  </b:Source>
  <b:Source>
    <b:Tag>Tod23</b:Tag>
    <b:SourceType>JournalArticle</b:SourceType>
    <b:Guid>{4710C0B1-C3C8-465A-AE7E-6E0CC82EC59F}</b:Guid>
    <b:Title>Structured expert judgement elicitation in conceptual aircraft design</b:Title>
    <b:JournalName>Aerospace</b:JournalName>
    <b:Year>2023</b:Year>
    <b:Author>
      <b:Author>
        <b:NameList>
          <b:Person>
            <b:Last>Todorov</b:Last>
            <b:First>Vladislav</b:First>
          </b:Person>
          <b:Person>
            <b:Last>Rakav</b:Last>
            <b:First>Dmitry</b:First>
          </b:Person>
          <b:Person>
            <b:Last>Bardenhagen</b:Last>
            <b:First>Andreas</b:First>
          </b:Person>
        </b:NameList>
      </b:Author>
    </b:Author>
    <b:Volume>10</b:Volume>
    <b:Issue>287</b:Issue>
    <b:URL>https://doi.org/10.3390/aerospace/0030287</b:URL>
    <b:RefOrder>20</b:RefOrder>
  </b:Source>
  <b:Source>
    <b:Tag>Nao20</b:Tag>
    <b:SourceType>JournalArticle</b:SourceType>
    <b:Guid>{16631C73-B497-4AAF-A868-A9463EBF1F85}</b:Guid>
    <b:Title>Psychologial safety in aviation new product development teams: Case study of 737 MAX airplane.</b:Title>
    <b:JournalName>Sustainability</b:JournalName>
    <b:Year>2020</b:Year>
    <b:Author>
      <b:Author>
        <b:NameList>
          <b:Person>
            <b:Last>Naor</b:Last>
            <b:First>Michael</b:First>
          </b:Person>
          <b:Person>
            <b:Last>Adler</b:Last>
            <b:First>Nicole</b:First>
          </b:Person>
          <b:Person>
            <b:Last>Pinto</b:Last>
            <b:Middle>David</b:Middle>
            <b:First>Gavriel</b:First>
          </b:Person>
          <b:Person>
            <b:Last>Dumanis</b:Last>
            <b:First>Alon</b:First>
          </b:Person>
        </b:NameList>
      </b:Author>
    </b:Autho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activity xmlns="0c333e35-b491-4fad-9265-bd5b696edfd7" xsi:nil="true"/>
  </documentManagement>
</p:properties>
</file>

<file path=customXml/itemProps1.xml><?xml version="1.0" encoding="utf-8"?>
<ds:datastoreItem xmlns:ds="http://schemas.openxmlformats.org/officeDocument/2006/customXml" ds:itemID="{7CF399A0-2256-44B6-A374-7300C1675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33e35-b491-4fad-9265-bd5b696edfd7"/>
    <ds:schemaRef ds:uri="bd8f19c7-96c8-4619-a3b9-f988fd588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47B09-EFCC-4E49-AC6D-0D07A9D6B29E}">
  <ds:schemaRefs>
    <ds:schemaRef ds:uri="http://schemas.microsoft.com/sharepoint/v3/contenttype/forms"/>
  </ds:schemaRefs>
</ds:datastoreItem>
</file>

<file path=customXml/itemProps3.xml><?xml version="1.0" encoding="utf-8"?>
<ds:datastoreItem xmlns:ds="http://schemas.openxmlformats.org/officeDocument/2006/customXml" ds:itemID="{07226B8B-4197-402B-A706-B67B1F32479F}">
  <ds:schemaRefs>
    <ds:schemaRef ds:uri="http://schemas.openxmlformats.org/officeDocument/2006/bibliography"/>
  </ds:schemaRefs>
</ds:datastoreItem>
</file>

<file path=customXml/itemProps4.xml><?xml version="1.0" encoding="utf-8"?>
<ds:datastoreItem xmlns:ds="http://schemas.openxmlformats.org/officeDocument/2006/customXml" ds:itemID="{F7CA06C6-18D7-4353-9724-0EA0D57F17AA}">
  <ds:schemaRefs>
    <ds:schemaRef ds:uri="http://schemas.microsoft.com/office/2006/metadata/properties"/>
    <ds:schemaRef ds:uri="http://schemas.microsoft.com/office/infopath/2007/PartnerControls"/>
    <ds:schemaRef ds:uri="0c333e35-b491-4fad-9265-bd5b696edf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254</Pages>
  <Words>76718</Words>
  <Characters>451872</Characters>
  <Application>Microsoft Office Word</Application>
  <DocSecurity>0</DocSecurity>
  <Lines>18828</Lines>
  <Paragraphs>13553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Gesure</dc:creator>
  <cp:keywords/>
  <dc:description/>
  <cp:lastModifiedBy>Alex Gesure</cp:lastModifiedBy>
  <cp:revision>2</cp:revision>
  <cp:lastPrinted>2025-02-24T15:58:00Z</cp:lastPrinted>
  <dcterms:created xsi:type="dcterms:W3CDTF">2025-12-14T15:44:00Z</dcterms:created>
  <dcterms:modified xsi:type="dcterms:W3CDTF">2025-12-14T15:44:00Z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e49e27-0df9-4ca0-92de-c4dde59f056d_Enabled">
    <vt:lpwstr>true</vt:lpwstr>
  </property>
  <property fmtid="{D5CDD505-2E9C-101B-9397-08002B2CF9AE}" pid="3" name="MSIP_Label_c2e49e27-0df9-4ca0-92de-c4dde59f056d_SetDate">
    <vt:lpwstr>2024-05-01T09:19:53Z</vt:lpwstr>
  </property>
  <property fmtid="{D5CDD505-2E9C-101B-9397-08002B2CF9AE}" pid="4" name="MSIP_Label_c2e49e27-0df9-4ca0-92de-c4dde59f056d_Method">
    <vt:lpwstr>Standard</vt:lpwstr>
  </property>
  <property fmtid="{D5CDD505-2E9C-101B-9397-08002B2CF9AE}" pid="5" name="MSIP_Label_c2e49e27-0df9-4ca0-92de-c4dde59f056d_Name">
    <vt:lpwstr>General</vt:lpwstr>
  </property>
  <property fmtid="{D5CDD505-2E9C-101B-9397-08002B2CF9AE}" pid="6" name="MSIP_Label_c2e49e27-0df9-4ca0-92de-c4dde59f056d_SiteId">
    <vt:lpwstr>c3c0dc15-bc31-47cc-9b44-2c0385b7be2a</vt:lpwstr>
  </property>
  <property fmtid="{D5CDD505-2E9C-101B-9397-08002B2CF9AE}" pid="7" name="MSIP_Label_c2e49e27-0df9-4ca0-92de-c4dde59f056d_ActionId">
    <vt:lpwstr>93d37828-1697-41d0-a83e-04f2f180b212</vt:lpwstr>
  </property>
  <property fmtid="{D5CDD505-2E9C-101B-9397-08002B2CF9AE}" pid="8" name="MSIP_Label_c2e49e27-0df9-4ca0-92de-c4dde59f056d_ContentBits">
    <vt:lpwstr>0</vt:lpwstr>
  </property>
  <property fmtid="{D5CDD505-2E9C-101B-9397-08002B2CF9AE}" pid="9" name="ContentTypeId">
    <vt:lpwstr>0x01010005DCDE8CFD3AE24296128FB87835FE02</vt:lpwstr>
  </property>
  <property fmtid="{D5CDD505-2E9C-101B-9397-08002B2CF9AE}" pid="10" name="_activity">
    <vt:lpwstr/>
  </property>
</Properties>
</file>