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rPr>
      </w:pPr>
      <w:r>
        <w:rPr>
          <w:noProof/>
        </w:rPr>
        <w:drawing>
          <wp:inline distT="0" distB="0" distL="0" distR="0">
            <wp:extent cx="2039815" cy="1455599"/>
            <wp:effectExtent l="0" t="0" r="0" b="0"/>
            <wp:docPr id="1026" name="Picture 4" descr="Swiss School of Business Research: Programs, Admiss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2039815" cy="1455599"/>
                    </a:xfrm>
                    <a:prstGeom prst="rect">
                      <a:avLst/>
                    </a:prstGeom>
                  </pic:spPr>
                </pic:pic>
              </a:graphicData>
            </a:graphic>
          </wp:inline>
        </w:drawing>
      </w: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ASSESS</w:t>
      </w:r>
      <w:r>
        <w:rPr>
          <w:rFonts w:ascii="Times New Roman" w:hAnsi="Times New Roman" w:cs="Times New Roman"/>
          <w:b/>
          <w:bCs/>
          <w:lang w:val="en-GB"/>
        </w:rPr>
        <w:t>ING</w:t>
      </w:r>
      <w:r>
        <w:rPr>
          <w:rFonts w:ascii="Times New Roman" w:hAnsi="Times New Roman" w:cs="Times New Roman"/>
          <w:b/>
          <w:bCs/>
        </w:rPr>
        <w:t xml:space="preserve"> THE ROLE AND EFFECTIVENESS OF ENTERPRISE SUPPORT ORGANISATIONS ON THE PERFORMANCE, GROWTH, AND SUSTAINABILITY OF MSMES IN NIGERIA</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 xml:space="preserve">A Dissertation Presented </w:t>
      </w:r>
    </w:p>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 xml:space="preserve">By </w:t>
      </w:r>
    </w:p>
    <w:p w:rsidR="006B7E86" w:rsidRDefault="00FE48DF">
      <w:pPr>
        <w:spacing w:line="240" w:lineRule="auto"/>
        <w:rPr>
          <w:rFonts w:ascii="Times New Roman" w:hAnsi="Times New Roman" w:cs="Times New Roman"/>
          <w:b/>
          <w:bCs/>
          <w:lang w:val="en-GB"/>
        </w:rPr>
      </w:pPr>
      <w:r>
        <w:rPr>
          <w:rFonts w:ascii="Times New Roman" w:hAnsi="Times New Roman" w:cs="Times New Roman"/>
          <w:b/>
          <w:bCs/>
        </w:rPr>
        <w:t xml:space="preserve">                                             </w:t>
      </w:r>
      <w:r>
        <w:rPr>
          <w:rFonts w:ascii="Times New Roman" w:hAnsi="Times New Roman" w:cs="Times New Roman"/>
          <w:b/>
          <w:bCs/>
          <w:lang w:val="en-GB"/>
        </w:rPr>
        <w:t>OLUSEYE OLADELE OLUROTIMI</w:t>
      </w:r>
    </w:p>
    <w:p w:rsidR="006B7E86" w:rsidRDefault="006B7E86">
      <w:pPr>
        <w:spacing w:line="240" w:lineRule="auto"/>
        <w:rPr>
          <w:rFonts w:ascii="Times New Roman" w:hAnsi="Times New Roman" w:cs="Times New Roman"/>
          <w:b/>
          <w:bCs/>
          <w:lang w:val="en-GB"/>
        </w:rPr>
      </w:pPr>
    </w:p>
    <w:p w:rsidR="006B7E86" w:rsidRDefault="00FE48DF">
      <w:pPr>
        <w:spacing w:line="240" w:lineRule="auto"/>
        <w:rPr>
          <w:rFonts w:ascii="Times New Roman" w:hAnsi="Times New Roman" w:cs="Times New Roman"/>
          <w:bCs/>
          <w:lang w:val="en-GB"/>
        </w:rPr>
      </w:pPr>
      <w:r>
        <w:rPr>
          <w:rFonts w:ascii="Times New Roman" w:hAnsi="Times New Roman" w:cs="Times New Roman"/>
          <w:bCs/>
          <w:lang w:val="en-GB"/>
        </w:rPr>
        <w:t xml:space="preserve">                                  Submitted to the Swiss School of Business Research </w:t>
      </w:r>
    </w:p>
    <w:p w:rsidR="006B7E86" w:rsidRDefault="00FE48DF">
      <w:pPr>
        <w:spacing w:line="240" w:lineRule="auto"/>
        <w:rPr>
          <w:rFonts w:ascii="Times New Roman" w:hAnsi="Times New Roman" w:cs="Times New Roman"/>
          <w:bCs/>
          <w:lang w:val="en-GB"/>
        </w:rPr>
      </w:pPr>
      <w:r>
        <w:rPr>
          <w:rFonts w:ascii="Times New Roman" w:hAnsi="Times New Roman" w:cs="Times New Roman"/>
          <w:bCs/>
          <w:lang w:val="en-GB"/>
        </w:rPr>
        <w:t xml:space="preserve">                               in partial fulfilment of the requirements for the degree of </w:t>
      </w:r>
    </w:p>
    <w:p w:rsidR="006B7E86" w:rsidRDefault="006B7E86">
      <w:pPr>
        <w:spacing w:line="240" w:lineRule="auto"/>
        <w:jc w:val="center"/>
        <w:rPr>
          <w:rFonts w:ascii="Times New Roman" w:hAnsi="Times New Roman" w:cs="Times New Roman"/>
          <w:b/>
          <w:bCs/>
          <w:lang w:val="en-GB"/>
        </w:rPr>
      </w:pPr>
    </w:p>
    <w:p w:rsidR="006B7E86" w:rsidRDefault="00FE48DF">
      <w:pPr>
        <w:spacing w:line="240" w:lineRule="auto"/>
        <w:jc w:val="center"/>
        <w:rPr>
          <w:rFonts w:ascii="Times New Roman" w:hAnsi="Times New Roman" w:cs="Times New Roman"/>
          <w:b/>
          <w:bCs/>
          <w:lang w:val="en-GB"/>
        </w:rPr>
      </w:pPr>
      <w:r>
        <w:rPr>
          <w:rFonts w:ascii="Times New Roman" w:hAnsi="Times New Roman" w:cs="Times New Roman"/>
          <w:b/>
          <w:bCs/>
          <w:lang w:val="en-GB"/>
        </w:rPr>
        <w:t>DOCTOR OF PHILOSOPHY IN STRATEGIC MANAGEMENT</w:t>
      </w:r>
    </w:p>
    <w:p w:rsidR="006B7E86" w:rsidRDefault="006B7E86">
      <w:pPr>
        <w:spacing w:line="240" w:lineRule="auto"/>
        <w:jc w:val="center"/>
        <w:rPr>
          <w:rFonts w:ascii="Times New Roman" w:hAnsi="Times New Roman" w:cs="Times New Roman"/>
          <w:b/>
          <w:bCs/>
          <w:lang w:val="en-GB"/>
        </w:rPr>
      </w:pPr>
    </w:p>
    <w:p w:rsidR="006B7E86" w:rsidRDefault="00FE48DF">
      <w:pPr>
        <w:spacing w:line="240" w:lineRule="auto"/>
        <w:jc w:val="center"/>
        <w:rPr>
          <w:rFonts w:ascii="Times New Roman" w:hAnsi="Times New Roman" w:cs="Times New Roman"/>
          <w:b/>
          <w:bCs/>
          <w:lang w:val="en-GB"/>
        </w:rPr>
      </w:pPr>
      <w:r>
        <w:rPr>
          <w:rFonts w:ascii="Times New Roman" w:hAnsi="Times New Roman" w:cs="Times New Roman"/>
          <w:b/>
          <w:bCs/>
          <w:lang w:val="en-GB"/>
        </w:rPr>
        <w:t>September, 2026</w:t>
      </w:r>
    </w:p>
    <w:p w:rsidR="006B7E86" w:rsidRDefault="006B7E86">
      <w:pPr>
        <w:spacing w:line="240" w:lineRule="auto"/>
        <w:jc w:val="center"/>
        <w:rPr>
          <w:rFonts w:ascii="Times New Roman" w:hAnsi="Times New Roman" w:cs="Times New Roman"/>
          <w:b/>
          <w:bCs/>
          <w:lang w:val="en-GB"/>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 Copyright by OLUSEYE OLADELE OLUROTIMI, 2026</w:t>
      </w:r>
    </w:p>
    <w:p w:rsidR="006B7E86" w:rsidRDefault="00FE48DF">
      <w:pPr>
        <w:spacing w:line="240" w:lineRule="auto"/>
        <w:jc w:val="center"/>
        <w:rPr>
          <w:rFonts w:ascii="Times New Roman" w:hAnsi="Times New Roman" w:cs="Times New Roman"/>
          <w:b/>
          <w:bCs/>
          <w:lang w:val="en-GB"/>
        </w:rPr>
      </w:pPr>
      <w:r>
        <w:rPr>
          <w:rFonts w:ascii="Times New Roman" w:hAnsi="Times New Roman" w:cs="Times New Roman"/>
          <w:b/>
          <w:bCs/>
        </w:rPr>
        <w:t>All Rights Reserved</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ASSESS</w:t>
      </w:r>
      <w:r>
        <w:rPr>
          <w:rFonts w:ascii="Times New Roman" w:hAnsi="Times New Roman" w:cs="Times New Roman"/>
          <w:b/>
          <w:bCs/>
          <w:lang w:val="en-GB"/>
        </w:rPr>
        <w:t>ING</w:t>
      </w:r>
      <w:r>
        <w:rPr>
          <w:rFonts w:ascii="Times New Roman" w:hAnsi="Times New Roman" w:cs="Times New Roman"/>
          <w:b/>
          <w:bCs/>
        </w:rPr>
        <w:t xml:space="preserve"> THE ROLE AND EFFECTIVENESS OF ENTERPRISE SUPPORT ORGANISATIONS ON THE PERFORMANCE, GROWTH, AND SUSTAINABILITY OF MSMES IN NIGERIA</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Cs/>
        </w:rPr>
      </w:pPr>
    </w:p>
    <w:p w:rsidR="006B7E86" w:rsidRDefault="00FE48DF">
      <w:pPr>
        <w:spacing w:line="240" w:lineRule="auto"/>
        <w:jc w:val="center"/>
        <w:rPr>
          <w:rFonts w:ascii="Times New Roman" w:hAnsi="Times New Roman" w:cs="Times New Roman"/>
          <w:bCs/>
        </w:rPr>
      </w:pPr>
      <w:r>
        <w:rPr>
          <w:rFonts w:ascii="Times New Roman" w:hAnsi="Times New Roman" w:cs="Times New Roman"/>
          <w:bCs/>
        </w:rPr>
        <w:t xml:space="preserve">A Dissertation Presented </w:t>
      </w:r>
    </w:p>
    <w:p w:rsidR="006B7E86" w:rsidRDefault="006B7E86">
      <w:pPr>
        <w:spacing w:line="240" w:lineRule="auto"/>
        <w:jc w:val="center"/>
        <w:rPr>
          <w:rFonts w:ascii="Times New Roman" w:hAnsi="Times New Roman" w:cs="Times New Roman"/>
          <w:bCs/>
        </w:rPr>
      </w:pPr>
    </w:p>
    <w:p w:rsidR="006B7E86" w:rsidRDefault="00FE48DF">
      <w:pPr>
        <w:spacing w:line="240" w:lineRule="auto"/>
        <w:jc w:val="center"/>
        <w:rPr>
          <w:rFonts w:ascii="Times New Roman" w:hAnsi="Times New Roman" w:cs="Times New Roman"/>
          <w:bCs/>
        </w:rPr>
      </w:pPr>
      <w:r>
        <w:rPr>
          <w:rFonts w:ascii="Times New Roman" w:hAnsi="Times New Roman" w:cs="Times New Roman"/>
          <w:bCs/>
        </w:rPr>
        <w:t xml:space="preserve">By </w:t>
      </w:r>
    </w:p>
    <w:p w:rsidR="006B7E86" w:rsidRDefault="00FE48DF">
      <w:pPr>
        <w:spacing w:line="240" w:lineRule="auto"/>
        <w:rPr>
          <w:rFonts w:ascii="Times New Roman" w:hAnsi="Times New Roman" w:cs="Times New Roman"/>
          <w:bCs/>
          <w:lang w:val="en-GB"/>
        </w:rPr>
      </w:pPr>
      <w:r>
        <w:rPr>
          <w:rFonts w:ascii="Times New Roman" w:hAnsi="Times New Roman" w:cs="Times New Roman"/>
          <w:bCs/>
        </w:rPr>
        <w:t xml:space="preserve">                                             </w:t>
      </w:r>
      <w:r>
        <w:rPr>
          <w:rFonts w:ascii="Times New Roman" w:hAnsi="Times New Roman" w:cs="Times New Roman"/>
          <w:bCs/>
          <w:lang w:val="en-GB"/>
        </w:rPr>
        <w:t>OLUSEYE OLADELE OLUROTIMI</w:t>
      </w:r>
    </w:p>
    <w:p w:rsidR="006B7E86" w:rsidRDefault="006B7E86">
      <w:pPr>
        <w:spacing w:line="240" w:lineRule="auto"/>
        <w:rPr>
          <w:rFonts w:ascii="Times New Roman" w:hAnsi="Times New Roman" w:cs="Times New Roman"/>
          <w:bCs/>
          <w:lang w:val="en-GB"/>
        </w:rPr>
      </w:pPr>
    </w:p>
    <w:p w:rsidR="006B7E86" w:rsidRDefault="00FE48DF">
      <w:pPr>
        <w:spacing w:after="0"/>
        <w:rPr>
          <w:rFonts w:ascii="Times New Roman" w:hAnsi="Times New Roman" w:cs="Times New Roman"/>
          <w:b/>
          <w:bCs/>
        </w:rPr>
      </w:pPr>
      <w:r>
        <w:rPr>
          <w:rFonts w:ascii="Times New Roman" w:hAnsi="Times New Roman" w:cs="Times New Roman"/>
          <w:b/>
          <w:bCs/>
        </w:rPr>
        <w:t>Approved as to style and content by:</w:t>
      </w:r>
    </w:p>
    <w:p w:rsidR="006B7E86" w:rsidRDefault="006B7E86">
      <w:pPr>
        <w:spacing w:after="0"/>
        <w:rPr>
          <w:rFonts w:ascii="Times New Roman" w:hAnsi="Times New Roman" w:cs="Times New Roman"/>
          <w:b/>
          <w:bCs/>
        </w:rPr>
      </w:pPr>
    </w:p>
    <w:p w:rsidR="006B7E86" w:rsidRDefault="006B7E86">
      <w:pPr>
        <w:spacing w:after="0"/>
        <w:rPr>
          <w:rFonts w:ascii="Times New Roman" w:hAnsi="Times New Roman" w:cs="Times New Roman"/>
          <w:b/>
          <w:bCs/>
        </w:rPr>
      </w:pPr>
    </w:p>
    <w:p w:rsidR="006B7E86" w:rsidRDefault="00FE48DF">
      <w:pPr>
        <w:spacing w:after="0"/>
        <w:rPr>
          <w:rFonts w:ascii="Times New Roman" w:hAnsi="Times New Roman" w:cs="Times New Roman"/>
          <w:b/>
          <w:bCs/>
        </w:rPr>
      </w:pPr>
      <w:r>
        <w:rPr>
          <w:rFonts w:ascii="Times New Roman" w:hAnsi="Times New Roman" w:cs="Times New Roman"/>
          <w:b/>
          <w:bCs/>
        </w:rPr>
        <w:t>____________________________________</w:t>
      </w:r>
    </w:p>
    <w:p w:rsidR="006B7E86" w:rsidRDefault="00FE48DF">
      <w:pPr>
        <w:spacing w:after="0"/>
        <w:rPr>
          <w:rFonts w:ascii="Times New Roman" w:hAnsi="Times New Roman" w:cs="Times New Roman"/>
          <w:b/>
          <w:bCs/>
        </w:rPr>
      </w:pPr>
      <w:r>
        <w:rPr>
          <w:rFonts w:ascii="Times New Roman" w:hAnsi="Times New Roman" w:cs="Times New Roman"/>
          <w:b/>
          <w:bCs/>
        </w:rPr>
        <w:t xml:space="preserve">Dr. </w:t>
      </w:r>
    </w:p>
    <w:p w:rsidR="006B7E86" w:rsidRDefault="006B7E86">
      <w:pPr>
        <w:spacing w:after="0"/>
        <w:rPr>
          <w:rFonts w:ascii="Times New Roman" w:hAnsi="Times New Roman" w:cs="Times New Roman"/>
          <w:b/>
          <w:bCs/>
        </w:rPr>
      </w:pPr>
    </w:p>
    <w:p w:rsidR="006B7E86" w:rsidRDefault="006B7E86">
      <w:pPr>
        <w:spacing w:after="0"/>
        <w:rPr>
          <w:rFonts w:ascii="Times New Roman" w:hAnsi="Times New Roman" w:cs="Times New Roman"/>
          <w:b/>
          <w:bCs/>
        </w:rPr>
      </w:pPr>
    </w:p>
    <w:p w:rsidR="006B7E86" w:rsidRDefault="00FE48DF">
      <w:pPr>
        <w:spacing w:after="0"/>
        <w:rPr>
          <w:rFonts w:ascii="Times New Roman" w:hAnsi="Times New Roman" w:cs="Times New Roman"/>
          <w:b/>
          <w:bCs/>
        </w:rPr>
      </w:pPr>
      <w:r>
        <w:rPr>
          <w:rFonts w:ascii="Times New Roman" w:hAnsi="Times New Roman" w:cs="Times New Roman"/>
          <w:b/>
          <w:bCs/>
        </w:rPr>
        <w:t>____________________________________</w:t>
      </w:r>
    </w:p>
    <w:p w:rsidR="006B7E86" w:rsidRDefault="00FE48DF">
      <w:pPr>
        <w:spacing w:after="0"/>
        <w:rPr>
          <w:rFonts w:ascii="Times New Roman" w:hAnsi="Times New Roman" w:cs="Times New Roman"/>
          <w:b/>
          <w:bCs/>
        </w:rPr>
      </w:pPr>
      <w:r>
        <w:rPr>
          <w:rFonts w:ascii="Times New Roman" w:hAnsi="Times New Roman" w:cs="Times New Roman"/>
          <w:b/>
          <w:bCs/>
        </w:rPr>
        <w:t xml:space="preserve">Dr. </w:t>
      </w:r>
    </w:p>
    <w:p w:rsidR="006B7E86" w:rsidRDefault="006B7E86">
      <w:pPr>
        <w:spacing w:after="0"/>
        <w:rPr>
          <w:rFonts w:ascii="Times New Roman" w:hAnsi="Times New Roman" w:cs="Times New Roman"/>
          <w:b/>
          <w:bCs/>
        </w:rPr>
      </w:pPr>
    </w:p>
    <w:p w:rsidR="006B7E86" w:rsidRDefault="00FE48DF">
      <w:pPr>
        <w:spacing w:after="0"/>
        <w:rPr>
          <w:rFonts w:ascii="Times New Roman" w:hAnsi="Times New Roman" w:cs="Times New Roman"/>
          <w:b/>
          <w:bCs/>
        </w:rPr>
      </w:pPr>
      <w:r>
        <w:rPr>
          <w:noProof/>
        </w:rPr>
        <w:drawing>
          <wp:anchor distT="0" distB="0" distL="0" distR="0" simplePos="0" relativeHeight="2" behindDoc="0" locked="0" layoutInCell="1" allowOverlap="1">
            <wp:simplePos x="0" y="0"/>
            <wp:positionH relativeFrom="page">
              <wp:posOffset>914400</wp:posOffset>
            </wp:positionH>
            <wp:positionV relativeFrom="paragraph">
              <wp:posOffset>177800</wp:posOffset>
            </wp:positionV>
            <wp:extent cx="777875" cy="381000"/>
            <wp:effectExtent l="0" t="0" r="3175" b="0"/>
            <wp:wrapTopAndBottom/>
            <wp:docPr id="10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777875" cy="381000"/>
                    </a:xfrm>
                    <a:prstGeom prst="rect">
                      <a:avLst/>
                    </a:prstGeom>
                  </pic:spPr>
                </pic:pic>
              </a:graphicData>
            </a:graphic>
          </wp:anchor>
        </w:drawing>
      </w:r>
    </w:p>
    <w:p w:rsidR="006B7E86" w:rsidRDefault="00FE48DF">
      <w:pPr>
        <w:spacing w:after="0"/>
        <w:rPr>
          <w:rFonts w:ascii="Times New Roman" w:hAnsi="Times New Roman" w:cs="Times New Roman"/>
          <w:b/>
          <w:bCs/>
        </w:rPr>
      </w:pPr>
      <w:r>
        <w:rPr>
          <w:rFonts w:ascii="Times New Roman" w:hAnsi="Times New Roman" w:cs="Times New Roman"/>
          <w:b/>
          <w:bCs/>
        </w:rPr>
        <w:t>_____________________________________</w:t>
      </w:r>
    </w:p>
    <w:p w:rsidR="006B7E86" w:rsidRDefault="00FE48DF">
      <w:pPr>
        <w:spacing w:after="0"/>
        <w:rPr>
          <w:rFonts w:ascii="Times New Roman" w:hAnsi="Times New Roman" w:cs="Times New Roman"/>
          <w:b/>
          <w:bCs/>
        </w:rPr>
      </w:pPr>
      <w:r>
        <w:rPr>
          <w:rFonts w:ascii="Times New Roman" w:hAnsi="Times New Roman" w:cs="Times New Roman"/>
          <w:b/>
          <w:bCs/>
        </w:rPr>
        <w:t>Prof. Julius Bolade Anjorin</w:t>
      </w:r>
    </w:p>
    <w:p w:rsidR="006B7E86" w:rsidRDefault="00FE48DF">
      <w:pPr>
        <w:spacing w:after="0"/>
        <w:rPr>
          <w:rFonts w:ascii="Times New Roman" w:hAnsi="Times New Roman" w:cs="Times New Roman"/>
          <w:b/>
          <w:bCs/>
        </w:rPr>
      </w:pPr>
      <w:r>
        <w:rPr>
          <w:rFonts w:ascii="Times New Roman" w:hAnsi="Times New Roman" w:cs="Times New Roman"/>
          <w:b/>
          <w:bCs/>
        </w:rPr>
        <w:t>Dissertation Supervisor</w:t>
      </w:r>
    </w:p>
    <w:p w:rsidR="006B7E86" w:rsidRDefault="006B7E86">
      <w:pPr>
        <w:spacing w:after="0" w:line="480" w:lineRule="auto"/>
        <w:jc w:val="center"/>
        <w:rPr>
          <w:rStyle w:val="Strong"/>
          <w:rFonts w:ascii="Times New Roman" w:hAnsi="Times New Roman" w:cs="Times New Roman"/>
        </w:rPr>
      </w:pPr>
    </w:p>
    <w:p w:rsidR="006B7E86" w:rsidRDefault="006B7E86">
      <w:pPr>
        <w:spacing w:after="0" w:line="480" w:lineRule="auto"/>
        <w:rPr>
          <w:rStyle w:val="Strong"/>
          <w:rFonts w:ascii="Times New Roman" w:hAnsi="Times New Roman" w:cs="Times New Roman"/>
        </w:rPr>
      </w:pPr>
    </w:p>
    <w:p w:rsidR="006B7E86" w:rsidRDefault="006B7E86">
      <w:pPr>
        <w:spacing w:after="0" w:line="480" w:lineRule="auto"/>
        <w:rPr>
          <w:rStyle w:val="Strong"/>
          <w:rFonts w:ascii="Times New Roman" w:hAnsi="Times New Roman" w:cs="Times New Roman"/>
        </w:rPr>
      </w:pPr>
    </w:p>
    <w:p w:rsidR="006B7E86" w:rsidRDefault="00FE48DF">
      <w:pPr>
        <w:spacing w:after="0"/>
        <w:jc w:val="center"/>
        <w:rPr>
          <w:rFonts w:ascii="Times New Roman" w:hAnsi="Times New Roman" w:cs="Times New Roman"/>
          <w:b/>
          <w:bCs/>
          <w:u w:val="single"/>
        </w:rPr>
      </w:pPr>
      <w:r>
        <w:rPr>
          <w:rFonts w:ascii="Times New Roman" w:hAnsi="Times New Roman" w:cs="Times New Roman"/>
          <w:b/>
          <w:bCs/>
          <w:u w:val="single"/>
        </w:rPr>
        <w:t>Dr. Stephen Harrison</w:t>
      </w:r>
    </w:p>
    <w:p w:rsidR="006B7E86" w:rsidRDefault="00FE48DF">
      <w:pPr>
        <w:spacing w:after="0"/>
        <w:ind w:left="3600"/>
        <w:rPr>
          <w:rFonts w:ascii="Times New Roman" w:hAnsi="Times New Roman" w:cs="Times New Roman"/>
          <w:b/>
          <w:bCs/>
        </w:rPr>
      </w:pPr>
      <w:r>
        <w:rPr>
          <w:rFonts w:ascii="Times New Roman" w:hAnsi="Times New Roman" w:cs="Times New Roman"/>
          <w:b/>
          <w:bCs/>
        </w:rPr>
        <w:t>Dean</w:t>
      </w:r>
    </w:p>
    <w:p w:rsidR="006B7E86" w:rsidRDefault="00FE48DF">
      <w:pPr>
        <w:spacing w:after="0"/>
        <w:ind w:left="2880" w:firstLine="720"/>
      </w:pPr>
      <w:r>
        <w:rPr>
          <w:rFonts w:ascii="Times New Roman" w:hAnsi="Times New Roman" w:cs="Times New Roman"/>
          <w:b/>
          <w:bCs/>
        </w:rPr>
        <w:t>Swiss School of Business Research</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FE48DF">
      <w:pPr>
        <w:spacing w:line="240" w:lineRule="auto"/>
        <w:rPr>
          <w:rFonts w:ascii="Times New Roman" w:hAnsi="Times New Roman" w:cs="Times New Roman"/>
          <w:b/>
          <w:bCs/>
        </w:rPr>
      </w:pPr>
      <w:r>
        <w:rPr>
          <w:rFonts w:ascii="Times New Roman" w:hAnsi="Times New Roman" w:cs="Times New Roman"/>
          <w:b/>
          <w:bCs/>
        </w:rPr>
        <w:lastRenderedPageBreak/>
        <w:t xml:space="preserve">                                                              DEDICATION</w:t>
      </w:r>
    </w:p>
    <w:p w:rsidR="006B7E86" w:rsidRDefault="006B7E86">
      <w:pPr>
        <w:spacing w:line="240" w:lineRule="auto"/>
        <w:rPr>
          <w:rFonts w:ascii="Times New Roman" w:hAnsi="Times New Roman" w:cs="Times New Roman"/>
          <w:b/>
          <w:bCs/>
        </w:rPr>
      </w:pPr>
    </w:p>
    <w:p w:rsidR="006B7E86" w:rsidRDefault="00FE48DF">
      <w:pPr>
        <w:spacing w:line="240" w:lineRule="auto"/>
        <w:rPr>
          <w:rFonts w:ascii="Times New Roman" w:hAnsi="Times New Roman" w:cs="Times New Roman"/>
          <w:bCs/>
        </w:rPr>
      </w:pPr>
      <w:r>
        <w:rPr>
          <w:rFonts w:ascii="Times New Roman" w:hAnsi="Times New Roman" w:cs="Times New Roman"/>
          <w:bCs/>
        </w:rPr>
        <w:t>I dedicate this dissertation to the Almighty God who is the fountain of wisdom and my pillar of support.</w:t>
      </w: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6B7E86">
      <w:pPr>
        <w:spacing w:line="240" w:lineRule="auto"/>
        <w:rPr>
          <w:rFonts w:ascii="Times New Roman" w:hAnsi="Times New Roman" w:cs="Times New Roman"/>
          <w:b/>
          <w:bCs/>
        </w:rPr>
      </w:pPr>
    </w:p>
    <w:p w:rsidR="006B7E86" w:rsidRDefault="00FE48DF">
      <w:pPr>
        <w:spacing w:line="240" w:lineRule="auto"/>
        <w:rPr>
          <w:rFonts w:ascii="Times New Roman" w:hAnsi="Times New Roman" w:cs="Times New Roman"/>
          <w:b/>
          <w:bCs/>
        </w:rPr>
      </w:pPr>
      <w:r>
        <w:rPr>
          <w:rFonts w:ascii="Times New Roman" w:hAnsi="Times New Roman" w:cs="Times New Roman"/>
          <w:b/>
          <w:bCs/>
        </w:rPr>
        <w:lastRenderedPageBreak/>
        <w:t xml:space="preserve">                                                         ACKNOWLEDGEMENT</w:t>
      </w:r>
    </w:p>
    <w:p w:rsidR="006B7E86" w:rsidRDefault="00FE48DF">
      <w:pPr>
        <w:spacing w:line="240" w:lineRule="auto"/>
        <w:jc w:val="both"/>
        <w:rPr>
          <w:rFonts w:ascii="Times New Roman" w:hAnsi="Times New Roman" w:cs="Times New Roman"/>
          <w:bCs/>
        </w:rPr>
      </w:pPr>
      <w:r>
        <w:rPr>
          <w:rFonts w:ascii="Times New Roman" w:hAnsi="Times New Roman" w:cs="Times New Roman"/>
          <w:bCs/>
        </w:rPr>
        <w:t xml:space="preserve">I acknowledge the almighty God; the source of life, who has made this work possible. </w:t>
      </w:r>
    </w:p>
    <w:p w:rsidR="006B7E86" w:rsidRDefault="00FE48DF">
      <w:pPr>
        <w:spacing w:line="240" w:lineRule="auto"/>
        <w:jc w:val="both"/>
        <w:rPr>
          <w:rFonts w:ascii="Times New Roman" w:hAnsi="Times New Roman" w:cs="Times New Roman"/>
          <w:bCs/>
        </w:rPr>
      </w:pPr>
      <w:r>
        <w:rPr>
          <w:rFonts w:ascii="Times New Roman" w:hAnsi="Times New Roman" w:cs="Times New Roman"/>
          <w:bCs/>
        </w:rPr>
        <w:t xml:space="preserve">I also acknowledge the immense support and guidance provided by my supervisor, Professor Julius Bolade Anjorin. This work would not have been a success without his guidance and support. </w:t>
      </w:r>
    </w:p>
    <w:p w:rsidR="006B7E86" w:rsidRDefault="00FE48DF">
      <w:pPr>
        <w:spacing w:line="240" w:lineRule="auto"/>
        <w:jc w:val="both"/>
        <w:rPr>
          <w:rFonts w:ascii="Times New Roman" w:hAnsi="Times New Roman" w:cs="Times New Roman"/>
          <w:bCs/>
        </w:rPr>
      </w:pPr>
      <w:r>
        <w:rPr>
          <w:rFonts w:ascii="Times New Roman" w:hAnsi="Times New Roman" w:cs="Times New Roman"/>
          <w:bCs/>
        </w:rPr>
        <w:t>My profound appreciation also goes to Dr. Olufemi Mosaku Johnson who coordinated the program and provided help in no small measure towards the completion of this program.</w:t>
      </w:r>
    </w:p>
    <w:p w:rsidR="006B7E86" w:rsidRDefault="00FE48DF">
      <w:pPr>
        <w:spacing w:line="240" w:lineRule="auto"/>
        <w:jc w:val="both"/>
        <w:rPr>
          <w:rFonts w:ascii="Times New Roman" w:hAnsi="Times New Roman" w:cs="Times New Roman"/>
          <w:bCs/>
        </w:rPr>
      </w:pPr>
      <w:r>
        <w:rPr>
          <w:rFonts w:ascii="Times New Roman" w:hAnsi="Times New Roman" w:cs="Times New Roman"/>
          <w:bCs/>
        </w:rPr>
        <w:t>I also appreciate professional colleagues, industry friends and associates who helped in the course of this research work. Your encouragement meant so much to me.</w:t>
      </w:r>
    </w:p>
    <w:p w:rsidR="006B7E86" w:rsidRDefault="00FE48DF">
      <w:pPr>
        <w:spacing w:line="240" w:lineRule="auto"/>
        <w:jc w:val="both"/>
        <w:rPr>
          <w:rFonts w:ascii="Times New Roman" w:hAnsi="Times New Roman" w:cs="Times New Roman"/>
          <w:bCs/>
        </w:rPr>
      </w:pPr>
      <w:r>
        <w:rPr>
          <w:rFonts w:ascii="Times New Roman" w:hAnsi="Times New Roman" w:cs="Times New Roman"/>
          <w:bCs/>
        </w:rPr>
        <w:t xml:space="preserve">Finally, I cannot but appreciate my wife and children who encouraged, supported and motivated me. I love and appreciate you dearly. Thank you so much. </w:t>
      </w:r>
    </w:p>
    <w:p w:rsidR="006B7E86" w:rsidRDefault="006B7E86">
      <w:pPr>
        <w:spacing w:line="240" w:lineRule="auto"/>
        <w:jc w:val="both"/>
        <w:rPr>
          <w:rFonts w:ascii="Times New Roman" w:hAnsi="Times New Roman" w:cs="Times New Roman"/>
          <w:b/>
          <w:bCs/>
        </w:rPr>
      </w:pPr>
    </w:p>
    <w:p w:rsidR="006B7E86" w:rsidRDefault="006B7E86">
      <w:pPr>
        <w:spacing w:line="240" w:lineRule="auto"/>
        <w:jc w:val="both"/>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tabs>
          <w:tab w:val="left" w:pos="720"/>
        </w:tabs>
        <w:rPr>
          <w:rFonts w:ascii="Times New Roman" w:hAnsi="Times New Roman" w:cs="Times New Roman"/>
          <w:b/>
          <w:bCs/>
        </w:rPr>
      </w:pPr>
    </w:p>
    <w:p w:rsidR="006B7E86" w:rsidRDefault="006B7E86">
      <w:pPr>
        <w:tabs>
          <w:tab w:val="left" w:pos="720"/>
        </w:tabs>
        <w:rPr>
          <w:rFonts w:ascii="Times New Roman" w:hAnsi="Times New Roman" w:cs="Times New Roman"/>
          <w:b/>
          <w:bCs/>
        </w:rPr>
      </w:pPr>
    </w:p>
    <w:p w:rsidR="006B7E86" w:rsidRDefault="00FE48DF">
      <w:pPr>
        <w:tabs>
          <w:tab w:val="left" w:pos="720"/>
        </w:tabs>
        <w:rPr>
          <w:rFonts w:ascii="Times New Roman" w:hAnsi="Times New Roman" w:cs="Times New Roman"/>
          <w:b/>
          <w:bCs/>
        </w:rPr>
      </w:pPr>
      <w:r>
        <w:rPr>
          <w:rFonts w:ascii="Times New Roman" w:hAnsi="Times New Roman" w:cs="Times New Roman"/>
          <w:b/>
          <w:bCs/>
        </w:rPr>
        <w:lastRenderedPageBreak/>
        <w:t>TABLE OF CONTENTS</w:t>
      </w:r>
    </w:p>
    <w:p w:rsidR="006B7E86" w:rsidRDefault="00FE48DF">
      <w:pPr>
        <w:tabs>
          <w:tab w:val="left" w:pos="720"/>
        </w:tabs>
        <w:rPr>
          <w:rFonts w:ascii="Times New Roman" w:hAnsi="Times New Roman" w:cs="Times New Roman"/>
          <w:b/>
          <w:bCs/>
        </w:rPr>
      </w:pPr>
      <w:r>
        <w:rPr>
          <w:rFonts w:ascii="Times New Roman" w:hAnsi="Times New Roman" w:cs="Times New Roman"/>
          <w:b/>
          <w:bCs/>
        </w:rPr>
        <w:t xml:space="preserve">Title Page                                                                                                                                  i </w:t>
      </w:r>
    </w:p>
    <w:p w:rsidR="006B7E86" w:rsidRDefault="00FE48DF">
      <w:pPr>
        <w:tabs>
          <w:tab w:val="left" w:pos="720"/>
        </w:tabs>
        <w:rPr>
          <w:rFonts w:ascii="Times New Roman" w:hAnsi="Times New Roman" w:cs="Times New Roman"/>
          <w:b/>
          <w:bCs/>
        </w:rPr>
      </w:pPr>
      <w:r>
        <w:rPr>
          <w:rFonts w:ascii="Times New Roman" w:hAnsi="Times New Roman" w:cs="Times New Roman"/>
          <w:b/>
          <w:bCs/>
        </w:rPr>
        <w:t>Certification                                                                                                                             ii</w:t>
      </w:r>
    </w:p>
    <w:p w:rsidR="006B7E86" w:rsidRDefault="00FE48DF">
      <w:pPr>
        <w:tabs>
          <w:tab w:val="left" w:pos="720"/>
        </w:tabs>
        <w:rPr>
          <w:rFonts w:ascii="Times New Roman" w:hAnsi="Times New Roman" w:cs="Times New Roman"/>
          <w:b/>
          <w:bCs/>
        </w:rPr>
      </w:pPr>
      <w:r>
        <w:rPr>
          <w:rFonts w:ascii="Times New Roman" w:hAnsi="Times New Roman" w:cs="Times New Roman"/>
          <w:b/>
          <w:bCs/>
        </w:rPr>
        <w:t>Dedication                                                                                                                               iii</w:t>
      </w:r>
    </w:p>
    <w:p w:rsidR="006B7E86" w:rsidRDefault="00FE48DF">
      <w:pPr>
        <w:tabs>
          <w:tab w:val="left" w:pos="720"/>
        </w:tabs>
        <w:rPr>
          <w:rFonts w:ascii="Times New Roman" w:hAnsi="Times New Roman" w:cs="Times New Roman"/>
          <w:b/>
          <w:bCs/>
        </w:rPr>
      </w:pPr>
      <w:r>
        <w:rPr>
          <w:rFonts w:ascii="Times New Roman" w:hAnsi="Times New Roman" w:cs="Times New Roman"/>
          <w:b/>
          <w:bCs/>
        </w:rPr>
        <w:t>Acknowledgements                                                                                                                 iv</w:t>
      </w:r>
    </w:p>
    <w:p w:rsidR="006B7E86" w:rsidRDefault="00FE48DF">
      <w:pPr>
        <w:tabs>
          <w:tab w:val="left" w:pos="720"/>
        </w:tabs>
        <w:rPr>
          <w:rFonts w:ascii="Times New Roman" w:hAnsi="Times New Roman" w:cs="Times New Roman"/>
          <w:b/>
          <w:bCs/>
        </w:rPr>
      </w:pPr>
      <w:r>
        <w:rPr>
          <w:rFonts w:ascii="Times New Roman" w:hAnsi="Times New Roman" w:cs="Times New Roman"/>
          <w:b/>
          <w:bCs/>
        </w:rPr>
        <w:t>Table of Contents.                                                                                                                    v</w:t>
      </w:r>
    </w:p>
    <w:p w:rsidR="006B7E86" w:rsidRDefault="00FE48DF">
      <w:pPr>
        <w:tabs>
          <w:tab w:val="left" w:pos="720"/>
        </w:tabs>
        <w:rPr>
          <w:rFonts w:ascii="Times New Roman" w:hAnsi="Times New Roman" w:cs="Times New Roman"/>
          <w:b/>
          <w:bCs/>
        </w:rPr>
      </w:pPr>
      <w:r>
        <w:rPr>
          <w:rFonts w:ascii="Times New Roman" w:hAnsi="Times New Roman" w:cs="Times New Roman"/>
          <w:b/>
          <w:bCs/>
        </w:rPr>
        <w:t>List of Tables                                                                                                                         viii</w:t>
      </w:r>
    </w:p>
    <w:p w:rsidR="006B7E86" w:rsidRDefault="00FE48DF">
      <w:pPr>
        <w:tabs>
          <w:tab w:val="left" w:pos="720"/>
        </w:tabs>
        <w:rPr>
          <w:rFonts w:ascii="Times New Roman" w:hAnsi="Times New Roman" w:cs="Times New Roman"/>
          <w:b/>
          <w:bCs/>
        </w:rPr>
      </w:pPr>
      <w:r>
        <w:rPr>
          <w:rFonts w:ascii="Times New Roman" w:hAnsi="Times New Roman" w:cs="Times New Roman"/>
          <w:b/>
          <w:bCs/>
        </w:rPr>
        <w:t>Abstract                                                                                                                                   ix</w:t>
      </w:r>
      <w:r>
        <w:rPr>
          <w:rFonts w:ascii="Times New Roman" w:hAnsi="Times New Roman" w:cs="Times New Roman"/>
          <w:b/>
          <w:bCs/>
        </w:rPr>
        <w:tab/>
      </w:r>
    </w:p>
    <w:p w:rsidR="006B7E86" w:rsidRDefault="00FE48DF">
      <w:pPr>
        <w:tabs>
          <w:tab w:val="left" w:pos="720"/>
        </w:tabs>
        <w:rPr>
          <w:rFonts w:ascii="Times New Roman" w:hAnsi="Times New Roman" w:cs="Times New Roman"/>
        </w:rPr>
      </w:pPr>
      <w:r>
        <w:rPr>
          <w:rFonts w:ascii="Times New Roman" w:hAnsi="Times New Roman" w:cs="Times New Roman"/>
          <w:b/>
          <w:bCs/>
        </w:rPr>
        <w:t>CHAPTER ONE: INTRODUCTION</w:t>
      </w:r>
      <w:r>
        <w:rPr>
          <w:rFonts w:ascii="Times New Roman" w:hAnsi="Times New Roman" w:cs="Times New Roman"/>
        </w:rPr>
        <w:t xml:space="preserve">                                                                                    1</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Background to the Study</w:t>
      </w:r>
      <w:r>
        <w:rPr>
          <w:rFonts w:ascii="Times New Roman" w:hAnsi="Times New Roman" w:cs="Times New Roman"/>
        </w:rPr>
        <w:tab/>
        <w:t>1</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 xml:space="preserve">Problem Statement </w:t>
      </w:r>
      <w:r>
        <w:rPr>
          <w:rFonts w:ascii="Times New Roman" w:hAnsi="Times New Roman" w:cs="Times New Roman"/>
        </w:rPr>
        <w:tab/>
        <w:t>5</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Objectives of the Study</w:t>
      </w:r>
      <w:r>
        <w:rPr>
          <w:rFonts w:ascii="Times New Roman" w:hAnsi="Times New Roman" w:cs="Times New Roman"/>
        </w:rPr>
        <w:tab/>
        <w:t>7</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 xml:space="preserve">Research Questions </w:t>
      </w:r>
      <w:r>
        <w:rPr>
          <w:rFonts w:ascii="Times New Roman" w:hAnsi="Times New Roman" w:cs="Times New Roman"/>
        </w:rPr>
        <w:tab/>
        <w:t>7</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Research Hypotheses</w:t>
      </w:r>
      <w:r>
        <w:rPr>
          <w:rFonts w:ascii="Times New Roman" w:hAnsi="Times New Roman" w:cs="Times New Roman"/>
        </w:rPr>
        <w:tab/>
        <w:t>8</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Significance of the Study</w:t>
      </w:r>
      <w:r>
        <w:rPr>
          <w:rFonts w:ascii="Times New Roman" w:hAnsi="Times New Roman" w:cs="Times New Roman"/>
        </w:rPr>
        <w:tab/>
        <w:t>8</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Scope of the Study                                                                                                        10</w:t>
      </w:r>
    </w:p>
    <w:p w:rsidR="006B7E86" w:rsidRDefault="00FE48DF">
      <w:pPr>
        <w:pStyle w:val="ListParagraph"/>
        <w:numPr>
          <w:ilvl w:val="1"/>
          <w:numId w:val="1"/>
        </w:numPr>
        <w:tabs>
          <w:tab w:val="left" w:pos="720"/>
          <w:tab w:val="right" w:pos="9000"/>
        </w:tabs>
        <w:ind w:left="720" w:hanging="720"/>
        <w:rPr>
          <w:rFonts w:ascii="Times New Roman" w:hAnsi="Times New Roman" w:cs="Times New Roman"/>
        </w:rPr>
      </w:pPr>
      <w:r>
        <w:rPr>
          <w:rFonts w:ascii="Times New Roman" w:hAnsi="Times New Roman" w:cs="Times New Roman"/>
        </w:rPr>
        <w:t>Definition of Terms</w:t>
      </w:r>
      <w:r>
        <w:rPr>
          <w:rFonts w:ascii="Times New Roman" w:hAnsi="Times New Roman" w:cs="Times New Roman"/>
        </w:rPr>
        <w:tab/>
        <w:t>10</w:t>
      </w:r>
    </w:p>
    <w:p w:rsidR="006B7E86" w:rsidRDefault="00FE48DF">
      <w:pPr>
        <w:rPr>
          <w:rFonts w:ascii="Times New Roman" w:hAnsi="Times New Roman" w:cs="Times New Roman"/>
        </w:rPr>
      </w:pPr>
      <w:r>
        <w:rPr>
          <w:rFonts w:ascii="Times New Roman" w:hAnsi="Times New Roman" w:cs="Times New Roman"/>
          <w:b/>
          <w:bCs/>
        </w:rPr>
        <w:t>CHAPTER TWO: LITERATURE REVIEW</w:t>
      </w:r>
    </w:p>
    <w:p w:rsidR="006B7E86" w:rsidRDefault="00FE48DF">
      <w:pPr>
        <w:pStyle w:val="ListParagraph"/>
        <w:numPr>
          <w:ilvl w:val="0"/>
          <w:numId w:val="23"/>
        </w:numPr>
        <w:tabs>
          <w:tab w:val="right" w:pos="9000"/>
        </w:tabs>
        <w:ind w:left="720" w:hanging="720"/>
        <w:rPr>
          <w:rFonts w:ascii="Times New Roman" w:hAnsi="Times New Roman" w:cs="Times New Roman"/>
        </w:rPr>
      </w:pPr>
      <w:r>
        <w:rPr>
          <w:rFonts w:ascii="Times New Roman" w:hAnsi="Times New Roman" w:cs="Times New Roman"/>
        </w:rPr>
        <w:t>Conceptual Review</w:t>
      </w:r>
      <w:r>
        <w:rPr>
          <w:rFonts w:ascii="Times New Roman" w:hAnsi="Times New Roman" w:cs="Times New Roman"/>
        </w:rPr>
        <w:tab/>
        <w:t>11</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Micro, Small, and Medium Enterprises (MSMEs)</w:t>
      </w:r>
      <w:r>
        <w:rPr>
          <w:rFonts w:ascii="Times New Roman" w:hAnsi="Times New Roman" w:cs="Times New Roman"/>
        </w:rPr>
        <w:tab/>
        <w:t>11</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MSMEs and the Growth of the Nigerian Economy</w:t>
      </w:r>
      <w:r>
        <w:rPr>
          <w:rFonts w:ascii="Times New Roman" w:hAnsi="Times New Roman" w:cs="Times New Roman"/>
        </w:rPr>
        <w:tab/>
        <w:t>13</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Enterprise Support Organisations (ESOs)</w:t>
      </w:r>
      <w:r>
        <w:rPr>
          <w:rFonts w:ascii="Times New Roman" w:hAnsi="Times New Roman" w:cs="Times New Roman"/>
        </w:rPr>
        <w:tab/>
        <w:t>14</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ESO Support Services</w:t>
      </w:r>
      <w:r>
        <w:rPr>
          <w:rFonts w:ascii="Times New Roman" w:hAnsi="Times New Roman" w:cs="Times New Roman"/>
        </w:rPr>
        <w:tab/>
        <w:t>15</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MSME Performance, Growth, and Sustainability</w:t>
      </w:r>
      <w:r>
        <w:rPr>
          <w:rFonts w:ascii="Times New Roman" w:hAnsi="Times New Roman" w:cs="Times New Roman"/>
        </w:rPr>
        <w:tab/>
        <w:t xml:space="preserve">15 </w:t>
      </w:r>
    </w:p>
    <w:p w:rsidR="006B7E86" w:rsidRDefault="00FE48DF">
      <w:pPr>
        <w:pStyle w:val="ListParagraph"/>
        <w:numPr>
          <w:ilvl w:val="0"/>
          <w:numId w:val="25"/>
        </w:numPr>
        <w:tabs>
          <w:tab w:val="right" w:pos="9000"/>
        </w:tabs>
        <w:ind w:left="720" w:hanging="720"/>
        <w:rPr>
          <w:rFonts w:ascii="Times New Roman" w:hAnsi="Times New Roman" w:cs="Times New Roman"/>
        </w:rPr>
      </w:pPr>
      <w:r>
        <w:rPr>
          <w:rFonts w:ascii="Times New Roman" w:hAnsi="Times New Roman" w:cs="Times New Roman"/>
        </w:rPr>
        <w:t>MSME Performance</w:t>
      </w:r>
      <w:r>
        <w:rPr>
          <w:rFonts w:ascii="Times New Roman" w:hAnsi="Times New Roman" w:cs="Times New Roman"/>
        </w:rPr>
        <w:tab/>
        <w:t>16</w:t>
      </w:r>
    </w:p>
    <w:p w:rsidR="006B7E86" w:rsidRDefault="00FE48DF">
      <w:pPr>
        <w:pStyle w:val="ListParagraph"/>
        <w:numPr>
          <w:ilvl w:val="0"/>
          <w:numId w:val="25"/>
        </w:numPr>
        <w:tabs>
          <w:tab w:val="right" w:pos="9000"/>
        </w:tabs>
        <w:ind w:left="720" w:hanging="720"/>
        <w:rPr>
          <w:rFonts w:ascii="Times New Roman" w:hAnsi="Times New Roman" w:cs="Times New Roman"/>
        </w:rPr>
      </w:pPr>
      <w:r>
        <w:rPr>
          <w:rFonts w:ascii="Times New Roman" w:hAnsi="Times New Roman" w:cs="Times New Roman"/>
        </w:rPr>
        <w:t>Growth</w:t>
      </w:r>
      <w:r>
        <w:rPr>
          <w:rFonts w:ascii="Times New Roman" w:hAnsi="Times New Roman" w:cs="Times New Roman"/>
        </w:rPr>
        <w:tab/>
        <w:t>16</w:t>
      </w:r>
    </w:p>
    <w:p w:rsidR="006B7E86" w:rsidRDefault="00FE48DF">
      <w:pPr>
        <w:pStyle w:val="ListParagraph"/>
        <w:numPr>
          <w:ilvl w:val="0"/>
          <w:numId w:val="25"/>
        </w:numPr>
        <w:tabs>
          <w:tab w:val="right" w:pos="9000"/>
        </w:tabs>
        <w:ind w:left="720" w:hanging="720"/>
        <w:rPr>
          <w:rFonts w:ascii="Times New Roman" w:hAnsi="Times New Roman" w:cs="Times New Roman"/>
        </w:rPr>
      </w:pPr>
      <w:r>
        <w:rPr>
          <w:rFonts w:ascii="Times New Roman" w:hAnsi="Times New Roman" w:cs="Times New Roman"/>
        </w:rPr>
        <w:t>Sustainability</w:t>
      </w:r>
      <w:r>
        <w:rPr>
          <w:rFonts w:ascii="Times New Roman" w:hAnsi="Times New Roman" w:cs="Times New Roman"/>
        </w:rPr>
        <w:tab/>
        <w:t>16</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Institutional and Policy Environment </w:t>
      </w:r>
      <w:r>
        <w:rPr>
          <w:rFonts w:ascii="Times New Roman" w:hAnsi="Times New Roman" w:cs="Times New Roman"/>
        </w:rPr>
        <w:tab/>
        <w:t>17</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Enterprise Support Organisations and MSME Development Outcomes </w:t>
      </w:r>
      <w:r>
        <w:rPr>
          <w:rFonts w:ascii="Times New Roman" w:hAnsi="Times New Roman" w:cs="Times New Roman"/>
        </w:rPr>
        <w:tab/>
        <w:t>18</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Quality of ESO Support and Service Delivery</w:t>
      </w:r>
      <w:r>
        <w:rPr>
          <w:rFonts w:ascii="Times New Roman" w:hAnsi="Times New Roman" w:cs="Times New Roman"/>
        </w:rPr>
        <w:tab/>
        <w:t>19</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Coordination and Institutional Integration </w:t>
      </w:r>
      <w:r>
        <w:rPr>
          <w:rFonts w:ascii="Times New Roman" w:hAnsi="Times New Roman" w:cs="Times New Roman"/>
        </w:rPr>
        <w:tab/>
        <w:t>19</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Regional Disparities and Access to ESOs </w:t>
      </w:r>
      <w:r>
        <w:rPr>
          <w:rFonts w:ascii="Times New Roman" w:hAnsi="Times New Roman" w:cs="Times New Roman"/>
        </w:rPr>
        <w:tab/>
        <w:t>20</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Entrepreneurship and the Role of ESOs in Human Capital Development </w:t>
      </w:r>
      <w:r>
        <w:rPr>
          <w:rFonts w:ascii="Times New Roman" w:hAnsi="Times New Roman" w:cs="Times New Roman"/>
        </w:rPr>
        <w:tab/>
        <w:t>20</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ESOs and Access to Finance for MSMEs </w:t>
      </w:r>
      <w:r>
        <w:rPr>
          <w:rFonts w:ascii="Times New Roman" w:hAnsi="Times New Roman" w:cs="Times New Roman"/>
        </w:rPr>
        <w:tab/>
        <w:t>23</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ESOs and Market Access, Linkages, and Value Chain Integration</w:t>
      </w:r>
      <w:r>
        <w:rPr>
          <w:rFonts w:ascii="Times New Roman" w:hAnsi="Times New Roman" w:cs="Times New Roman"/>
        </w:rPr>
        <w:tab/>
        <w:t>25</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lastRenderedPageBreak/>
        <w:t xml:space="preserve">ESOs and Institutional Capacity Building </w:t>
      </w:r>
      <w:r>
        <w:rPr>
          <w:rFonts w:ascii="Times New Roman" w:hAnsi="Times New Roman" w:cs="Times New Roman"/>
        </w:rPr>
        <w:tab/>
        <w:t>27</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ESOs and Innovation, Technology Adoption, and Digital Transformation </w:t>
      </w:r>
    </w:p>
    <w:p w:rsidR="006B7E86" w:rsidRDefault="00FE48DF">
      <w:pPr>
        <w:pStyle w:val="ListParagraph"/>
        <w:tabs>
          <w:tab w:val="right" w:pos="9000"/>
        </w:tabs>
        <w:rPr>
          <w:rFonts w:ascii="Times New Roman" w:hAnsi="Times New Roman" w:cs="Times New Roman"/>
        </w:rPr>
      </w:pPr>
      <w:r>
        <w:rPr>
          <w:rFonts w:ascii="Times New Roman" w:hAnsi="Times New Roman" w:cs="Times New Roman"/>
        </w:rPr>
        <w:t>in MSMEs</w:t>
      </w:r>
      <w:r>
        <w:rPr>
          <w:rFonts w:ascii="Times New Roman" w:hAnsi="Times New Roman" w:cs="Times New Roman"/>
        </w:rPr>
        <w:tab/>
        <w:t>29</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Digital Transformation and MSME Growth</w:t>
      </w:r>
      <w:r>
        <w:rPr>
          <w:rFonts w:ascii="Times New Roman" w:hAnsi="Times New Roman" w:cs="Times New Roman"/>
        </w:rPr>
        <w:tab/>
        <w:t>30</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ESOs and MSME Resilience, Risk Management, and Crisis Response</w:t>
      </w:r>
      <w:r>
        <w:rPr>
          <w:rFonts w:ascii="Times New Roman" w:hAnsi="Times New Roman" w:cs="Times New Roman"/>
        </w:rPr>
        <w:tab/>
        <w:t>31</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ESOs, Gender Inclusion, and Youth Empowerment in MSME Development</w:t>
      </w:r>
      <w:r>
        <w:rPr>
          <w:rFonts w:ascii="Times New Roman" w:hAnsi="Times New Roman" w:cs="Times New Roman"/>
        </w:rPr>
        <w:tab/>
        <w:t>32</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MSME Financing Challenges and the Role of ESOs in Financial Inclusion</w:t>
      </w:r>
      <w:r>
        <w:rPr>
          <w:rFonts w:ascii="Times New Roman" w:hAnsi="Times New Roman" w:cs="Times New Roman"/>
        </w:rPr>
        <w:tab/>
        <w:t>34</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Technology Adoption and Digital Transformation among MSMEs</w:t>
      </w:r>
      <w:r>
        <w:rPr>
          <w:rFonts w:ascii="Times New Roman" w:hAnsi="Times New Roman" w:cs="Times New Roman"/>
        </w:rPr>
        <w:tab/>
        <w:t>35</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Market Access, Value Chains, and Competitiveness</w:t>
      </w:r>
      <w:r>
        <w:rPr>
          <w:rFonts w:ascii="Times New Roman" w:hAnsi="Times New Roman" w:cs="Times New Roman"/>
        </w:rPr>
        <w:tab/>
        <w:t>36</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Financial Inclusion, Credit Access, and ESO Financing</w:t>
      </w:r>
      <w:r>
        <w:rPr>
          <w:rFonts w:ascii="Times New Roman" w:hAnsi="Times New Roman" w:cs="Times New Roman"/>
        </w:rPr>
        <w:tab/>
        <w:t>38</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Market Access, Value Chains, and Market Linkages</w:t>
      </w:r>
      <w:r>
        <w:rPr>
          <w:rFonts w:ascii="Times New Roman" w:hAnsi="Times New Roman" w:cs="Times New Roman"/>
        </w:rPr>
        <w:tab/>
        <w:t>39</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Innovation, Technology Adoption, and MSME Competitiveness</w:t>
      </w:r>
      <w:r>
        <w:rPr>
          <w:rFonts w:ascii="Times New Roman" w:hAnsi="Times New Roman" w:cs="Times New Roman"/>
        </w:rPr>
        <w:tab/>
        <w:t>40</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Access to Finance and Financial Inclusion</w:t>
      </w:r>
      <w:r>
        <w:rPr>
          <w:rFonts w:ascii="Times New Roman" w:hAnsi="Times New Roman" w:cs="Times New Roman"/>
        </w:rPr>
        <w:tab/>
        <w:t>42</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Policy, Regulatory Framework, and Enabling Environment</w:t>
      </w:r>
      <w:r>
        <w:rPr>
          <w:rFonts w:ascii="Times New Roman" w:hAnsi="Times New Roman" w:cs="Times New Roman"/>
        </w:rPr>
        <w:tab/>
        <w:t>43</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MSME Networking, Market Linkages, and ESOs</w:t>
      </w:r>
      <w:r>
        <w:rPr>
          <w:rFonts w:ascii="Times New Roman" w:hAnsi="Times New Roman" w:cs="Times New Roman"/>
        </w:rPr>
        <w:tab/>
        <w:t>45</w:t>
      </w:r>
    </w:p>
    <w:p w:rsidR="006B7E86" w:rsidRDefault="00FE48DF">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Technology Adoption, Innovation, and ESOs in MSME Competitiveness</w:t>
      </w:r>
      <w:r>
        <w:rPr>
          <w:rFonts w:ascii="Times New Roman" w:hAnsi="Times New Roman" w:cs="Times New Roman"/>
        </w:rPr>
        <w:tab/>
        <w:t xml:space="preserve">46 </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Technology Adoption as a Source of Competitive Advantage</w:t>
      </w:r>
      <w:r>
        <w:rPr>
          <w:rFonts w:ascii="Times New Roman" w:hAnsi="Times New Roman" w:cs="Times New Roman"/>
        </w:rPr>
        <w:tab/>
        <w:t>46</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 xml:space="preserve">Innovation as a Mechanism for Market Differentiation </w:t>
      </w:r>
      <w:r>
        <w:rPr>
          <w:rFonts w:ascii="Times New Roman" w:hAnsi="Times New Roman" w:cs="Times New Roman"/>
        </w:rPr>
        <w:tab/>
        <w:t>47</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ESOs as Technology Diffusion Agents</w:t>
      </w:r>
      <w:r>
        <w:rPr>
          <w:rFonts w:ascii="Times New Roman" w:hAnsi="Times New Roman" w:cs="Times New Roman"/>
        </w:rPr>
        <w:tab/>
        <w:t>48</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Technology Adoption and Access to Finance</w:t>
      </w:r>
      <w:r>
        <w:rPr>
          <w:rFonts w:ascii="Times New Roman" w:hAnsi="Times New Roman" w:cs="Times New Roman"/>
        </w:rPr>
        <w:tab/>
        <w:t>49</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Technology Adoption and Operational Efficiency</w:t>
      </w:r>
      <w:r>
        <w:rPr>
          <w:rFonts w:ascii="Times New Roman" w:hAnsi="Times New Roman" w:cs="Times New Roman"/>
        </w:rPr>
        <w:tab/>
        <w:t>50</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Digitalization, E-commerce, and Market Expansion</w:t>
      </w:r>
      <w:r>
        <w:rPr>
          <w:rFonts w:ascii="Times New Roman" w:hAnsi="Times New Roman" w:cs="Times New Roman"/>
        </w:rPr>
        <w:tab/>
        <w:t>51</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Innovation Ecosystem and Collaborative Networks</w:t>
      </w:r>
      <w:r>
        <w:rPr>
          <w:rFonts w:ascii="Times New Roman" w:hAnsi="Times New Roman" w:cs="Times New Roman"/>
        </w:rPr>
        <w:tab/>
        <w:t>51</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Constraints to Technology Adoption and Innovation</w:t>
      </w:r>
      <w:r>
        <w:rPr>
          <w:rFonts w:ascii="Times New Roman" w:hAnsi="Times New Roman" w:cs="Times New Roman"/>
        </w:rPr>
        <w:tab/>
        <w:t>52</w:t>
      </w:r>
    </w:p>
    <w:p w:rsidR="006B7E86" w:rsidRDefault="00FE48DF">
      <w:pPr>
        <w:pStyle w:val="ListParagraph"/>
        <w:numPr>
          <w:ilvl w:val="0"/>
          <w:numId w:val="26"/>
        </w:numPr>
        <w:tabs>
          <w:tab w:val="right" w:pos="9000"/>
        </w:tabs>
        <w:ind w:left="1080" w:hanging="1080"/>
        <w:rPr>
          <w:rFonts w:ascii="Times New Roman" w:hAnsi="Times New Roman" w:cs="Times New Roman"/>
        </w:rPr>
      </w:pPr>
      <w:r>
        <w:rPr>
          <w:rFonts w:ascii="Times New Roman" w:hAnsi="Times New Roman" w:cs="Times New Roman"/>
        </w:rPr>
        <w:t>Measuring the Impact of Technology Adoption and Innovation</w:t>
      </w:r>
      <w:r>
        <w:rPr>
          <w:rFonts w:ascii="Times New Roman" w:hAnsi="Times New Roman" w:cs="Times New Roman"/>
        </w:rPr>
        <w:tab/>
        <w:t>53</w:t>
      </w:r>
    </w:p>
    <w:p w:rsidR="006B7E86" w:rsidRDefault="003B475C">
      <w:pPr>
        <w:pStyle w:val="ListParagraph"/>
        <w:numPr>
          <w:ilvl w:val="0"/>
          <w:numId w:val="24"/>
        </w:numPr>
        <w:tabs>
          <w:tab w:val="right" w:pos="9000"/>
        </w:tabs>
        <w:ind w:left="720" w:hanging="720"/>
        <w:rPr>
          <w:rFonts w:ascii="Times New Roman" w:hAnsi="Times New Roman" w:cs="Times New Roman"/>
        </w:rPr>
      </w:pPr>
      <w:r>
        <w:rPr>
          <w:rFonts w:ascii="Times New Roman" w:hAnsi="Times New Roman" w:cs="Times New Roman"/>
        </w:rPr>
        <w:t xml:space="preserve">      </w:t>
      </w:r>
      <w:r w:rsidR="00FE48DF">
        <w:rPr>
          <w:rFonts w:ascii="Times New Roman" w:hAnsi="Times New Roman" w:cs="Times New Roman"/>
        </w:rPr>
        <w:t xml:space="preserve">ESOs and MSME Competitiveness </w:t>
      </w:r>
      <w:r w:rsidR="00FE48DF">
        <w:rPr>
          <w:rFonts w:ascii="Times New Roman" w:hAnsi="Times New Roman" w:cs="Times New Roman"/>
        </w:rPr>
        <w:tab/>
        <w:t>60</w:t>
      </w:r>
    </w:p>
    <w:p w:rsidR="006B7E86" w:rsidRDefault="003B475C">
      <w:pPr>
        <w:pStyle w:val="ListParagraph"/>
        <w:numPr>
          <w:ilvl w:val="0"/>
          <w:numId w:val="23"/>
        </w:numPr>
        <w:tabs>
          <w:tab w:val="right" w:pos="9000"/>
        </w:tabs>
        <w:ind w:left="720" w:hanging="720"/>
        <w:rPr>
          <w:rFonts w:ascii="Times New Roman" w:hAnsi="Times New Roman" w:cs="Times New Roman"/>
        </w:rPr>
      </w:pPr>
      <w:r>
        <w:rPr>
          <w:rFonts w:ascii="Times New Roman" w:hAnsi="Times New Roman" w:cs="Times New Roman"/>
        </w:rPr>
        <w:t xml:space="preserve">      </w:t>
      </w:r>
      <w:r w:rsidR="00FE48DF">
        <w:rPr>
          <w:rFonts w:ascii="Times New Roman" w:hAnsi="Times New Roman" w:cs="Times New Roman"/>
        </w:rPr>
        <w:t>Theoretical Review</w:t>
      </w:r>
      <w:r w:rsidR="00FE48DF">
        <w:rPr>
          <w:rFonts w:ascii="Times New Roman" w:hAnsi="Times New Roman" w:cs="Times New Roman"/>
        </w:rPr>
        <w:tab/>
        <w:t>61</w:t>
      </w:r>
    </w:p>
    <w:p w:rsidR="006B7E86" w:rsidRDefault="003B475C">
      <w:pPr>
        <w:pStyle w:val="ListParagraph"/>
        <w:numPr>
          <w:ilvl w:val="0"/>
          <w:numId w:val="27"/>
        </w:numPr>
        <w:tabs>
          <w:tab w:val="right" w:pos="9000"/>
        </w:tabs>
        <w:ind w:left="720" w:hanging="720"/>
        <w:rPr>
          <w:rFonts w:ascii="Times New Roman" w:hAnsi="Times New Roman" w:cs="Times New Roman"/>
        </w:rPr>
      </w:pPr>
      <w:r>
        <w:rPr>
          <w:rFonts w:ascii="Times New Roman" w:hAnsi="Times New Roman" w:cs="Times New Roman"/>
        </w:rPr>
        <w:t xml:space="preserve">      </w:t>
      </w:r>
      <w:r w:rsidR="00FE48DF">
        <w:rPr>
          <w:rFonts w:ascii="Times New Roman" w:hAnsi="Times New Roman" w:cs="Times New Roman"/>
        </w:rPr>
        <w:t>Economic Growth Theory (Solow-Swan Model)</w:t>
      </w:r>
      <w:r w:rsidR="00FE48DF">
        <w:rPr>
          <w:rFonts w:ascii="Times New Roman" w:hAnsi="Times New Roman" w:cs="Times New Roman"/>
        </w:rPr>
        <w:tab/>
        <w:t>61</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The Production Function and MSME Context</w:t>
      </w:r>
      <w:r>
        <w:rPr>
          <w:rFonts w:ascii="Times New Roman" w:hAnsi="Times New Roman" w:cs="Times New Roman"/>
        </w:rPr>
        <w:tab/>
        <w:t>64</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Technological Progress as the Engine of Long-Run Growth</w:t>
      </w:r>
      <w:r>
        <w:rPr>
          <w:rFonts w:ascii="Times New Roman" w:hAnsi="Times New Roman" w:cs="Times New Roman"/>
        </w:rPr>
        <w:tab/>
        <w:t>65</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The Role of Human Capital and Productivity</w:t>
      </w:r>
      <w:r>
        <w:rPr>
          <w:rFonts w:ascii="Times New Roman" w:hAnsi="Times New Roman" w:cs="Times New Roman"/>
        </w:rPr>
        <w:tab/>
        <w:t>65</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Convergence, Divergence, and Institutional Constraints</w:t>
      </w:r>
      <w:r>
        <w:rPr>
          <w:rFonts w:ascii="Times New Roman" w:hAnsi="Times New Roman" w:cs="Times New Roman"/>
        </w:rPr>
        <w:tab/>
        <w:t>66</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Steady State, Growth Traps, and the Need for Innovation</w:t>
      </w:r>
      <w:r>
        <w:rPr>
          <w:rFonts w:ascii="Times New Roman" w:hAnsi="Times New Roman" w:cs="Times New Roman"/>
        </w:rPr>
        <w:tab/>
        <w:t>67</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Implications for Policy and Research</w:t>
      </w:r>
      <w:r>
        <w:rPr>
          <w:rFonts w:ascii="Times New Roman" w:hAnsi="Times New Roman" w:cs="Times New Roman"/>
        </w:rPr>
        <w:tab/>
        <w:t>67</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Critique of the Solow-Swan Model and the Need for Endogenous Growth</w:t>
      </w:r>
      <w:r>
        <w:rPr>
          <w:rFonts w:ascii="Times New Roman" w:hAnsi="Times New Roman" w:cs="Times New Roman"/>
        </w:rPr>
        <w:tab/>
        <w:t>67</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Institutional Quality and the Solow-Swan Model</w:t>
      </w:r>
      <w:r>
        <w:rPr>
          <w:rFonts w:ascii="Times New Roman" w:hAnsi="Times New Roman" w:cs="Times New Roman"/>
        </w:rPr>
        <w:tab/>
        <w:t>68</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Linking Solow-Swan with Innovation and Entrepreneurship</w:t>
      </w:r>
      <w:r>
        <w:rPr>
          <w:rFonts w:ascii="Times New Roman" w:hAnsi="Times New Roman" w:cs="Times New Roman"/>
        </w:rPr>
        <w:tab/>
        <w:t>68</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Operationalization of the Solow-Swan Model in Empirical Research</w:t>
      </w:r>
      <w:r>
        <w:rPr>
          <w:rFonts w:ascii="Times New Roman" w:hAnsi="Times New Roman" w:cs="Times New Roman"/>
        </w:rPr>
        <w:tab/>
        <w:t>69</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The Role of ESOs in Overcoming the "Middle-Income Trap"</w:t>
      </w:r>
      <w:r>
        <w:rPr>
          <w:rFonts w:ascii="Times New Roman" w:hAnsi="Times New Roman" w:cs="Times New Roman"/>
        </w:rPr>
        <w:tab/>
        <w:t>69</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t>Implications for the Research Hypotheses</w:t>
      </w:r>
      <w:r>
        <w:rPr>
          <w:rFonts w:ascii="Times New Roman" w:hAnsi="Times New Roman" w:cs="Times New Roman"/>
        </w:rPr>
        <w:tab/>
        <w:t>69</w:t>
      </w:r>
    </w:p>
    <w:p w:rsidR="006B7E86" w:rsidRDefault="00FE48DF">
      <w:pPr>
        <w:pStyle w:val="ListParagraph"/>
        <w:numPr>
          <w:ilvl w:val="0"/>
          <w:numId w:val="28"/>
        </w:numPr>
        <w:tabs>
          <w:tab w:val="right" w:pos="9000"/>
        </w:tabs>
        <w:ind w:left="1080" w:hanging="1080"/>
        <w:rPr>
          <w:rFonts w:ascii="Times New Roman" w:hAnsi="Times New Roman" w:cs="Times New Roman"/>
        </w:rPr>
      </w:pPr>
      <w:r>
        <w:rPr>
          <w:rFonts w:ascii="Times New Roman" w:hAnsi="Times New Roman" w:cs="Times New Roman"/>
        </w:rPr>
        <w:lastRenderedPageBreak/>
        <w:t>Theoretical Integration</w:t>
      </w:r>
      <w:r>
        <w:rPr>
          <w:rFonts w:ascii="Times New Roman" w:hAnsi="Times New Roman" w:cs="Times New Roman"/>
        </w:rPr>
        <w:tab/>
        <w:t>70</w:t>
      </w:r>
    </w:p>
    <w:p w:rsidR="006B7E86" w:rsidRDefault="00FE48DF">
      <w:pPr>
        <w:pStyle w:val="ListParagraph"/>
        <w:numPr>
          <w:ilvl w:val="0"/>
          <w:numId w:val="27"/>
        </w:numPr>
        <w:tabs>
          <w:tab w:val="right" w:pos="9000"/>
        </w:tabs>
        <w:ind w:left="720" w:hanging="720"/>
        <w:rPr>
          <w:rFonts w:ascii="Times New Roman" w:hAnsi="Times New Roman" w:cs="Times New Roman"/>
        </w:rPr>
      </w:pPr>
      <w:r>
        <w:rPr>
          <w:rFonts w:ascii="Times New Roman" w:hAnsi="Times New Roman" w:cs="Times New Roman"/>
        </w:rPr>
        <w:t>Endogenous Growth Theory</w:t>
      </w:r>
      <w:r>
        <w:rPr>
          <w:rFonts w:ascii="Times New Roman" w:hAnsi="Times New Roman" w:cs="Times New Roman"/>
        </w:rPr>
        <w:tab/>
        <w:t>70</w:t>
      </w:r>
    </w:p>
    <w:p w:rsidR="006B7E86" w:rsidRDefault="00FE48DF">
      <w:pPr>
        <w:pStyle w:val="ListParagraph"/>
        <w:numPr>
          <w:ilvl w:val="0"/>
          <w:numId w:val="27"/>
        </w:numPr>
        <w:tabs>
          <w:tab w:val="right" w:pos="9000"/>
        </w:tabs>
        <w:ind w:left="720" w:hanging="720"/>
        <w:rPr>
          <w:rFonts w:ascii="Times New Roman" w:hAnsi="Times New Roman" w:cs="Times New Roman"/>
        </w:rPr>
      </w:pPr>
      <w:r>
        <w:rPr>
          <w:rFonts w:ascii="Times New Roman" w:hAnsi="Times New Roman" w:cs="Times New Roman"/>
        </w:rPr>
        <w:t>Institutional Theory</w:t>
      </w:r>
      <w:r>
        <w:rPr>
          <w:rFonts w:ascii="Times New Roman" w:hAnsi="Times New Roman" w:cs="Times New Roman"/>
        </w:rPr>
        <w:tab/>
        <w:t>72</w:t>
      </w:r>
    </w:p>
    <w:p w:rsidR="006B7E86" w:rsidRDefault="00FE48DF">
      <w:pPr>
        <w:pStyle w:val="ListParagraph"/>
        <w:numPr>
          <w:ilvl w:val="0"/>
          <w:numId w:val="27"/>
        </w:numPr>
        <w:tabs>
          <w:tab w:val="right" w:pos="9000"/>
        </w:tabs>
        <w:ind w:left="720" w:hanging="720"/>
        <w:rPr>
          <w:rFonts w:ascii="Times New Roman" w:hAnsi="Times New Roman" w:cs="Times New Roman"/>
        </w:rPr>
      </w:pPr>
      <w:r>
        <w:rPr>
          <w:rFonts w:ascii="Times New Roman" w:hAnsi="Times New Roman" w:cs="Times New Roman"/>
        </w:rPr>
        <w:t>Resource-Based View (RBV)</w:t>
      </w:r>
      <w:r>
        <w:rPr>
          <w:rFonts w:ascii="Times New Roman" w:hAnsi="Times New Roman" w:cs="Times New Roman"/>
        </w:rPr>
        <w:tab/>
        <w:t>73</w:t>
      </w:r>
    </w:p>
    <w:p w:rsidR="006B7E86" w:rsidRDefault="00FE48DF">
      <w:pPr>
        <w:pStyle w:val="ListParagraph"/>
        <w:numPr>
          <w:ilvl w:val="0"/>
          <w:numId w:val="23"/>
        </w:numPr>
        <w:tabs>
          <w:tab w:val="right" w:pos="9000"/>
        </w:tabs>
        <w:ind w:left="720" w:hanging="720"/>
        <w:rPr>
          <w:rFonts w:ascii="Times New Roman" w:hAnsi="Times New Roman" w:cs="Times New Roman"/>
        </w:rPr>
      </w:pPr>
      <w:r>
        <w:rPr>
          <w:rFonts w:ascii="Times New Roman" w:hAnsi="Times New Roman" w:cs="Times New Roman"/>
        </w:rPr>
        <w:t xml:space="preserve">Empirical Review </w:t>
      </w:r>
      <w:r>
        <w:rPr>
          <w:rFonts w:ascii="Times New Roman" w:hAnsi="Times New Roman" w:cs="Times New Roman"/>
        </w:rPr>
        <w:tab/>
        <w:t xml:space="preserve">75 </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the Role of ESOs in MSME Performance</w:t>
      </w:r>
      <w:r>
        <w:rPr>
          <w:rFonts w:ascii="Times New Roman" w:hAnsi="Times New Roman" w:cs="Times New Roman"/>
        </w:rPr>
        <w:tab/>
        <w:t>75</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ESOs and MSME Growth</w:t>
      </w:r>
      <w:r>
        <w:rPr>
          <w:rFonts w:ascii="Times New Roman" w:hAnsi="Times New Roman" w:cs="Times New Roman"/>
        </w:rPr>
        <w:tab/>
        <w:t>77</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ESOs and MSME Sustainability</w:t>
      </w:r>
      <w:r>
        <w:rPr>
          <w:rFonts w:ascii="Times New Roman" w:hAnsi="Times New Roman" w:cs="Times New Roman"/>
        </w:rPr>
        <w:tab/>
        <w:t>78</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Financial Support and MSME Outcomes</w:t>
      </w:r>
      <w:r>
        <w:rPr>
          <w:rFonts w:ascii="Times New Roman" w:hAnsi="Times New Roman" w:cs="Times New Roman"/>
        </w:rPr>
        <w:tab/>
        <w:t>80</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Technical Support and Innovation</w:t>
      </w:r>
      <w:r>
        <w:rPr>
          <w:rFonts w:ascii="Times New Roman" w:hAnsi="Times New Roman" w:cs="Times New Roman"/>
        </w:rPr>
        <w:tab/>
        <w:t>81</w:t>
      </w:r>
    </w:p>
    <w:p w:rsidR="006B7E86" w:rsidRDefault="00FE48DF">
      <w:pPr>
        <w:pStyle w:val="ListParagraph"/>
        <w:numPr>
          <w:ilvl w:val="0"/>
          <w:numId w:val="29"/>
        </w:numPr>
        <w:tabs>
          <w:tab w:val="right" w:pos="9000"/>
        </w:tabs>
        <w:ind w:left="720" w:hanging="720"/>
        <w:rPr>
          <w:rFonts w:ascii="Times New Roman" w:hAnsi="Times New Roman" w:cs="Times New Roman"/>
        </w:rPr>
      </w:pPr>
      <w:r>
        <w:rPr>
          <w:rFonts w:ascii="Times New Roman" w:hAnsi="Times New Roman" w:cs="Times New Roman"/>
        </w:rPr>
        <w:t>Empirical Evidence on Policy Environment and Institutional Support</w:t>
      </w:r>
      <w:r>
        <w:rPr>
          <w:rFonts w:ascii="Times New Roman" w:hAnsi="Times New Roman" w:cs="Times New Roman"/>
        </w:rPr>
        <w:tab/>
        <w:t>83</w:t>
      </w:r>
    </w:p>
    <w:p w:rsidR="006B7E86" w:rsidRDefault="00FE48DF">
      <w:pPr>
        <w:pStyle w:val="ListParagraph"/>
        <w:numPr>
          <w:ilvl w:val="0"/>
          <w:numId w:val="23"/>
        </w:numPr>
        <w:tabs>
          <w:tab w:val="right" w:pos="9000"/>
        </w:tabs>
        <w:ind w:left="720" w:hanging="720"/>
        <w:rPr>
          <w:rFonts w:ascii="Times New Roman" w:hAnsi="Times New Roman" w:cs="Times New Roman"/>
        </w:rPr>
      </w:pPr>
      <w:r>
        <w:rPr>
          <w:rFonts w:ascii="Times New Roman" w:hAnsi="Times New Roman" w:cs="Times New Roman"/>
        </w:rPr>
        <w:t>Gaps in the Literature</w:t>
      </w:r>
      <w:r>
        <w:rPr>
          <w:rFonts w:ascii="Times New Roman" w:hAnsi="Times New Roman" w:cs="Times New Roman"/>
        </w:rPr>
        <w:tab/>
        <w:t>84</w:t>
      </w:r>
    </w:p>
    <w:p w:rsidR="003B475C" w:rsidRDefault="003B475C" w:rsidP="003B475C">
      <w:pPr>
        <w:rPr>
          <w:rFonts w:ascii="Times New Roman" w:hAnsi="Times New Roman" w:cs="Times New Roman"/>
        </w:rPr>
      </w:pPr>
      <w:r>
        <w:rPr>
          <w:rFonts w:ascii="Times New Roman" w:hAnsi="Times New Roman" w:cs="Times New Roman"/>
          <w:b/>
          <w:bCs/>
        </w:rPr>
        <w:t>CHAPTER THREE: METHODOLOGY</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Research Design</w:t>
      </w:r>
      <w:r>
        <w:rPr>
          <w:rFonts w:ascii="Times New Roman" w:hAnsi="Times New Roman" w:cs="Times New Roman"/>
        </w:rPr>
        <w:t xml:space="preserve">                                                                                                           85</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Case Study Selection</w:t>
      </w:r>
      <w:r>
        <w:rPr>
          <w:rFonts w:ascii="Times New Roman" w:hAnsi="Times New Roman" w:cs="Times New Roman"/>
        </w:rPr>
        <w:t xml:space="preserve">                                                                                                    </w:t>
      </w:r>
      <w:r>
        <w:rPr>
          <w:rFonts w:ascii="Times New Roman" w:hAnsi="Times New Roman" w:cs="Times New Roman"/>
        </w:rPr>
        <w:t>85</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Study Area</w:t>
      </w:r>
      <w:r>
        <w:rPr>
          <w:rFonts w:ascii="Times New Roman" w:hAnsi="Times New Roman" w:cs="Times New Roman"/>
        </w:rPr>
        <w:t xml:space="preserve">                                                                                                                    </w:t>
      </w:r>
      <w:r>
        <w:rPr>
          <w:rFonts w:ascii="Times New Roman" w:hAnsi="Times New Roman" w:cs="Times New Roman"/>
        </w:rPr>
        <w:t>89</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Population of the Study</w:t>
      </w:r>
      <w:r>
        <w:rPr>
          <w:rFonts w:ascii="Times New Roman" w:hAnsi="Times New Roman" w:cs="Times New Roman"/>
        </w:rPr>
        <w:t xml:space="preserve">                                                                                                </w:t>
      </w:r>
      <w:r>
        <w:rPr>
          <w:rFonts w:ascii="Times New Roman" w:hAnsi="Times New Roman" w:cs="Times New Roman"/>
        </w:rPr>
        <w:t>89</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Sampling Technique</w:t>
      </w:r>
      <w:r>
        <w:rPr>
          <w:rFonts w:ascii="Times New Roman" w:hAnsi="Times New Roman" w:cs="Times New Roman"/>
        </w:rPr>
        <w:t xml:space="preserve">                                                                                                     </w:t>
      </w:r>
      <w:r>
        <w:rPr>
          <w:rFonts w:ascii="Times New Roman" w:hAnsi="Times New Roman" w:cs="Times New Roman"/>
        </w:rPr>
        <w:t>90</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Sample Size Determination</w:t>
      </w:r>
      <w:r>
        <w:rPr>
          <w:rFonts w:ascii="Times New Roman" w:hAnsi="Times New Roman" w:cs="Times New Roman"/>
        </w:rPr>
        <w:t xml:space="preserve">                                                                                          </w:t>
      </w:r>
      <w:r>
        <w:rPr>
          <w:rFonts w:ascii="Times New Roman" w:hAnsi="Times New Roman" w:cs="Times New Roman"/>
        </w:rPr>
        <w:t>90</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Research Instruments</w:t>
      </w:r>
      <w:r>
        <w:rPr>
          <w:rFonts w:ascii="Times New Roman" w:hAnsi="Times New Roman" w:cs="Times New Roman"/>
        </w:rPr>
        <w:t xml:space="preserve">                                                                                                    </w:t>
      </w:r>
      <w:r>
        <w:rPr>
          <w:rFonts w:ascii="Times New Roman" w:hAnsi="Times New Roman" w:cs="Times New Roman"/>
        </w:rPr>
        <w:t>91</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Validity and Reliability</w:t>
      </w:r>
      <w:r>
        <w:rPr>
          <w:rFonts w:ascii="Times New Roman" w:hAnsi="Times New Roman" w:cs="Times New Roman"/>
        </w:rPr>
        <w:t xml:space="preserve">                                                                                                 </w:t>
      </w:r>
      <w:r>
        <w:rPr>
          <w:rFonts w:ascii="Times New Roman" w:hAnsi="Times New Roman" w:cs="Times New Roman"/>
        </w:rPr>
        <w:t>91</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Data Collection Procedure</w:t>
      </w:r>
      <w:r>
        <w:rPr>
          <w:rFonts w:ascii="Times New Roman" w:hAnsi="Times New Roman" w:cs="Times New Roman"/>
        </w:rPr>
        <w:t xml:space="preserve">                                                                                            </w:t>
      </w:r>
      <w:r>
        <w:rPr>
          <w:rFonts w:ascii="Times New Roman" w:hAnsi="Times New Roman" w:cs="Times New Roman"/>
        </w:rPr>
        <w:t>92</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Data Analysis Techniques</w:t>
      </w:r>
      <w:r>
        <w:rPr>
          <w:rFonts w:ascii="Times New Roman" w:hAnsi="Times New Roman" w:cs="Times New Roman"/>
        </w:rPr>
        <w:t xml:space="preserve">                                                                                             </w:t>
      </w:r>
      <w:r>
        <w:rPr>
          <w:rFonts w:ascii="Times New Roman" w:hAnsi="Times New Roman" w:cs="Times New Roman"/>
        </w:rPr>
        <w:t>92</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 xml:space="preserve">Model Specification </w:t>
      </w:r>
      <w:r>
        <w:rPr>
          <w:rFonts w:ascii="Times New Roman" w:hAnsi="Times New Roman" w:cs="Times New Roman"/>
        </w:rPr>
        <w:t xml:space="preserve">                                                                                                     </w:t>
      </w:r>
      <w:r>
        <w:rPr>
          <w:rFonts w:ascii="Times New Roman" w:hAnsi="Times New Roman" w:cs="Times New Roman"/>
        </w:rPr>
        <w:t>93</w:t>
      </w:r>
    </w:p>
    <w:p w:rsidR="003B475C" w:rsidRDefault="003B475C" w:rsidP="003B475C">
      <w:pPr>
        <w:pStyle w:val="ListParagraph"/>
        <w:numPr>
          <w:ilvl w:val="0"/>
          <w:numId w:val="30"/>
        </w:numPr>
        <w:tabs>
          <w:tab w:val="right" w:pos="9000"/>
        </w:tabs>
        <w:ind w:left="720" w:hanging="720"/>
        <w:rPr>
          <w:rFonts w:ascii="Times New Roman" w:hAnsi="Times New Roman" w:cs="Times New Roman"/>
        </w:rPr>
      </w:pPr>
      <w:r>
        <w:rPr>
          <w:rFonts w:ascii="Times New Roman" w:hAnsi="Times New Roman" w:cs="Times New Roman"/>
        </w:rPr>
        <w:t>Limitations of the Study</w:t>
      </w:r>
      <w:r>
        <w:rPr>
          <w:rFonts w:ascii="Times New Roman" w:hAnsi="Times New Roman" w:cs="Times New Roman"/>
        </w:rPr>
        <w:t xml:space="preserve">                                                                                              </w:t>
      </w:r>
      <w:r>
        <w:rPr>
          <w:rFonts w:ascii="Times New Roman" w:hAnsi="Times New Roman" w:cs="Times New Roman"/>
        </w:rPr>
        <w:t>100</w:t>
      </w:r>
    </w:p>
    <w:p w:rsidR="003B475C" w:rsidRDefault="003B475C">
      <w:pPr>
        <w:rPr>
          <w:rFonts w:ascii="Times New Roman" w:hAnsi="Times New Roman" w:cs="Times New Roman"/>
          <w:b/>
          <w:bCs/>
        </w:rPr>
      </w:pPr>
    </w:p>
    <w:p w:rsidR="003B475C" w:rsidRDefault="003B475C" w:rsidP="003B475C">
      <w:pPr>
        <w:rPr>
          <w:rFonts w:ascii="Times New Roman" w:hAnsi="Times New Roman" w:cs="Times New Roman"/>
        </w:rPr>
      </w:pPr>
      <w:r>
        <w:rPr>
          <w:rFonts w:ascii="Times New Roman" w:hAnsi="Times New Roman" w:cs="Times New Roman"/>
          <w:b/>
          <w:bCs/>
        </w:rPr>
        <w:t>CHAPTER FOUR: DATA PRESENTATION, ANALYSIS AND DISCUSSION</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Business Characteristics of Respondents</w:t>
      </w:r>
      <w:r>
        <w:rPr>
          <w:rFonts w:ascii="Times New Roman" w:hAnsi="Times New Roman" w:cs="Times New Roman"/>
        </w:rPr>
        <w:t xml:space="preserve">                                                                  </w:t>
      </w:r>
      <w:r>
        <w:rPr>
          <w:rFonts w:ascii="Times New Roman" w:hAnsi="Times New Roman" w:cs="Times New Roman"/>
        </w:rPr>
        <w:t>103</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Roles ESOs Play in Supporting Growth and Sustainability of MSMEs</w:t>
      </w:r>
      <w:r>
        <w:rPr>
          <w:rFonts w:ascii="Times New Roman" w:hAnsi="Times New Roman" w:cs="Times New Roman"/>
        </w:rPr>
        <w:t xml:space="preserve">                   </w:t>
      </w:r>
      <w:r>
        <w:rPr>
          <w:rFonts w:ascii="Times New Roman" w:hAnsi="Times New Roman" w:cs="Times New Roman"/>
        </w:rPr>
        <w:t>105</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Extent ESO Interventions Contribute to Job Creation, Revenue Growth, etc.</w:t>
      </w:r>
      <w:r>
        <w:rPr>
          <w:rFonts w:ascii="Times New Roman" w:hAnsi="Times New Roman" w:cs="Times New Roman"/>
        </w:rPr>
        <w:t xml:space="preserve">          </w:t>
      </w:r>
      <w:r>
        <w:rPr>
          <w:rFonts w:ascii="Times New Roman" w:hAnsi="Times New Roman" w:cs="Times New Roman"/>
        </w:rPr>
        <w:t>106</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Barriers and Enablers Influencing MSMEs' Access to ESO Support</w:t>
      </w:r>
      <w:r>
        <w:rPr>
          <w:rFonts w:ascii="Times New Roman" w:hAnsi="Times New Roman" w:cs="Times New Roman"/>
        </w:rPr>
        <w:t xml:space="preserve">                        </w:t>
      </w:r>
      <w:r>
        <w:rPr>
          <w:rFonts w:ascii="Times New Roman" w:hAnsi="Times New Roman" w:cs="Times New Roman"/>
        </w:rPr>
        <w:t>108</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Test of Hypotheses</w:t>
      </w:r>
      <w:r>
        <w:rPr>
          <w:rFonts w:ascii="Times New Roman" w:hAnsi="Times New Roman" w:cs="Times New Roman"/>
        </w:rPr>
        <w:t xml:space="preserve">                                                                                                     </w:t>
      </w:r>
      <w:r>
        <w:rPr>
          <w:rFonts w:ascii="Times New Roman" w:hAnsi="Times New Roman" w:cs="Times New Roman"/>
        </w:rPr>
        <w:t xml:space="preserve">109 </w:t>
      </w:r>
    </w:p>
    <w:p w:rsidR="003B475C" w:rsidRDefault="003B475C" w:rsidP="003B475C">
      <w:pPr>
        <w:pStyle w:val="ListParagraph"/>
        <w:numPr>
          <w:ilvl w:val="0"/>
          <w:numId w:val="32"/>
        </w:numPr>
        <w:tabs>
          <w:tab w:val="right" w:pos="9000"/>
        </w:tabs>
        <w:ind w:left="720" w:hanging="720"/>
        <w:rPr>
          <w:rFonts w:ascii="Times New Roman" w:hAnsi="Times New Roman" w:cs="Times New Roman"/>
        </w:rPr>
      </w:pPr>
      <w:r>
        <w:rPr>
          <w:rFonts w:ascii="Times New Roman" w:hAnsi="Times New Roman" w:cs="Times New Roman"/>
        </w:rPr>
        <w:t>Test of Hypothesis One</w:t>
      </w:r>
      <w:r>
        <w:rPr>
          <w:rFonts w:ascii="Times New Roman" w:hAnsi="Times New Roman" w:cs="Times New Roman"/>
        </w:rPr>
        <w:t xml:space="preserve">                                                                                              </w:t>
      </w:r>
      <w:r>
        <w:rPr>
          <w:rFonts w:ascii="Times New Roman" w:hAnsi="Times New Roman" w:cs="Times New Roman"/>
        </w:rPr>
        <w:t>110</w:t>
      </w:r>
    </w:p>
    <w:p w:rsidR="003B475C" w:rsidRDefault="003B475C" w:rsidP="003B475C">
      <w:pPr>
        <w:pStyle w:val="ListParagraph"/>
        <w:numPr>
          <w:ilvl w:val="0"/>
          <w:numId w:val="32"/>
        </w:numPr>
        <w:tabs>
          <w:tab w:val="right" w:pos="9000"/>
        </w:tabs>
        <w:ind w:left="720" w:hanging="720"/>
        <w:rPr>
          <w:rFonts w:ascii="Times New Roman" w:hAnsi="Times New Roman" w:cs="Times New Roman"/>
        </w:rPr>
      </w:pPr>
      <w:r>
        <w:rPr>
          <w:rFonts w:ascii="Times New Roman" w:hAnsi="Times New Roman" w:cs="Times New Roman"/>
        </w:rPr>
        <w:t>Test of Hypothesis Two</w:t>
      </w:r>
      <w:r>
        <w:rPr>
          <w:rFonts w:ascii="Times New Roman" w:hAnsi="Times New Roman" w:cs="Times New Roman"/>
        </w:rPr>
        <w:t xml:space="preserve">                                                                                             </w:t>
      </w:r>
      <w:r>
        <w:rPr>
          <w:rFonts w:ascii="Times New Roman" w:hAnsi="Times New Roman" w:cs="Times New Roman"/>
        </w:rPr>
        <w:t>110</w:t>
      </w:r>
    </w:p>
    <w:p w:rsidR="003B475C" w:rsidRDefault="003B475C" w:rsidP="003B475C">
      <w:pPr>
        <w:pStyle w:val="ListParagraph"/>
        <w:numPr>
          <w:ilvl w:val="0"/>
          <w:numId w:val="32"/>
        </w:numPr>
        <w:tabs>
          <w:tab w:val="right" w:pos="9000"/>
        </w:tabs>
        <w:ind w:left="720" w:hanging="720"/>
        <w:rPr>
          <w:rFonts w:ascii="Times New Roman" w:hAnsi="Times New Roman" w:cs="Times New Roman"/>
        </w:rPr>
      </w:pPr>
      <w:r>
        <w:rPr>
          <w:rFonts w:ascii="Times New Roman" w:hAnsi="Times New Roman" w:cs="Times New Roman"/>
        </w:rPr>
        <w:t>Test of Hypothesis Three</w:t>
      </w:r>
      <w:r>
        <w:rPr>
          <w:rFonts w:ascii="Times New Roman" w:hAnsi="Times New Roman" w:cs="Times New Roman"/>
        </w:rPr>
        <w:t xml:space="preserve">                                                                                           </w:t>
      </w:r>
      <w:r>
        <w:rPr>
          <w:rFonts w:ascii="Times New Roman" w:hAnsi="Times New Roman" w:cs="Times New Roman"/>
        </w:rPr>
        <w:t>112</w:t>
      </w:r>
    </w:p>
    <w:p w:rsidR="003B475C" w:rsidRDefault="003B475C" w:rsidP="003B475C">
      <w:pPr>
        <w:pStyle w:val="ListParagraph"/>
        <w:numPr>
          <w:ilvl w:val="0"/>
          <w:numId w:val="32"/>
        </w:numPr>
        <w:tabs>
          <w:tab w:val="right" w:pos="9000"/>
        </w:tabs>
        <w:ind w:left="720" w:hanging="720"/>
        <w:rPr>
          <w:rFonts w:ascii="Times New Roman" w:hAnsi="Times New Roman" w:cs="Times New Roman"/>
        </w:rPr>
      </w:pPr>
      <w:r>
        <w:rPr>
          <w:rFonts w:ascii="Times New Roman" w:hAnsi="Times New Roman" w:cs="Times New Roman"/>
        </w:rPr>
        <w:t>Test of Hypothesis Four</w:t>
      </w:r>
      <w:r>
        <w:rPr>
          <w:rFonts w:ascii="Times New Roman" w:hAnsi="Times New Roman" w:cs="Times New Roman"/>
        </w:rPr>
        <w:t xml:space="preserve">                                                                                             </w:t>
      </w:r>
      <w:r>
        <w:rPr>
          <w:rFonts w:ascii="Times New Roman" w:hAnsi="Times New Roman" w:cs="Times New Roman"/>
        </w:rPr>
        <w:t>113</w:t>
      </w:r>
    </w:p>
    <w:p w:rsidR="003B475C" w:rsidRDefault="003B475C" w:rsidP="003B475C">
      <w:pPr>
        <w:pStyle w:val="ListParagraph"/>
        <w:numPr>
          <w:ilvl w:val="0"/>
          <w:numId w:val="31"/>
        </w:numPr>
        <w:tabs>
          <w:tab w:val="right" w:pos="9000"/>
        </w:tabs>
        <w:ind w:left="720" w:hanging="720"/>
        <w:rPr>
          <w:rFonts w:ascii="Times New Roman" w:hAnsi="Times New Roman" w:cs="Times New Roman"/>
        </w:rPr>
      </w:pPr>
      <w:r>
        <w:rPr>
          <w:rFonts w:ascii="Times New Roman" w:hAnsi="Times New Roman" w:cs="Times New Roman"/>
        </w:rPr>
        <w:t>Discussion of Findings</w:t>
      </w:r>
      <w:r>
        <w:rPr>
          <w:rFonts w:ascii="Times New Roman" w:hAnsi="Times New Roman" w:cs="Times New Roman"/>
        </w:rPr>
        <w:t xml:space="preserve">                                                                                            </w:t>
      </w:r>
      <w:r>
        <w:rPr>
          <w:rFonts w:ascii="Times New Roman" w:hAnsi="Times New Roman" w:cs="Times New Roman"/>
        </w:rPr>
        <w:t xml:space="preserve">114 </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Business Characteristics of Respondents114</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lastRenderedPageBreak/>
        <w:t>Roles of ESOs in Supporting MSME Growth and Sustainability</w:t>
      </w:r>
      <w:r>
        <w:rPr>
          <w:rFonts w:ascii="Times New Roman" w:hAnsi="Times New Roman" w:cs="Times New Roman"/>
        </w:rPr>
        <w:t xml:space="preserve">                           </w:t>
      </w:r>
      <w:r>
        <w:rPr>
          <w:rFonts w:ascii="Times New Roman" w:hAnsi="Times New Roman" w:cs="Times New Roman"/>
        </w:rPr>
        <w:t>116</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Contribution of ESO Interventions to MSME Outcomes</w:t>
      </w:r>
      <w:r>
        <w:rPr>
          <w:rFonts w:ascii="Times New Roman" w:hAnsi="Times New Roman" w:cs="Times New Roman"/>
        </w:rPr>
        <w:t xml:space="preserve">                                        </w:t>
      </w:r>
      <w:r>
        <w:rPr>
          <w:rFonts w:ascii="Times New Roman" w:hAnsi="Times New Roman" w:cs="Times New Roman"/>
        </w:rPr>
        <w:t>119</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Barriers and Enablers Influencing Access to ESO Support</w:t>
      </w:r>
      <w:r>
        <w:rPr>
          <w:rFonts w:ascii="Times New Roman" w:hAnsi="Times New Roman" w:cs="Times New Roman"/>
        </w:rPr>
        <w:t xml:space="preserve">                                     </w:t>
      </w:r>
      <w:r>
        <w:rPr>
          <w:rFonts w:ascii="Times New Roman" w:hAnsi="Times New Roman" w:cs="Times New Roman"/>
        </w:rPr>
        <w:t>122</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Relationship between ESO Support and MSME Growth and Sustainability</w:t>
      </w:r>
      <w:r>
        <w:rPr>
          <w:rFonts w:ascii="Times New Roman" w:hAnsi="Times New Roman" w:cs="Times New Roman"/>
        </w:rPr>
        <w:t xml:space="preserve">          </w:t>
      </w:r>
      <w:r>
        <w:rPr>
          <w:rFonts w:ascii="Times New Roman" w:hAnsi="Times New Roman" w:cs="Times New Roman"/>
        </w:rPr>
        <w:t>125</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Relationship between Specific ESO Support Services and MSME Growth, Productivity and Survival</w:t>
      </w:r>
      <w:r>
        <w:rPr>
          <w:rFonts w:ascii="Times New Roman" w:hAnsi="Times New Roman" w:cs="Times New Roman"/>
        </w:rPr>
        <w:t xml:space="preserve">                                                                                                              </w:t>
      </w:r>
      <w:r>
        <w:rPr>
          <w:rFonts w:ascii="Times New Roman" w:hAnsi="Times New Roman" w:cs="Times New Roman"/>
        </w:rPr>
        <w:t>125</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 xml:space="preserve">Relationship between ESO Interventions and Job Creation, Revenue Growth, Efficiency, </w:t>
      </w:r>
    </w:p>
    <w:p w:rsidR="003B475C" w:rsidRDefault="003B475C" w:rsidP="003B475C">
      <w:pPr>
        <w:pStyle w:val="ListParagraph"/>
        <w:tabs>
          <w:tab w:val="right" w:pos="9000"/>
        </w:tabs>
        <w:rPr>
          <w:rFonts w:ascii="Times New Roman" w:hAnsi="Times New Roman" w:cs="Times New Roman"/>
        </w:rPr>
      </w:pPr>
      <w:r>
        <w:rPr>
          <w:rFonts w:ascii="Times New Roman" w:hAnsi="Times New Roman" w:cs="Times New Roman"/>
        </w:rPr>
        <w:t>Survival</w:t>
      </w:r>
      <w:r>
        <w:rPr>
          <w:rFonts w:ascii="Times New Roman" w:hAnsi="Times New Roman" w:cs="Times New Roman"/>
        </w:rPr>
        <w:t xml:space="preserve">                                                                                                                     </w:t>
      </w:r>
      <w:r>
        <w:rPr>
          <w:rFonts w:ascii="Times New Roman" w:hAnsi="Times New Roman" w:cs="Times New Roman"/>
        </w:rPr>
        <w:t>126</w:t>
      </w:r>
    </w:p>
    <w:p w:rsidR="003B475C" w:rsidRDefault="003B475C" w:rsidP="003B475C">
      <w:pPr>
        <w:pStyle w:val="ListParagraph"/>
        <w:numPr>
          <w:ilvl w:val="0"/>
          <w:numId w:val="33"/>
        </w:numPr>
        <w:tabs>
          <w:tab w:val="right" w:pos="9000"/>
        </w:tabs>
        <w:ind w:left="720" w:hanging="720"/>
        <w:rPr>
          <w:rFonts w:ascii="Times New Roman" w:hAnsi="Times New Roman" w:cs="Times New Roman"/>
        </w:rPr>
      </w:pPr>
      <w:r>
        <w:rPr>
          <w:rFonts w:ascii="Times New Roman" w:hAnsi="Times New Roman" w:cs="Times New Roman"/>
        </w:rPr>
        <w:t>Moderating Role of Contextual Factors in the Relationship between ESO Support and MSME Outcomes</w:t>
      </w:r>
      <w:r>
        <w:rPr>
          <w:rFonts w:ascii="Times New Roman" w:hAnsi="Times New Roman" w:cs="Times New Roman"/>
        </w:rPr>
        <w:t xml:space="preserve">                                                                                                       </w:t>
      </w:r>
      <w:r>
        <w:rPr>
          <w:rFonts w:ascii="Times New Roman" w:hAnsi="Times New Roman" w:cs="Times New Roman"/>
        </w:rPr>
        <w:t>127</w:t>
      </w:r>
    </w:p>
    <w:p w:rsidR="006B7E86" w:rsidRDefault="00FE48DF" w:rsidP="003B475C">
      <w:pPr>
        <w:pStyle w:val="ListParagraph"/>
        <w:tabs>
          <w:tab w:val="right" w:pos="9000"/>
        </w:tabs>
        <w:rPr>
          <w:rFonts w:ascii="Times New Roman" w:hAnsi="Times New Roman" w:cs="Times New Roman"/>
        </w:rPr>
      </w:pPr>
      <w:r w:rsidRPr="003B475C">
        <w:rPr>
          <w:rFonts w:ascii="Times New Roman" w:hAnsi="Times New Roman" w:cs="Times New Roman"/>
        </w:rPr>
        <w:tab/>
      </w:r>
    </w:p>
    <w:p w:rsidR="006B7E86" w:rsidRDefault="00FE48DF">
      <w:pPr>
        <w:rPr>
          <w:rFonts w:ascii="Times New Roman" w:hAnsi="Times New Roman" w:cs="Times New Roman"/>
        </w:rPr>
      </w:pPr>
      <w:r>
        <w:rPr>
          <w:rFonts w:ascii="Times New Roman" w:hAnsi="Times New Roman" w:cs="Times New Roman"/>
          <w:b/>
          <w:bCs/>
        </w:rPr>
        <w:t>CHAPTER FIVE: SUMMARY, CONCLUSION AND RECOMMENDATIONS</w:t>
      </w:r>
    </w:p>
    <w:p w:rsidR="006B7E86" w:rsidRDefault="003B475C">
      <w:pPr>
        <w:pStyle w:val="ListParagraph"/>
        <w:numPr>
          <w:ilvl w:val="0"/>
          <w:numId w:val="34"/>
        </w:numPr>
        <w:tabs>
          <w:tab w:val="right" w:pos="9000"/>
        </w:tabs>
        <w:ind w:left="720" w:hanging="720"/>
        <w:rPr>
          <w:rFonts w:ascii="Times New Roman" w:hAnsi="Times New Roman" w:cs="Times New Roman"/>
        </w:rPr>
      </w:pPr>
      <w:r>
        <w:rPr>
          <w:rFonts w:ascii="Times New Roman" w:hAnsi="Times New Roman" w:cs="Times New Roman"/>
        </w:rPr>
        <w:t>Summary</w:t>
      </w:r>
      <w:r>
        <w:rPr>
          <w:rFonts w:ascii="Times New Roman" w:hAnsi="Times New Roman" w:cs="Times New Roman"/>
        </w:rPr>
        <w:tab/>
        <w:t>128</w:t>
      </w:r>
    </w:p>
    <w:p w:rsidR="006B7E86" w:rsidRDefault="003B475C">
      <w:pPr>
        <w:pStyle w:val="ListParagraph"/>
        <w:numPr>
          <w:ilvl w:val="0"/>
          <w:numId w:val="34"/>
        </w:numPr>
        <w:tabs>
          <w:tab w:val="right" w:pos="9000"/>
        </w:tabs>
        <w:ind w:left="720" w:hanging="720"/>
        <w:rPr>
          <w:rFonts w:ascii="Times New Roman" w:hAnsi="Times New Roman" w:cs="Times New Roman"/>
        </w:rPr>
      </w:pPr>
      <w:r>
        <w:rPr>
          <w:rFonts w:ascii="Times New Roman" w:hAnsi="Times New Roman" w:cs="Times New Roman"/>
        </w:rPr>
        <w:t>Conclusion</w:t>
      </w:r>
      <w:r>
        <w:rPr>
          <w:rFonts w:ascii="Times New Roman" w:hAnsi="Times New Roman" w:cs="Times New Roman"/>
        </w:rPr>
        <w:tab/>
        <w:t>129</w:t>
      </w:r>
    </w:p>
    <w:p w:rsidR="006B7E86" w:rsidRDefault="00FE48DF">
      <w:pPr>
        <w:pStyle w:val="ListParagraph"/>
        <w:numPr>
          <w:ilvl w:val="0"/>
          <w:numId w:val="34"/>
        </w:numPr>
        <w:tabs>
          <w:tab w:val="right" w:pos="9000"/>
        </w:tabs>
        <w:ind w:left="720" w:hanging="720"/>
        <w:rPr>
          <w:rFonts w:ascii="Times New Roman" w:hAnsi="Times New Roman" w:cs="Times New Roman"/>
        </w:rPr>
      </w:pPr>
      <w:r>
        <w:rPr>
          <w:rFonts w:ascii="Times New Roman" w:hAnsi="Times New Roman" w:cs="Times New Roman"/>
        </w:rPr>
        <w:t>Recommendations</w:t>
      </w:r>
      <w:r>
        <w:rPr>
          <w:rFonts w:ascii="Times New Roman" w:hAnsi="Times New Roman" w:cs="Times New Roman"/>
        </w:rPr>
        <w:tab/>
      </w:r>
      <w:r w:rsidR="003B475C">
        <w:rPr>
          <w:rFonts w:ascii="Times New Roman" w:hAnsi="Times New Roman" w:cs="Times New Roman"/>
        </w:rPr>
        <w:t>130</w:t>
      </w:r>
    </w:p>
    <w:p w:rsidR="006B7E86" w:rsidRDefault="00FE48DF">
      <w:pPr>
        <w:rPr>
          <w:rFonts w:ascii="Times New Roman" w:hAnsi="Times New Roman" w:cs="Times New Roman"/>
        </w:rPr>
      </w:pPr>
      <w:r>
        <w:rPr>
          <w:rFonts w:ascii="Times New Roman" w:hAnsi="Times New Roman" w:cs="Times New Roman"/>
          <w:b/>
          <w:bCs/>
        </w:rPr>
        <w:t>BIBLIOGRAPHY</w:t>
      </w:r>
    </w:p>
    <w:p w:rsidR="006B7E86" w:rsidRDefault="00FE48DF">
      <w:pPr>
        <w:rPr>
          <w:rFonts w:ascii="Times New Roman" w:hAnsi="Times New Roman" w:cs="Times New Roman"/>
          <w:b/>
        </w:rPr>
      </w:pPr>
      <w:r>
        <w:rPr>
          <w:rFonts w:ascii="Times New Roman" w:hAnsi="Times New Roman" w:cs="Times New Roman"/>
          <w:b/>
        </w:rPr>
        <w:t>APPENDICES</w:t>
      </w:r>
      <w:r w:rsidR="00940C59">
        <w:rPr>
          <w:rFonts w:ascii="Times New Roman" w:hAnsi="Times New Roman" w:cs="Times New Roman"/>
          <w:b/>
        </w:rPr>
        <w:t xml:space="preserve">                                                                                                                       </w:t>
      </w:r>
      <w:r w:rsidR="00940C59" w:rsidRPr="00940C59">
        <w:rPr>
          <w:rFonts w:ascii="Times New Roman" w:hAnsi="Times New Roman" w:cs="Times New Roman"/>
        </w:rPr>
        <w:t>135</w:t>
      </w:r>
    </w:p>
    <w:p w:rsidR="0017037B" w:rsidRDefault="0017037B" w:rsidP="0017037B">
      <w:pPr>
        <w:rPr>
          <w:rFonts w:ascii="Times New Roman" w:hAnsi="Times New Roman" w:cs="Times New Roman"/>
          <w:b/>
        </w:rPr>
      </w:pPr>
      <w:r>
        <w:rPr>
          <w:rFonts w:ascii="Times New Roman" w:hAnsi="Times New Roman" w:cs="Times New Roman"/>
          <w:b/>
        </w:rPr>
        <w:t>LIST OF TABLES</w:t>
      </w:r>
    </w:p>
    <w:p w:rsidR="0017037B" w:rsidRDefault="0017037B" w:rsidP="0017037B">
      <w:pPr>
        <w:spacing w:after="0" w:line="240" w:lineRule="auto"/>
        <w:jc w:val="both"/>
        <w:rPr>
          <w:rFonts w:ascii="Times New Roman" w:hAnsi="Times New Roman" w:cs="Times New Roman"/>
          <w:bCs/>
        </w:rPr>
      </w:pPr>
      <w:r>
        <w:rPr>
          <w:rFonts w:ascii="Times New Roman" w:hAnsi="Times New Roman" w:cs="Times New Roman"/>
          <w:bCs/>
        </w:rPr>
        <w:t>Table 1: Distribution of MSMEs, ESO Staff, and Industry Experts in the Study Area</w:t>
      </w:r>
      <w:r>
        <w:rPr>
          <w:rFonts w:ascii="Times New Roman" w:hAnsi="Times New Roman" w:cs="Times New Roman"/>
          <w:bCs/>
        </w:rPr>
        <w:t xml:space="preserve">                  </w:t>
      </w:r>
      <w:r>
        <w:rPr>
          <w:rFonts w:ascii="Times New Roman" w:hAnsi="Times New Roman" w:cs="Times New Roman"/>
          <w:bCs/>
        </w:rPr>
        <w:t xml:space="preserve"> 89</w:t>
      </w:r>
    </w:p>
    <w:p w:rsidR="0017037B" w:rsidRDefault="0017037B" w:rsidP="0017037B">
      <w:pPr>
        <w:spacing w:line="240" w:lineRule="auto"/>
        <w:rPr>
          <w:rFonts w:ascii="Times New Roman" w:hAnsi="Times New Roman" w:cs="Times New Roman"/>
          <w:bCs/>
        </w:rPr>
      </w:pPr>
      <w:r>
        <w:rPr>
          <w:rFonts w:ascii="Times New Roman" w:hAnsi="Times New Roman" w:cs="Times New Roman"/>
          <w:bCs/>
        </w:rPr>
        <w:t xml:space="preserve">Table 2: Population and Quantitative Sample </w:t>
      </w:r>
      <w:r>
        <w:rPr>
          <w:rFonts w:ascii="Times New Roman" w:hAnsi="Times New Roman" w:cs="Times New Roman"/>
          <w:bCs/>
        </w:rPr>
        <w:t xml:space="preserve">                                                                               </w:t>
      </w:r>
      <w:r>
        <w:rPr>
          <w:rFonts w:ascii="Times New Roman" w:hAnsi="Times New Roman" w:cs="Times New Roman"/>
          <w:bCs/>
        </w:rPr>
        <w:t>91</w:t>
      </w:r>
    </w:p>
    <w:p w:rsidR="0017037B" w:rsidRDefault="0017037B" w:rsidP="0017037B">
      <w:pPr>
        <w:spacing w:after="0" w:line="240" w:lineRule="auto"/>
        <w:rPr>
          <w:rFonts w:ascii="Times New Roman" w:hAnsi="Times New Roman" w:cs="Times New Roman"/>
          <w:bCs/>
        </w:rPr>
      </w:pPr>
      <w:r>
        <w:rPr>
          <w:rFonts w:ascii="Times New Roman" w:hAnsi="Times New Roman" w:cs="Times New Roman"/>
          <w:bCs/>
        </w:rPr>
        <w:t xml:space="preserve">Table 3: Summary of Business Characteristics of MSME Respondents (N = 371) </w:t>
      </w:r>
      <w:r>
        <w:rPr>
          <w:rFonts w:ascii="Times New Roman" w:hAnsi="Times New Roman" w:cs="Times New Roman"/>
          <w:bCs/>
        </w:rPr>
        <w:t xml:space="preserve">                   1</w:t>
      </w:r>
      <w:r>
        <w:rPr>
          <w:rFonts w:ascii="Times New Roman" w:hAnsi="Times New Roman" w:cs="Times New Roman"/>
          <w:bCs/>
        </w:rPr>
        <w:t>03</w:t>
      </w:r>
    </w:p>
    <w:p w:rsidR="0017037B" w:rsidRDefault="0017037B" w:rsidP="0017037B">
      <w:pPr>
        <w:spacing w:after="0" w:line="240" w:lineRule="auto"/>
        <w:jc w:val="both"/>
        <w:rPr>
          <w:rFonts w:ascii="Times New Roman" w:hAnsi="Times New Roman" w:cs="Times New Roman"/>
          <w:bCs/>
        </w:rPr>
      </w:pPr>
      <w:r>
        <w:rPr>
          <w:rFonts w:ascii="Times New Roman" w:hAnsi="Times New Roman" w:cs="Times New Roman"/>
          <w:bCs/>
        </w:rPr>
        <w:t>Table 4: Roles that Enterprise Support Organisations (ESOs) Play in Supporting the Growth and Sustainability of MSMEs in Nigeria</w:t>
      </w:r>
      <w:r>
        <w:rPr>
          <w:rFonts w:ascii="Times New Roman" w:hAnsi="Times New Roman" w:cs="Times New Roman"/>
          <w:bCs/>
        </w:rPr>
        <w:t xml:space="preserve">                                                                                             </w:t>
      </w:r>
      <w:r>
        <w:rPr>
          <w:rFonts w:ascii="Times New Roman" w:hAnsi="Times New Roman" w:cs="Times New Roman"/>
          <w:bCs/>
        </w:rPr>
        <w:t xml:space="preserve"> 105</w:t>
      </w:r>
    </w:p>
    <w:p w:rsidR="0017037B" w:rsidRDefault="0017037B" w:rsidP="0017037B">
      <w:pPr>
        <w:spacing w:after="0" w:line="240" w:lineRule="auto"/>
        <w:jc w:val="both"/>
        <w:rPr>
          <w:rFonts w:ascii="Times New Roman" w:hAnsi="Times New Roman" w:cs="Times New Roman"/>
          <w:bCs/>
        </w:rPr>
      </w:pPr>
      <w:r>
        <w:rPr>
          <w:rFonts w:ascii="Times New Roman" w:hAnsi="Times New Roman" w:cs="Times New Roman"/>
          <w:bCs/>
        </w:rPr>
        <w:t xml:space="preserve">Table 5: Extent to Which ESO Interventions Contribute to Job Creation, Revenue Growth, Operational Efficiency, and Survival of MSMEs </w:t>
      </w:r>
      <w:r>
        <w:rPr>
          <w:rFonts w:ascii="Times New Roman" w:hAnsi="Times New Roman" w:cs="Times New Roman"/>
          <w:bCs/>
        </w:rPr>
        <w:t xml:space="preserve">                                                                       </w:t>
      </w:r>
      <w:r>
        <w:rPr>
          <w:rFonts w:ascii="Times New Roman" w:hAnsi="Times New Roman" w:cs="Times New Roman"/>
          <w:bCs/>
        </w:rPr>
        <w:t>106</w:t>
      </w:r>
    </w:p>
    <w:p w:rsidR="0017037B" w:rsidRDefault="0017037B" w:rsidP="0017037B">
      <w:pPr>
        <w:spacing w:after="0" w:line="240" w:lineRule="auto"/>
        <w:jc w:val="both"/>
        <w:rPr>
          <w:rFonts w:ascii="Times New Roman" w:hAnsi="Times New Roman" w:cs="Times New Roman"/>
          <w:bCs/>
        </w:rPr>
      </w:pPr>
      <w:r>
        <w:rPr>
          <w:rFonts w:ascii="Times New Roman" w:hAnsi="Times New Roman" w:cs="Times New Roman"/>
          <w:bCs/>
        </w:rPr>
        <w:t xml:space="preserve">Table 6: Barriers and Enablers Influencing MSMEs’ Access to and Utilization of ESO Support Services in Nigeria </w:t>
      </w:r>
      <w:r>
        <w:rPr>
          <w:rFonts w:ascii="Times New Roman" w:hAnsi="Times New Roman" w:cs="Times New Roman"/>
          <w:bCs/>
        </w:rPr>
        <w:t xml:space="preserve">                                                                                                                      </w:t>
      </w:r>
      <w:r>
        <w:rPr>
          <w:rFonts w:ascii="Times New Roman" w:hAnsi="Times New Roman" w:cs="Times New Roman"/>
          <w:bCs/>
        </w:rPr>
        <w:t>108</w:t>
      </w:r>
    </w:p>
    <w:p w:rsidR="0017037B" w:rsidRDefault="0017037B" w:rsidP="0017037B">
      <w:pPr>
        <w:spacing w:after="0" w:line="240" w:lineRule="auto"/>
        <w:jc w:val="both"/>
        <w:rPr>
          <w:rFonts w:ascii="Times New Roman" w:hAnsi="Times New Roman" w:cs="Times New Roman"/>
          <w:bCs/>
        </w:rPr>
      </w:pPr>
      <w:r>
        <w:rPr>
          <w:rFonts w:ascii="Times New Roman" w:hAnsi="Times New Roman" w:cs="Times New Roman"/>
          <w:bCs/>
        </w:rPr>
        <w:t xml:space="preserve">Table 7: Regression Analysis of the Relationship between ESO Support and MSME Growth and Sustainability </w:t>
      </w:r>
      <w:r>
        <w:rPr>
          <w:rFonts w:ascii="Times New Roman" w:hAnsi="Times New Roman" w:cs="Times New Roman"/>
          <w:bCs/>
        </w:rPr>
        <w:t xml:space="preserve">                                                                                                                              </w:t>
      </w:r>
      <w:r>
        <w:rPr>
          <w:rFonts w:ascii="Times New Roman" w:hAnsi="Times New Roman" w:cs="Times New Roman"/>
          <w:bCs/>
        </w:rPr>
        <w:t>110</w:t>
      </w:r>
    </w:p>
    <w:p w:rsidR="0017037B" w:rsidRDefault="0017037B" w:rsidP="0017037B">
      <w:pPr>
        <w:spacing w:line="240" w:lineRule="auto"/>
        <w:jc w:val="both"/>
        <w:rPr>
          <w:rFonts w:ascii="Times New Roman" w:hAnsi="Times New Roman" w:cs="Times New Roman"/>
        </w:rPr>
      </w:pPr>
      <w:r>
        <w:rPr>
          <w:rFonts w:ascii="Times New Roman" w:hAnsi="Times New Roman" w:cs="Times New Roman"/>
          <w:bCs/>
        </w:rPr>
        <w:t xml:space="preserve">Table 8: Multiple Regression Analysis of Specific ESO Support Services on MSME Growth, Productivity and Survival </w:t>
      </w:r>
      <w:r>
        <w:rPr>
          <w:rFonts w:ascii="Times New Roman" w:hAnsi="Times New Roman" w:cs="Times New Roman"/>
          <w:bCs/>
        </w:rPr>
        <w:t xml:space="preserve">                                                                                                           </w:t>
      </w:r>
      <w:r>
        <w:rPr>
          <w:rFonts w:ascii="Times New Roman" w:hAnsi="Times New Roman" w:cs="Times New Roman"/>
          <w:bCs/>
        </w:rPr>
        <w:t>111</w:t>
      </w:r>
    </w:p>
    <w:p w:rsidR="0017037B" w:rsidRDefault="0017037B" w:rsidP="0017037B">
      <w:pPr>
        <w:spacing w:line="240" w:lineRule="auto"/>
        <w:jc w:val="both"/>
        <w:rPr>
          <w:rFonts w:ascii="Times New Roman" w:hAnsi="Times New Roman" w:cs="Times New Roman"/>
        </w:rPr>
      </w:pPr>
      <w:r>
        <w:rPr>
          <w:rFonts w:ascii="Times New Roman" w:hAnsi="Times New Roman" w:cs="Times New Roman"/>
          <w:bCs/>
        </w:rPr>
        <w:t xml:space="preserve">Table 9: Regression Analysis of the Relationship between ESO Interventions and MSME Operational Outcomes </w:t>
      </w:r>
      <w:r>
        <w:rPr>
          <w:rFonts w:ascii="Times New Roman" w:hAnsi="Times New Roman" w:cs="Times New Roman"/>
          <w:bCs/>
        </w:rPr>
        <w:t xml:space="preserve">                                                                                                                </w:t>
      </w:r>
      <w:r>
        <w:rPr>
          <w:rFonts w:ascii="Times New Roman" w:hAnsi="Times New Roman" w:cs="Times New Roman"/>
          <w:bCs/>
        </w:rPr>
        <w:t>112</w:t>
      </w:r>
    </w:p>
    <w:p w:rsidR="0017037B" w:rsidRDefault="0017037B" w:rsidP="0017037B">
      <w:pPr>
        <w:spacing w:after="0" w:line="240" w:lineRule="auto"/>
        <w:jc w:val="both"/>
        <w:rPr>
          <w:rFonts w:ascii="Times New Roman" w:hAnsi="Times New Roman" w:cs="Times New Roman"/>
        </w:rPr>
      </w:pPr>
      <w:r>
        <w:rPr>
          <w:rFonts w:ascii="Times New Roman" w:hAnsi="Times New Roman" w:cs="Times New Roman"/>
          <w:bCs/>
        </w:rPr>
        <w:t xml:space="preserve">Table 10: Hierarchical Moderated Regression Analysis of the Moderating Role of Contextual Factors </w:t>
      </w:r>
      <w:r>
        <w:rPr>
          <w:rFonts w:ascii="Times New Roman" w:hAnsi="Times New Roman" w:cs="Times New Roman"/>
          <w:bCs/>
        </w:rPr>
        <w:t xml:space="preserve">                                                                                                                                         </w:t>
      </w:r>
      <w:r>
        <w:rPr>
          <w:rFonts w:ascii="Times New Roman" w:hAnsi="Times New Roman" w:cs="Times New Roman"/>
          <w:bCs/>
        </w:rPr>
        <w:t>113</w:t>
      </w:r>
    </w:p>
    <w:p w:rsidR="0017037B" w:rsidRDefault="0017037B">
      <w:pPr>
        <w:rPr>
          <w:rFonts w:ascii="Times New Roman" w:hAnsi="Times New Roman" w:cs="Times New Roman"/>
          <w:b/>
        </w:rPr>
      </w:pPr>
    </w:p>
    <w:p w:rsidR="0017037B" w:rsidRDefault="0017037B">
      <w:pPr>
        <w:rPr>
          <w:rFonts w:ascii="Times New Roman" w:hAnsi="Times New Roman" w:cs="Times New Roman"/>
          <w:b/>
        </w:rPr>
      </w:pPr>
    </w:p>
    <w:p w:rsidR="0017037B" w:rsidRDefault="0017037B">
      <w:pPr>
        <w:rPr>
          <w:rFonts w:ascii="Times New Roman" w:hAnsi="Times New Roman" w:cs="Times New Roman"/>
          <w:b/>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ABSTRACT</w:t>
      </w:r>
    </w:p>
    <w:p w:rsidR="006B7E86" w:rsidRPr="003B1627" w:rsidRDefault="00FE48DF" w:rsidP="007D4A68">
      <w:pPr>
        <w:spacing w:line="240" w:lineRule="auto"/>
        <w:jc w:val="both"/>
        <w:rPr>
          <w:rFonts w:ascii="Times New Roman" w:hAnsi="Times New Roman" w:cs="Times New Roman"/>
          <w:i/>
          <w:color w:val="222222"/>
          <w:shd w:val="clear" w:color="auto" w:fill="FFFFFF"/>
        </w:rPr>
      </w:pPr>
      <w:r w:rsidRPr="003B1627">
        <w:rPr>
          <w:rFonts w:ascii="Times New Roman" w:hAnsi="Times New Roman" w:cs="Times New Roman"/>
          <w:i/>
          <w:color w:val="222222"/>
          <w:shd w:val="clear" w:color="auto" w:fill="FFFFFF"/>
        </w:rPr>
        <w:t>This study assessed the role and effectiveness of Enterprise Support Organisations (ESOs) on the performance, growth, and sustainability of MSMEs in Nigeria. Specifically, the study was aimed at identifying the specific roles that ESOs play in supporting the growth and sustainability of MSMEs in Nigeria, assessing the extent to which ESO interventions contribute to job creation, revenue growth, operational efficiency, and survival rates of MSMEs across different sectors and geographical regions in Nigeria, examining the key barriers and enablers influencing MSMEs’ access to and utilization of ESO support services in Nigeria and developing evidence-based policy and institutional recommendations for strengthening Enterpri</w:t>
      </w:r>
      <w:r w:rsidR="007D4A68" w:rsidRPr="003B1627">
        <w:rPr>
          <w:rFonts w:ascii="Times New Roman" w:hAnsi="Times New Roman" w:cs="Times New Roman"/>
          <w:i/>
          <w:color w:val="222222"/>
          <w:shd w:val="clear" w:color="auto" w:fill="FFFFFF"/>
        </w:rPr>
        <w:t>se Support Organisations (ESOs).</w:t>
      </w:r>
      <w:r w:rsidRPr="003B1627">
        <w:rPr>
          <w:rFonts w:ascii="Times New Roman" w:hAnsi="Times New Roman" w:cs="Times New Roman"/>
          <w:i/>
          <w:color w:val="222222"/>
          <w:shd w:val="clear" w:color="auto" w:fill="FFFFFF"/>
        </w:rPr>
        <w:t xml:space="preserve">This study adopted a quantitative research design, and in this design, quantitative  data are collected, analyzed and then interpreted. The study adopts a multiple case study approach, focusing on four prominent enterprise support organizations in Nigeria. </w:t>
      </w:r>
      <w:r w:rsidR="007D4A68" w:rsidRPr="003B1627">
        <w:rPr>
          <w:rFonts w:ascii="Times New Roman" w:hAnsi="Times New Roman" w:cs="Times New Roman"/>
          <w:i/>
        </w:rPr>
        <w:t xml:space="preserve">The quantitative analysis was based on 371 valid responses obtained from MSME owners and managers who had received support from the selected </w:t>
      </w:r>
      <w:r w:rsidR="007D4A68" w:rsidRPr="003B1627">
        <w:rPr>
          <w:rFonts w:ascii="Times New Roman" w:hAnsi="Times New Roman" w:cs="Times New Roman"/>
          <w:i/>
        </w:rPr>
        <w:t>ESOs</w:t>
      </w:r>
      <w:r w:rsidR="007D4A68" w:rsidRPr="003B1627">
        <w:rPr>
          <w:rFonts w:ascii="Times New Roman" w:hAnsi="Times New Roman" w:cs="Times New Roman"/>
          <w:i/>
        </w:rPr>
        <w:t>. Separate questionnaires were also administered to selected ESO sta</w:t>
      </w:r>
      <w:r w:rsidR="003B1627" w:rsidRPr="003B1627">
        <w:rPr>
          <w:rFonts w:ascii="Times New Roman" w:hAnsi="Times New Roman" w:cs="Times New Roman"/>
          <w:i/>
        </w:rPr>
        <w:t xml:space="preserve">ff and management personnel and </w:t>
      </w:r>
      <w:r w:rsidR="007D4A68" w:rsidRPr="003B1627">
        <w:rPr>
          <w:rFonts w:ascii="Times New Roman" w:hAnsi="Times New Roman" w:cs="Times New Roman"/>
          <w:i/>
        </w:rPr>
        <w:t>industry experts to obtain supplementary contextual perspectives; however, these responses were not included in the statistical analysis</w:t>
      </w:r>
      <w:r w:rsidR="007D4A68" w:rsidRPr="003B1627">
        <w:rPr>
          <w:rFonts w:ascii="Times New Roman" w:hAnsi="Times New Roman" w:cs="Times New Roman"/>
        </w:rPr>
        <w:t>.</w:t>
      </w:r>
      <w:r w:rsidRPr="003B1627">
        <w:rPr>
          <w:rFonts w:ascii="Times New Roman" w:hAnsi="Times New Roman" w:cs="Times New Roman"/>
          <w:i/>
          <w:color w:val="222222"/>
          <w:shd w:val="clear" w:color="auto" w:fill="FFFFFF"/>
        </w:rPr>
        <w:t xml:space="preserve"> </w:t>
      </w:r>
      <w:r w:rsidR="003B1627" w:rsidRPr="003B1627">
        <w:rPr>
          <w:rFonts w:ascii="Times New Roman" w:hAnsi="Times New Roman" w:cs="Times New Roman"/>
          <w:i/>
        </w:rPr>
        <w:t>The study found that ESO support has a significant positive relationship with the growth and sustainability of MSMEs in Nigeria. It also found that technical support, advisory services and networking support have significant positive relationships with MSME growth, productivity and survival. The study further found that ESO interventions are significantly and positively associated with job creation, revenue growth, operational efficiency and survival rates among the MSMEs studied</w:t>
      </w:r>
      <w:r w:rsidR="003B1627" w:rsidRPr="003B1627">
        <w:rPr>
          <w:rFonts w:ascii="Times New Roman" w:hAnsi="Times New Roman" w:cs="Times New Roman"/>
        </w:rPr>
        <w:t>.</w:t>
      </w:r>
      <w:r w:rsidR="003B1627" w:rsidRPr="003B1627">
        <w:rPr>
          <w:rFonts w:ascii="Times New Roman" w:hAnsi="Times New Roman" w:cs="Times New Roman"/>
        </w:rPr>
        <w:t xml:space="preserve"> </w:t>
      </w:r>
      <w:r w:rsidRPr="003B1627">
        <w:rPr>
          <w:rFonts w:ascii="Times New Roman" w:hAnsi="Times New Roman" w:cs="Times New Roman"/>
          <w:i/>
          <w:color w:val="222222"/>
          <w:shd w:val="clear" w:color="auto" w:fill="FFFFFF"/>
        </w:rPr>
        <w:t>Another conclusion from the study is that contextual factors significantly moderate the relationship between ESO support and MSME outcomes in Nigeria. Such contextual factors may include the accessibility of information, application procedures, eligibility requirements, market conditions, location and other characteristics of the operating environment. Overall, the study concludes that ESOs are important instruments for strengthening MSME development in Nigeria. However, the greatest benefits are likely to be achieved when support is relevant to the specific needs of businesses, easily accessible, technically appropriate and acc</w:t>
      </w:r>
      <w:r w:rsidR="007D4A68" w:rsidRPr="003B1627">
        <w:rPr>
          <w:rFonts w:ascii="Times New Roman" w:hAnsi="Times New Roman" w:cs="Times New Roman"/>
          <w:i/>
          <w:color w:val="222222"/>
          <w:shd w:val="clear" w:color="auto" w:fill="FFFFFF"/>
        </w:rPr>
        <w:t xml:space="preserve">ompanied by an enabling business  </w:t>
      </w:r>
      <w:r w:rsidRPr="003B1627">
        <w:rPr>
          <w:rFonts w:ascii="Times New Roman" w:hAnsi="Times New Roman" w:cs="Times New Roman"/>
          <w:i/>
          <w:color w:val="222222"/>
          <w:shd w:val="clear" w:color="auto" w:fill="FFFFFF"/>
        </w:rPr>
        <w:t>environment</w:t>
      </w:r>
      <w:r w:rsidR="003B1627">
        <w:rPr>
          <w:rFonts w:ascii="Times New Roman" w:hAnsi="Times New Roman" w:cs="Times New Roman"/>
          <w:i/>
          <w:color w:val="222222"/>
          <w:shd w:val="clear" w:color="auto" w:fill="FFFFFF"/>
        </w:rPr>
        <w:t>.</w:t>
      </w:r>
      <w:r w:rsidRPr="007D4A68">
        <w:rPr>
          <w:rFonts w:ascii="Times New Roman" w:hAnsi="Times New Roman" w:cs="Times New Roman"/>
          <w:color w:val="222222"/>
        </w:rPr>
        <w:br/>
      </w:r>
      <w:r w:rsidRPr="007D4A68">
        <w:rPr>
          <w:rFonts w:ascii="Times New Roman" w:hAnsi="Times New Roman" w:cs="Times New Roman"/>
          <w:color w:val="222222"/>
        </w:rPr>
        <w:br/>
      </w:r>
      <w:r>
        <w:rPr>
          <w:rFonts w:ascii="Times New Roman" w:hAnsi="Times New Roman" w:cs="Times New Roman"/>
          <w:b/>
          <w:color w:val="222222"/>
          <w:shd w:val="clear" w:color="auto" w:fill="FFFFFF"/>
        </w:rPr>
        <w:t>KEYWORDS</w:t>
      </w:r>
      <w:r>
        <w:rPr>
          <w:rFonts w:ascii="Times New Roman" w:hAnsi="Times New Roman" w:cs="Times New Roman"/>
          <w:color w:val="222222"/>
          <w:shd w:val="clear" w:color="auto" w:fill="FFFFFF"/>
        </w:rPr>
        <w:t>: Advisory Services; Business Sustainability; Enterprise Support Organisations (ESOs); Micro, Small and Medium Enterprises (MSMEs); MSME Networking Support; Technical Support.</w:t>
      </w:r>
      <w:r>
        <w:rPr>
          <w:rFonts w:ascii="Times New Roman" w:hAnsi="Times New Roman" w:cs="Times New Roman"/>
          <w:color w:val="222222"/>
        </w:rPr>
        <w:br/>
      </w:r>
      <w:r>
        <w:rPr>
          <w:rFonts w:ascii="Times New Roman" w:hAnsi="Times New Roman" w:cs="Times New Roman"/>
          <w:b/>
          <w:color w:val="222222"/>
          <w:shd w:val="clear" w:color="auto" w:fill="FFFFFF"/>
        </w:rPr>
        <w:t>WORDCOUNT</w:t>
      </w:r>
      <w:r w:rsidR="003B1627">
        <w:rPr>
          <w:rFonts w:ascii="Times New Roman" w:hAnsi="Times New Roman" w:cs="Times New Roman"/>
          <w:color w:val="222222"/>
          <w:shd w:val="clear" w:color="auto" w:fill="FFFFFF"/>
        </w:rPr>
        <w:t>: 348</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sectPr w:rsidR="006B7E86">
          <w:footerReference w:type="default" r:id="rId10"/>
          <w:pgSz w:w="12240" w:h="15840"/>
          <w:pgMar w:top="1440" w:right="1440" w:bottom="1440" w:left="1440" w:header="720" w:footer="720" w:gutter="0"/>
          <w:pgNumType w:fmt="lowerRoman" w:start="1"/>
          <w:cols w:space="720"/>
          <w:titlePg/>
          <w:docGrid w:linePitch="360"/>
        </w:sectPr>
      </w:pPr>
      <w:bookmarkStart w:id="0" w:name="_GoBack"/>
      <w:bookmarkEnd w:id="0"/>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lastRenderedPageBreak/>
        <w:t>CHAPTER ONE</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 xml:space="preserve">1.0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INTRODUCTION</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1.1 BACKGROUND TO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Micro, Small and Medium Enterprises (MSMEs) are widely recognized as key drivers of economic growth and development globally, as they contribute significantly to employment creation, innovation, and poverty reduction across developing and developed economies.</w:t>
      </w:r>
      <w:r>
        <w:rPr>
          <w:rStyle w:val="FootnoteReference"/>
          <w:rFonts w:ascii="Times New Roman" w:hAnsi="Times New Roman" w:cs="Times New Roman"/>
        </w:rPr>
        <w:footnoteReference w:id="1"/>
      </w:r>
      <w:r>
        <w:rPr>
          <w:rFonts w:ascii="Times New Roman" w:hAnsi="Times New Roman" w:cs="Times New Roman"/>
        </w:rPr>
        <w:t xml:space="preserve"> In Nigeria, MSMEs play an essential role in the economic structure by providing the bulk of employment opportunities and contributing to national output, thereby helping to reduce poverty and improve living standards.</w:t>
      </w:r>
      <w:r>
        <w:rPr>
          <w:rStyle w:val="FootnoteReference"/>
          <w:rFonts w:ascii="Times New Roman" w:hAnsi="Times New Roman" w:cs="Times New Roman"/>
        </w:rPr>
        <w:footnoteReference w:id="2"/>
      </w:r>
      <w:r>
        <w:rPr>
          <w:rFonts w:ascii="Times New Roman" w:hAnsi="Times New Roman" w:cs="Times New Roman"/>
        </w:rPr>
        <w:t xml:space="preserve"> The strategic importance of MSMEs in Nigeria has been emphasized in national development plans such as the National Economic Empowerment and Development Strategy (NEEDS), which recognizes MSMEs as pivotal for achieving sustainable economic growth and socio-economic transformation.</w:t>
      </w:r>
      <w:r>
        <w:rPr>
          <w:rStyle w:val="FootnoteReference"/>
          <w:rFonts w:ascii="Times New Roman" w:hAnsi="Times New Roman" w:cs="Times New Roman"/>
        </w:rPr>
        <w:footnoteReference w:id="3"/>
      </w:r>
      <w:r>
        <w:rPr>
          <w:rFonts w:ascii="Times New Roman" w:hAnsi="Times New Roman" w:cs="Times New Roman"/>
        </w:rPr>
        <w:t xml:space="preserve"> However, despite their acknowledged importance, MSMEs in Nigeria has continued to face a broad spectrum of challenges that limit their performance and long-term sustainability.</w:t>
      </w:r>
      <w:r>
        <w:rPr>
          <w:rStyle w:val="FootnoteReference"/>
          <w:rFonts w:ascii="Times New Roman" w:hAnsi="Times New Roman" w:cs="Times New Roman"/>
        </w:rPr>
        <w:footnoteReference w:id="4"/>
      </w:r>
      <w:r>
        <w:rPr>
          <w:rFonts w:ascii="Times New Roman" w:hAnsi="Times New Roman" w:cs="Times New Roman"/>
        </w:rPr>
        <w:t xml:space="preserve"> These challenges include limited access to finance, poor infrastructure, weak institutional support, and inadequate managerial and technical skills, which collectively undermine their capacity to compete in both domestic and international markets.</w:t>
      </w:r>
      <w:r>
        <w:rPr>
          <w:rStyle w:val="FootnoteReference"/>
          <w:rFonts w:ascii="Times New Roman" w:hAnsi="Times New Roman" w:cs="Times New Roman"/>
        </w:rPr>
        <w:footnoteReference w:id="5"/>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To address these challenges, Enterprise Support Organisations (ESOs) have been established as intermediaries to provide critical support services to MSMEs, including business development </w:t>
      </w:r>
      <w:r>
        <w:rPr>
          <w:rFonts w:ascii="Times New Roman" w:hAnsi="Times New Roman" w:cs="Times New Roman"/>
          <w:lang w:val="en-GB"/>
        </w:rPr>
        <w:t>j</w:t>
      </w:r>
      <w:r>
        <w:rPr>
          <w:rFonts w:ascii="Times New Roman" w:hAnsi="Times New Roman" w:cs="Times New Roman"/>
        </w:rPr>
        <w:t>services, access to finance, training, mentoring, and market linkages.</w:t>
      </w:r>
      <w:r>
        <w:rPr>
          <w:rStyle w:val="FootnoteReference"/>
          <w:rFonts w:ascii="Times New Roman" w:hAnsi="Times New Roman" w:cs="Times New Roman"/>
        </w:rPr>
        <w:footnoteReference w:id="6"/>
      </w:r>
      <w:r>
        <w:rPr>
          <w:rFonts w:ascii="Times New Roman" w:hAnsi="Times New Roman" w:cs="Times New Roman"/>
        </w:rPr>
        <w:t xml:space="preserve"> ESOs such as the Small and Medium Enterprises Development Agency of Nigeria (SMEDAN), the Bank of Industry (BOI), and various private incubators are expected to strengthen MSME capacity through technical assistance and institutional support.</w:t>
      </w:r>
      <w:r>
        <w:rPr>
          <w:rStyle w:val="FootnoteReference"/>
          <w:rFonts w:ascii="Times New Roman" w:hAnsi="Times New Roman" w:cs="Times New Roman"/>
        </w:rPr>
        <w:footnoteReference w:id="7"/>
      </w:r>
      <w:r>
        <w:rPr>
          <w:rFonts w:ascii="Times New Roman" w:hAnsi="Times New Roman" w:cs="Times New Roman"/>
        </w:rPr>
        <w:t xml:space="preserve"> The effectiveness of MSMEs is closely linked to their ability to access resources, adopt innovation, and develop competitive strategies that enhance productivity and market relevance.</w:t>
      </w:r>
      <w:r>
        <w:rPr>
          <w:rStyle w:val="FootnoteReference"/>
          <w:rFonts w:ascii="Times New Roman" w:hAnsi="Times New Roman" w:cs="Times New Roman"/>
        </w:rPr>
        <w:footnoteReference w:id="8"/>
      </w:r>
      <w:r>
        <w:rPr>
          <w:rFonts w:ascii="Times New Roman" w:hAnsi="Times New Roman" w:cs="Times New Roman"/>
        </w:rPr>
        <w:t xml:space="preserve"> In addition, the role of ESOs in promoting entrepreneurial growth aligns with broader economic growth theories emphasizing capital accumulation, innovation, and institutional development, as postulated by classical and modern economic growth models.</w:t>
      </w:r>
      <w:r>
        <w:rPr>
          <w:rStyle w:val="FootnoteReference"/>
          <w:rFonts w:ascii="Times New Roman" w:hAnsi="Times New Roman" w:cs="Times New Roman"/>
        </w:rPr>
        <w:footnoteReference w:id="9"/>
      </w:r>
      <w:r>
        <w:rPr>
          <w:rFonts w:ascii="Times New Roman" w:hAnsi="Times New Roman" w:cs="Times New Roman"/>
        </w:rPr>
        <w:t xml:space="preserve"> These theoretical frameworks suggest that institutional support, access to resources, and innovation are central to sustained economic growth, thereby reinforcing the importance of ESOs in national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effectiveness of ESOs in Nigeria remains uncertain due to inconsistent service delivery, weak coordination, and limited monitoring and evaluation systems.</w:t>
      </w:r>
      <w:r>
        <w:rPr>
          <w:rStyle w:val="FootnoteReference"/>
          <w:rFonts w:ascii="Times New Roman" w:hAnsi="Times New Roman" w:cs="Times New Roman"/>
        </w:rPr>
        <w:footnoteReference w:id="10"/>
      </w:r>
      <w:r>
        <w:rPr>
          <w:rFonts w:ascii="Times New Roman" w:hAnsi="Times New Roman" w:cs="Times New Roman"/>
        </w:rPr>
        <w:t xml:space="preserve"> The institutional constraints and weak policy implementation in Nigeria have been identified as key factors limiting MSME growth and performance. Moreover, the impact of industrial policies on MSMEs has been </w:t>
      </w:r>
      <w:r>
        <w:rPr>
          <w:rFonts w:ascii="Times New Roman" w:hAnsi="Times New Roman" w:cs="Times New Roman"/>
        </w:rPr>
        <w:lastRenderedPageBreak/>
        <w:t xml:space="preserve">questioned due to poor implementation, weak institutional frameworks, and inadequate enforcement mechanisms, which reduce the ability of policies to translate into tangible outcomes for MSMEs. This suggests that the effectiveness of ESOs may be limited by the broader institutional and policy environment in which MSMEs operate, including regulatory bottlenecks, bureaucratic inefficiencies, and governance challenges. These structural issues often create an unfavorable business environment that hinders MSMEs from fully leveraging support services offered by ESOs. The Nigerian economy has undergone various policy reforms aimed at industrialization and economic diversification, yet the performance of the manufacturing sector and MSMEs remains below expectations. Despite the high number of MSMEs in Nigeria, the sector continues to face weak access to finance, poor infrastructure, and a challenging business environment that limits growth and competitiveness. Evidence suggests that </w:t>
      </w:r>
      <w:r>
        <w:rPr>
          <w:rFonts w:ascii="Times New Roman" w:hAnsi="Times New Roman" w:cs="Times New Roman"/>
          <w:color w:val="EE0000"/>
        </w:rPr>
        <w:t xml:space="preserve"> </w:t>
      </w:r>
      <w:r>
        <w:rPr>
          <w:rFonts w:ascii="Times New Roman" w:hAnsi="Times New Roman" w:cs="Times New Roman"/>
        </w:rPr>
        <w:t>majority of MSMEs operate in the informal sector, which limits their access to credit, technology, and formal support services, thus reducing their ability to scale up operations and formalize their businesses. These persistent constraints highlight the need for effective enterprise support mechanisms to strengthen MSME capacity and competitiveness in a rapidly changing economic landscape.</w:t>
      </w:r>
      <w:r>
        <w:rPr>
          <w:rStyle w:val="FootnoteReference"/>
          <w:rFonts w:ascii="Times New Roman" w:hAnsi="Times New Roman" w:cs="Times New Roman"/>
        </w:rPr>
        <w:footnoteReference w:id="11"/>
      </w:r>
    </w:p>
    <w:p w:rsidR="006B7E86" w:rsidRDefault="00FE48DF">
      <w:pPr>
        <w:spacing w:line="240" w:lineRule="auto"/>
        <w:jc w:val="both"/>
        <w:rPr>
          <w:rFonts w:ascii="Times New Roman" w:hAnsi="Times New Roman" w:cs="Times New Roman"/>
        </w:rPr>
      </w:pPr>
      <w:r>
        <w:rPr>
          <w:rFonts w:ascii="Times New Roman" w:hAnsi="Times New Roman" w:cs="Times New Roman"/>
        </w:rPr>
        <w:t>In response, government agencies and development partners have introduced various support programs aimed at promoting MSME growth and sustainability. These programs include financial interventions, capacity building initiatives, business incubation, and market development schemes designed to support MSMEs across different sectors. However, the effectiveness of these programs remains questionable because many MSMEs continue to face survival challenges and high failure rates, despite receiving some form of support. This raises concerns about the relevance, quality, and sustainability of ESO interventions and whether they are adequately tailored to the unique needs of MSMEs in different sectors and regions. Studies suggest that MSME sustainability depends largely on access to finance, managerial capabilities, and innovation adoption, highlighting the need for targeted and effective support strategies.</w:t>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Nigeria’s economic growth is influenced by macroeconomic factors such as exchange rate policy and oil price shocks, which affect the operating environment of MSMEs. These external shocks increase the vulnerability of MSMEs and highlight the need for effective enterprise support systems that can enhance resilience and adaptability. Consequently, understanding the role and effectiveness of ESOs in promoting MSME performance and sustainability is essential for policy formulation and economic development.</w:t>
      </w:r>
      <w:r>
        <w:rPr>
          <w:rStyle w:val="FootnoteReference"/>
          <w:rFonts w:ascii="Times New Roman" w:hAnsi="Times New Roman" w:cs="Times New Roman"/>
        </w:rPr>
        <w:footnoteReference w:id="12"/>
      </w:r>
      <w:r>
        <w:rPr>
          <w:rFonts w:ascii="Times New Roman" w:hAnsi="Times New Roman" w:cs="Times New Roman"/>
        </w:rPr>
        <w:t xml:space="preserve"> In a volatile economy, ESOs can play a crucial role in cushioning MSMEs from macroeconomic shocks through tailored interventions such as risk management training, market diversification support, and financial advisory services. A major gap in the existing literature is the lack of comprehensive studies that evaluate the combined impact of ESOs on MSME performance, growth, and sustainability within a unified framework.</w:t>
      </w:r>
      <w:r>
        <w:rPr>
          <w:rStyle w:val="FootnoteReference"/>
          <w:rFonts w:ascii="Times New Roman" w:hAnsi="Times New Roman" w:cs="Times New Roman"/>
        </w:rPr>
        <w:footnoteReference w:id="13"/>
      </w:r>
      <w:r>
        <w:rPr>
          <w:rFonts w:ascii="Times New Roman" w:hAnsi="Times New Roman" w:cs="Times New Roman"/>
        </w:rPr>
        <w:t xml:space="preserve"> While many studies highlight the importance of MSMEs and the role of ESOs, few have systematically assessed the effectiveness of ESO interventions across multiple performance dimensions, such as</w:t>
      </w:r>
      <w:r>
        <w:rPr>
          <w:rFonts w:ascii="Times New Roman" w:hAnsi="Times New Roman" w:cs="Times New Roman"/>
          <w:color w:val="EE0000"/>
        </w:rPr>
        <w:t>:</w:t>
      </w:r>
      <w:r>
        <w:rPr>
          <w:rFonts w:ascii="Times New Roman" w:hAnsi="Times New Roman" w:cs="Times New Roman"/>
        </w:rPr>
        <w:t xml:space="preserve"> profitability, productivity, survival rate, and innovation capacity. Additionally, existing studies often fail to account for regional differences in the effectiveness of ESOs, such as variations in infrastructure, local governance, and socio-economic conditions. </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Another significant issue is the inadequate coordination between ESOs and MSMEs, which often leads to duplication of efforts and inefficient use of resources. In many cases, ESOs operate in silos without proper collaboration, resulting in fragmented support services that fail to address the comprehensive needs of MSMEs. This lack of synergy is further compounded by weak monitoring and evaluation systems, which make it difficult to track the outcomes and impact of ESO interventions over time. As a result, policymakers lack reliable evidence on the effectiveness of different support programs, which undermines efforts to scale up successful interventions and improve service delivery.</w:t>
      </w:r>
      <w:r>
        <w:rPr>
          <w:rStyle w:val="FootnoteReference"/>
          <w:rFonts w:ascii="Times New Roman" w:hAnsi="Times New Roman" w:cs="Times New Roman"/>
        </w:rPr>
        <w:footnoteReference w:id="14"/>
      </w:r>
    </w:p>
    <w:p w:rsidR="006B7E86" w:rsidRDefault="00FE48DF">
      <w:pPr>
        <w:spacing w:line="240" w:lineRule="auto"/>
        <w:jc w:val="both"/>
        <w:rPr>
          <w:rFonts w:ascii="Times New Roman" w:hAnsi="Times New Roman" w:cs="Times New Roman"/>
        </w:rPr>
      </w:pPr>
      <w:r>
        <w:rPr>
          <w:rFonts w:ascii="Times New Roman" w:hAnsi="Times New Roman" w:cs="Times New Roman"/>
        </w:rPr>
        <w:t>The relevance of ESOs in Nigeria is not only rooted in their direct service provision but also in their potential to enhance structural transformation and industrialization. The Nigerian economy has long suffered from overdependence on oil, with limited industrial diversification and weak manufacturing performance. Industrial policies have been implemented to reverse this trend, but their effectiveness has been undermined by weak implementation and poor institutional coordination. The capacity of ESOs to support MSMEs in value addition, manufacturing development, and industrial clustering is therefore essential for achieving the objectives of economic diversification.</w:t>
      </w:r>
      <w:r>
        <w:rPr>
          <w:rStyle w:val="FootnoteReference"/>
          <w:rFonts w:ascii="Times New Roman" w:hAnsi="Times New Roman" w:cs="Times New Roman"/>
        </w:rPr>
        <w:footnoteReference w:id="15"/>
      </w:r>
      <w:r>
        <w:rPr>
          <w:rFonts w:ascii="Times New Roman" w:hAnsi="Times New Roman" w:cs="Times New Roman"/>
        </w:rPr>
        <w:t xml:space="preserve"> In this regard, ESOs are expected to serve as catalysts for structural transformation by facilitating the growth of competitive MSMEs capable of contributing to industrial output and export development. In addition to industrial growth, ESOs play a key role in enhancing innovation and technological adoption among MSMEs. The capacity of MSMEs to adopt modern technologies, improve product quality, and increase production efficiency is often constrained by limited access to technical knowledge and innovation support services. ESOs can address these constraints by providing technical training, innovation support, and access to modern production tools and technologies. </w:t>
      </w:r>
      <w:r>
        <w:rPr>
          <w:rStyle w:val="FootnoteReference"/>
          <w:rFonts w:ascii="Times New Roman" w:hAnsi="Times New Roman" w:cs="Times New Roman"/>
        </w:rPr>
        <w:footnoteReference w:id="16"/>
      </w:r>
      <w:r>
        <w:rPr>
          <w:rFonts w:ascii="Times New Roman" w:hAnsi="Times New Roman" w:cs="Times New Roman"/>
        </w:rPr>
        <w:t>The adoption of technology and innovation is critical for improving MSME competitiveness, especially in the context of globalization and increased market competition. This implies that the effectiveness of ESOs should be measured not only by the number of beneficiaries but also by the extent to which they facilitate innovation and technological upgrading among MSMEs.</w:t>
      </w:r>
      <w:r>
        <w:rPr>
          <w:rStyle w:val="FootnoteReference"/>
          <w:rFonts w:ascii="Times New Roman" w:hAnsi="Times New Roman" w:cs="Times New Roman"/>
        </w:rPr>
        <w:footnoteReference w:id="17"/>
      </w:r>
    </w:p>
    <w:p w:rsidR="006B7E86" w:rsidRDefault="00FE48DF">
      <w:pPr>
        <w:spacing w:line="240" w:lineRule="auto"/>
        <w:jc w:val="both"/>
      </w:pPr>
      <w:r>
        <w:rPr>
          <w:rFonts w:ascii="Times New Roman" w:hAnsi="Times New Roman" w:cs="Times New Roman"/>
        </w:rPr>
        <w:t xml:space="preserve">Theoretical perspectives on economic growth and development emphasize the importance of institutions and supportive policies in promoting sustainable growth. </w:t>
      </w:r>
      <w:r>
        <w:t>Economic growth models, including the Solow Growth Model and Endogenous Growth Theory, underscore the role of capital accumulation, human capital development, and technological progress in driving growth; however, while the Solow model treats technological progress as externally determined, endogenous growth theory views it as internally generated through innovation and knowledge investment. In the context of MSMEs, ESOs can be viewed as institutional mechanisms that enhance the accumulation of human and financial capital, thereby contributing to sustained growth and development</w:t>
      </w:r>
      <w:r>
        <w:rPr>
          <w:rFonts w:ascii="Times New Roman" w:hAnsi="Times New Roman" w:cs="Times New Roman"/>
        </w:rPr>
        <w:t xml:space="preserve">. The relevance of institutional support is further supported by development theories that emphasize the role of governance, institutional quality, and institutional capacity in shaping economic outcomes. Therefore, the effectiveness of ESOs should be assessed within the broader institutional environment, which includes governance quality, policy stability, and regulatory efficiency. From a policy perspective, the importance of ESOs aligns with Nigeria’s development agenda, which recognizes the need to support MSMEs as a pathway to inclusive </w:t>
      </w:r>
      <w:r>
        <w:rPr>
          <w:rFonts w:ascii="Times New Roman" w:hAnsi="Times New Roman" w:cs="Times New Roman"/>
        </w:rPr>
        <w:lastRenderedPageBreak/>
        <w:t>growth and job creation. Policies such as the NEEDS program, industrial policy reforms, and financial inclusion strategies emphasize the role of MSMEs in national development. These policy frameworks highlight the need for targeted interventions that support MSMEs in accessing finance, improving productivity, and scaling up operations. ESOs therefore represent an important policy tool for operationalizing these objectives, especially when their programs are aligned with national development priorities and market needs.</w:t>
      </w:r>
      <w:r>
        <w:rPr>
          <w:rStyle w:val="FootnoteReference"/>
          <w:rFonts w:ascii="Times New Roman" w:hAnsi="Times New Roman" w:cs="Times New Roman"/>
        </w:rPr>
        <w:footnoteReference w:id="18"/>
      </w:r>
    </w:p>
    <w:p w:rsidR="006B7E86" w:rsidRDefault="00FE48DF">
      <w:pPr>
        <w:spacing w:line="240" w:lineRule="auto"/>
        <w:jc w:val="both"/>
      </w:pPr>
      <w:r>
        <w:rPr>
          <w:rFonts w:ascii="Times New Roman" w:hAnsi="Times New Roman" w:cs="Times New Roman"/>
        </w:rPr>
        <w:t xml:space="preserve">Despite the policy emphasis, the operational performance of ESOs remains a concern due to poor coordination, inadequate funding, and weak institutional capacity. Many ESOs struggle with limited resources, insufficient skilled personnel, and weak governance structures, which reduce their ability to deliver effective support services. In addition, the multiplicity of ESOs often leads to overlapping functions and duplication of efforts, thereby diluting the impact of support programs.  To enhance the effectiveness of ESOs, there is a need for better coordination, improved resource allocation, and strengthened institutional capacity to deliver high-quality services. A major challenge in evaluating the impact of ESOs is the limited availability of reliable data on MSME performance and ESO outcomes. National statistics on MSMEs are often outdated or incomplete, and many MSMEs operate informally, making it difficult to capture accurate data on their operations. This data gap hinders effective monitoring and evaluation, making it difficult to measure the impact of ESO interventions. </w:t>
      </w:r>
      <w:r>
        <w:t>Therefore, the key objective of this study is to generate reliable data on the performance and sustainability of MSMEs alongside the effectiveness of ESO support programs, so as to provide a unified and evidence-based foundation for policymakers and stakeholders to design more effective, targeted, and sustainable support mechanisms.</w:t>
      </w:r>
      <w:r>
        <w:rPr>
          <w:rStyle w:val="FootnoteReference"/>
        </w:rPr>
        <w:footnoteReference w:id="19"/>
      </w:r>
    </w:p>
    <w:p w:rsidR="006B7E86" w:rsidRDefault="00FE48DF">
      <w:pPr>
        <w:spacing w:line="240" w:lineRule="auto"/>
        <w:jc w:val="both"/>
      </w:pPr>
      <w:r>
        <w:rPr>
          <w:rFonts w:ascii="Times New Roman" w:hAnsi="Times New Roman" w:cs="Times New Roman"/>
        </w:rPr>
        <w:t>Another critical area of concern is the nature of MSME financing in Nigeria, where limited access to affordable credit continues to constrain growth due to perceived high risk, informality, and lack of collateral; this restricts MSMEs’ ability to invest in technology, expand operations, and enhance productivity. While ESOs help bridge this gap through credit guarantees, microfinance, and advisory services, the extent of their effectiveness in addressing these financing challenges remains uncertain and calls for empirical evaluation. Beyond finance, MSMEs also operate within a challenging business environment marked by regulatory complexity, bureaucratic bottlenecks, and high operating costs, all of which hinder competitiveness and sustainability; in this regard, ESOs play a complementary role by offering regulatory support, market linkages, and business development services, yet the overall impact of these interventions on MSME performance and long-term sustainability requires further systematic investigation.</w:t>
      </w:r>
      <w:r>
        <w:rPr>
          <w:rStyle w:val="FootnoteReference"/>
          <w:rFonts w:ascii="Times New Roman" w:hAnsi="Times New Roman" w:cs="Times New Roman"/>
        </w:rPr>
        <w:footnoteReference w:id="20"/>
      </w:r>
    </w:p>
    <w:p w:rsidR="006B7E86" w:rsidRDefault="00FE48DF">
      <w:pPr>
        <w:spacing w:line="240" w:lineRule="auto"/>
        <w:jc w:val="both"/>
        <w:rPr>
          <w:rFonts w:ascii="Times New Roman" w:hAnsi="Times New Roman" w:cs="Times New Roman"/>
        </w:rPr>
      </w:pPr>
      <w:r>
        <w:rPr>
          <w:rFonts w:ascii="Times New Roman" w:hAnsi="Times New Roman" w:cs="Times New Roman"/>
        </w:rPr>
        <w:t>Therefore, there is a critical need for a comprehensive assessment of the role and effectiveness of ESOs in promoting MSME performance, growth, and sustainability in Nigeria. Such an assessment should examine the types of support services provided by ESOs, the effectiveness of these services, and the key challenges limiting their impact. It should also identify the strategies that can improve the effectiveness of ESOs in delivering targeted and sustainable support to MSMEs. By doing so, the study will contribute to the development of evidence-based policies and interventions that enhance MSME competitiveness and economic resilience.</w:t>
      </w:r>
      <w:r>
        <w:rPr>
          <w:rStyle w:val="FootnoteReference"/>
          <w:rFonts w:ascii="Times New Roman" w:hAnsi="Times New Roman" w:cs="Times New Roman"/>
        </w:rPr>
        <w:footnoteReference w:id="21"/>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1.2 PROBLEM STATEMENT</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 establishment and expansion of Enterprise Support Organisations (ESOs) in Nigeria, MSMEs continue to face significant operational and structural constraints, largely because their activities are shaped within a policy environment that remains inconsistent and weakly implemented. While government policies are intended to support MSME development through finance facilitation, capacity building, and market access, critical gaps persist in terms of policy instability, overlapping mandates among agencies, poor coordination, and limited monitoring and evaluation of support programs. These policy-related shortcomings often result in misaligned interventions that do not adequately reflect the actual needs of MSMEs, thereby reducing the effectiveness of ESOs and constraining enterprise performance. Consequently, the persistent low productivity, weak competitiveness, and high failure rates among MSMEs highlight not just institutional inefficiencies, but more fundamentally, deficiencies in government policy design and execution, which continue to undermine the realization of MSMEs as drivers of employment, industrialization, and poverty reduction in Nigeria.</w:t>
      </w:r>
      <w:r>
        <w:rPr>
          <w:rStyle w:val="FootnoteReference"/>
          <w:rFonts w:ascii="Times New Roman" w:hAnsi="Times New Roman" w:cs="Times New Roman"/>
        </w:rPr>
        <w:footnoteReference w:id="22"/>
      </w:r>
    </w:p>
    <w:p w:rsidR="006B7E86" w:rsidRDefault="00FE48DF">
      <w:pPr>
        <w:spacing w:line="240" w:lineRule="auto"/>
        <w:jc w:val="both"/>
        <w:rPr>
          <w:rFonts w:ascii="Times New Roman" w:hAnsi="Times New Roman" w:cs="Times New Roman"/>
        </w:rPr>
      </w:pPr>
      <w:r>
        <w:rPr>
          <w:rFonts w:ascii="Times New Roman" w:hAnsi="Times New Roman" w:cs="Times New Roman"/>
        </w:rPr>
        <w:t>Another</w:t>
      </w:r>
      <w:r>
        <w:rPr>
          <w:rFonts w:ascii="Times New Roman" w:hAnsi="Times New Roman" w:cs="Times New Roman"/>
          <w:color w:val="EE0000"/>
        </w:rPr>
        <w:t xml:space="preserve"> </w:t>
      </w:r>
      <w:r>
        <w:rPr>
          <w:rFonts w:ascii="Times New Roman" w:hAnsi="Times New Roman" w:cs="Times New Roman"/>
        </w:rPr>
        <w:t>major challenge is the limited access to finance among MSMEs, which remains a binding constraint on their capacity to invest in innovation, technology adoption, and business expansion. Despite the presence of numerous credit schemes and financial interventions, many MSMEs still rely on informal sources of funding such as personal savings and family loans, which are often inadequate for business growth. The failure of ESOs to effectively bridge this financing gap has been attributed to weak implementation, lack of proper credit risk assessment frameworks, and poor outreach to underserved areas. Consequently, MSMEs struggle to acquire the necessary capital required for scaling up production, improving product quality, and expanding market reach, thereby limiting their ability to contribute meaningfully to economic transformation.</w:t>
      </w:r>
      <w:r>
        <w:rPr>
          <w:rStyle w:val="FootnoteReference"/>
          <w:rFonts w:ascii="Times New Roman" w:hAnsi="Times New Roman" w:cs="Times New Roman"/>
        </w:rPr>
        <w:footnoteReference w:id="23"/>
      </w:r>
    </w:p>
    <w:p w:rsidR="006B7E86" w:rsidRDefault="00FE48DF">
      <w:pPr>
        <w:spacing w:line="240" w:lineRule="auto"/>
        <w:jc w:val="both"/>
        <w:rPr>
          <w:rFonts w:ascii="Times New Roman" w:hAnsi="Times New Roman" w:cs="Times New Roman"/>
        </w:rPr>
      </w:pPr>
      <w:r>
        <w:rPr>
          <w:rFonts w:ascii="Times New Roman" w:hAnsi="Times New Roman" w:cs="Times New Roman"/>
        </w:rPr>
        <w:t>Another critical issue is the inadequate managerial capacity and weak business knowledge among MSME owners, which limits their ability to make informed decisions and effectively manage resources. Many MSME operators lack formal training in financial management, strategic planning, marketing, and operational efficiency. Although ESOs are expected to provide business development services and managerial training, the quality and coverage of such training remain inconsistent and often do not address the specific needs of MSMEs. This gap in managerial capacity contributes to poor business planning, weak record-keeping, and inefficient resource allocation, which ultimately affects the sustainability of MSMEs.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Poor infrastructure and weak market linkages also continue to undermine the performance of MSMEs in Nigeria. Inadequate power supply, poor road networks, and limited access to modern logistics significantly increase production costs and reduce the competitiveness of MSMEs. Additionally, MSMEs often struggle to access formal markets due to weak marketing networks and lack of access to export opportunities. ESOs are expected to facilitate market access through trade fairs, market information systems, and business networking, but these interventions have </w:t>
      </w:r>
      <w:r>
        <w:rPr>
          <w:rFonts w:ascii="Times New Roman" w:hAnsi="Times New Roman" w:cs="Times New Roman"/>
        </w:rPr>
        <w:lastRenderedPageBreak/>
        <w:t>been limited in scope and poorly sustained. As a result, many MSMEs remain trapped in local markets with low profit margins, which constrains their ability to grow and scale operations.</w:t>
      </w:r>
      <w:r>
        <w:rPr>
          <w:rStyle w:val="FootnoteReference"/>
          <w:rFonts w:ascii="Times New Roman" w:hAnsi="Times New Roman" w:cs="Times New Roman"/>
        </w:rPr>
        <w:footnoteReference w:id="24"/>
      </w:r>
    </w:p>
    <w:p w:rsidR="006B7E86" w:rsidRDefault="00FE48DF">
      <w:pPr>
        <w:spacing w:line="240" w:lineRule="auto"/>
        <w:jc w:val="both"/>
        <w:rPr>
          <w:rFonts w:ascii="Times New Roman" w:hAnsi="Times New Roman" w:cs="Times New Roman"/>
        </w:rPr>
      </w:pPr>
      <w:r>
        <w:rPr>
          <w:rFonts w:ascii="Times New Roman" w:hAnsi="Times New Roman" w:cs="Times New Roman"/>
        </w:rPr>
        <w:t>Technological adoption and innovation remain another major weakness among Nigerian MSMEs, with most businesses operating with outdated technologies and traditional methods. Technological lag reduces production efficiency, lowers product quality, and makes MSMEs less competitive both locally and internationally. ESOs are expected to facilitate technological upgrading through training, access to modern equipment, and collaboration with research institutions. However, the actual adoption of modern technologies among MSMEs remains low due to inadequate support, high cost of technology, and lack of technical expertise.</w:t>
      </w:r>
      <w:r>
        <w:rPr>
          <w:rStyle w:val="FootnoteReference"/>
          <w:rFonts w:ascii="Times New Roman" w:hAnsi="Times New Roman" w:cs="Times New Roman"/>
        </w:rPr>
        <w:footnoteReference w:id="25"/>
      </w:r>
      <w:r>
        <w:rPr>
          <w:rFonts w:ascii="Times New Roman" w:hAnsi="Times New Roman" w:cs="Times New Roman"/>
        </w:rPr>
        <w:t>The inability of ESOs to effectively promote innovation has therefore limited the transformation of MSMEs into high-growth enterprises capable of contributing to industrialization and export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The challenges above are further compounded by weak coordination and overlapping functions among ESOs. There is evidence of fragmented interventions where multiple ESOs offer similar services without adequate synergy or integration. This lack of coordination results in duplication of efforts, inefficient resource allocation, and inconsistent service delivery. Consequently, MSMEs often receive conflicting or uncoordinated support, which reduces the overall impact of ESOs. This situation is particularly severe in rural and underserved regions where ESOs have limited presence and w</w:t>
      </w:r>
      <w:r>
        <w:rPr>
          <w:rStyle w:val="FootnoteReference"/>
          <w:rFonts w:ascii="Times New Roman" w:hAnsi="Times New Roman" w:cs="Times New Roman"/>
        </w:rPr>
        <w:footnoteReference w:id="26"/>
      </w:r>
      <w:r>
        <w:rPr>
          <w:rFonts w:ascii="Times New Roman" w:hAnsi="Times New Roman" w:cs="Times New Roman"/>
        </w:rPr>
        <w:t>here MSMEs are most vulnerable to operational challenges.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significant problem is the limited scope of empirical evidence on the actual effectiveness of ESOs in Nigeria. Most existing studies on MSMEs focus on general challenges such as finance, infrastructure, and policy constraints, but they do not systematically evaluate the specific impact of ESOs on business performance. In particular, there is a lack of empirical assessment on how ESO interventions influence MSME growth, productivity, profitability, innovation, and survival. Without such evidence, it is difficult for policymakers to identify which ESO programs are effective, which need improvement, and which should be discontinued. Therefore, there is a need for research that evaluates ESO performance using measurable indicators and that provides evidence-based recommendations for policy and practice.</w:t>
      </w:r>
      <w:r>
        <w:rPr>
          <w:rStyle w:val="FootnoteReference"/>
          <w:rFonts w:ascii="Times New Roman" w:hAnsi="Times New Roman" w:cs="Times New Roman"/>
        </w:rPr>
        <w:footnoteReference w:id="27"/>
      </w:r>
    </w:p>
    <w:p w:rsidR="006B7E86" w:rsidRDefault="00FE48DF">
      <w:pPr>
        <w:spacing w:line="240" w:lineRule="auto"/>
        <w:jc w:val="both"/>
        <w:rPr>
          <w:rFonts w:ascii="Times New Roman" w:hAnsi="Times New Roman" w:cs="Times New Roman"/>
        </w:rPr>
      </w:pPr>
      <w:r>
        <w:rPr>
          <w:rFonts w:ascii="Times New Roman" w:hAnsi="Times New Roman" w:cs="Times New Roman"/>
        </w:rPr>
        <w:t>The gap in empirical evaluation also extends to the lack of contextualized studies that examine ESO effectiveness across different regions and sectors. Nigeria is characterized by diverse economic conditions across its regions, and the challenges faced by MSMEs in urban centers differ from those in rural areas. Despite this, many studies treat MSMEs as a homogenous group and do not account for regional differences in institutional capacity, infrastructure, and market opportunities. As a result, ESO programs may be designed in a generalized manner, failing to address specific local needs. This lack of localized evidence hinders the development of tailored support programs that could enhance MSME performance in different regions of Nigeria.</w:t>
      </w:r>
      <w:r>
        <w:rPr>
          <w:rStyle w:val="FootnoteReference"/>
          <w:rFonts w:ascii="Times New Roman" w:hAnsi="Times New Roman" w:cs="Times New Roman"/>
        </w:rPr>
        <w:footnoteReference w:id="28"/>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A further concern is the limited monitoring and evaluation (M&amp;E) capacity of ESOs, which weakens accountability and the ability to improve service delivery. Many ESOs do not have robust systems to track their activities, evaluate outcomes, or assess long-term impacts. Without proper M&amp;E, it becomes difficult to determine whether ESO interventions lead to measurable improvements in MSME performance.</w:t>
      </w:r>
      <w:r>
        <w:rPr>
          <w:rStyle w:val="FootnoteReference"/>
          <w:rFonts w:ascii="Times New Roman" w:hAnsi="Times New Roman" w:cs="Times New Roman"/>
        </w:rPr>
        <w:footnoteReference w:id="29"/>
      </w:r>
      <w:r>
        <w:rPr>
          <w:rFonts w:ascii="Times New Roman" w:hAnsi="Times New Roman" w:cs="Times New Roman"/>
        </w:rPr>
        <w:t xml:space="preserve"> This weakness also reduces transparency and makes it challenging for stakeholders to assess the value of support programs. Thus, improving the M&amp;E systems of ESOs is crucial for ensuring that resources are efficiently utilized and that support programs achieve their intended objectives.</w:t>
      </w:r>
      <w:r>
        <w:rPr>
          <w:rStyle w:val="FootnoteReference"/>
          <w:rFonts w:ascii="Times New Roman" w:hAnsi="Times New Roman" w:cs="Times New Roman"/>
        </w:rPr>
        <w:footnoteReference w:id="30"/>
      </w:r>
    </w:p>
    <w:p w:rsidR="006B7E86" w:rsidRDefault="00FE48DF">
      <w:pPr>
        <w:spacing w:line="240" w:lineRule="auto"/>
        <w:jc w:val="both"/>
        <w:rPr>
          <w:rFonts w:ascii="Times New Roman" w:hAnsi="Times New Roman" w:cs="Times New Roman"/>
        </w:rPr>
      </w:pPr>
      <w:r>
        <w:rPr>
          <w:rFonts w:ascii="Times New Roman" w:hAnsi="Times New Roman" w:cs="Times New Roman"/>
        </w:rPr>
        <w:t>The persistent operational challenges of MSMEs in Nigeria despite the presence of ESOs highlight a significant research and policy gap. There is a need for a comprehensive and systematic evaluation of the role and effectiveness of ESOs in promoting MSME performance, growth, and sustainability. Such an evaluation should consider the range of support services provided by ESOs, the quality and coverage of these services, and the contextual factors that influence their effectiveness. This study aims to fill this gap by assessing the impact of ESOs on MSME performance, identifying the challenges limiting their effectiveness, and proposing actionable strategies for strengthening ESO programs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1.3 OBJECTIVES OF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The broad aim</w:t>
      </w:r>
      <w:r>
        <w:rPr>
          <w:rFonts w:ascii="Times New Roman" w:hAnsi="Times New Roman" w:cs="Times New Roman"/>
          <w:color w:val="EE0000"/>
        </w:rPr>
        <w:t xml:space="preserve"> </w:t>
      </w:r>
      <w:r>
        <w:rPr>
          <w:rFonts w:ascii="Times New Roman" w:hAnsi="Times New Roman" w:cs="Times New Roman"/>
        </w:rPr>
        <w:t>of this study is to assess the role and effectiveness of Enterprise Support Organisations on the performance, growth, and sustainability of MSMEs in Nigeria.</w:t>
      </w:r>
    </w:p>
    <w:p w:rsidR="006B7E86" w:rsidRDefault="00FE48DF">
      <w:pPr>
        <w:spacing w:line="240" w:lineRule="auto"/>
        <w:jc w:val="both"/>
        <w:rPr>
          <w:rFonts w:ascii="Times New Roman" w:hAnsi="Times New Roman" w:cs="Times New Roman"/>
        </w:rPr>
      </w:pPr>
      <w:r>
        <w:rPr>
          <w:rFonts w:ascii="Times New Roman" w:hAnsi="Times New Roman" w:cs="Times New Roman"/>
        </w:rPr>
        <w:t>To achieve this overall aim, the study is guided by the following specific objectives:</w:t>
      </w:r>
    </w:p>
    <w:p w:rsidR="006B7E86" w:rsidRDefault="00FE48DF">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 xml:space="preserve">To identify the specific roles that Enterprise Support Organisations (ESOs) play in supporting the growth and sustainability of MSMEs in Nigeria.  </w:t>
      </w:r>
    </w:p>
    <w:p w:rsidR="006B7E86" w:rsidRDefault="00FE48DF">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To assess the extent to which ESO interventions contribute to job creation, revenue growth, operational efficiency, and survival rates of MSMEs across different sectors and geographical regions in Nigeria.</w:t>
      </w:r>
    </w:p>
    <w:p w:rsidR="006B7E86" w:rsidRDefault="00FE48DF">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To examine the key barriers and enablers influencing MSMEs’ access to and utilization of ESO support services in Nigeria, and to evaluate how contextual factors moderate the relationship between ESO support and MSME outcomes.</w:t>
      </w:r>
    </w:p>
    <w:p w:rsidR="006B7E86" w:rsidRDefault="00FE48DF">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To develop evidence-based policy and institutional recommendations for strengthening Enterprise Support Organisations (ESOs) in order to improve MSME performance, growth, and sustainability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rPr>
        <w:t xml:space="preserve">1.4 </w:t>
      </w:r>
      <w:r>
        <w:rPr>
          <w:rFonts w:ascii="Times New Roman" w:hAnsi="Times New Roman" w:cs="Times New Roman"/>
          <w:b/>
          <w:bCs/>
        </w:rPr>
        <w:t>RESEARCH QUESTIONS</w:t>
      </w:r>
    </w:p>
    <w:p w:rsidR="006B7E86" w:rsidRDefault="00FE48DF">
      <w:pPr>
        <w:numPr>
          <w:ilvl w:val="0"/>
          <w:numId w:val="3"/>
        </w:numPr>
        <w:spacing w:line="240" w:lineRule="auto"/>
        <w:jc w:val="both"/>
        <w:rPr>
          <w:rFonts w:ascii="Times New Roman" w:hAnsi="Times New Roman" w:cs="Times New Roman"/>
        </w:rPr>
      </w:pPr>
      <w:r>
        <w:rPr>
          <w:rFonts w:ascii="Times New Roman" w:hAnsi="Times New Roman" w:cs="Times New Roman"/>
        </w:rPr>
        <w:t>What specific roles do Enterprise Support Organisations (ESOs) play in supporting the growth and sustainability of MSMEs in Nigeria?</w:t>
      </w:r>
    </w:p>
    <w:p w:rsidR="006B7E86" w:rsidRDefault="00FE48DF">
      <w:pPr>
        <w:numPr>
          <w:ilvl w:val="0"/>
          <w:numId w:val="3"/>
        </w:numPr>
        <w:spacing w:line="240" w:lineRule="auto"/>
        <w:jc w:val="both"/>
        <w:rPr>
          <w:rFonts w:ascii="Times New Roman" w:hAnsi="Times New Roman" w:cs="Times New Roman"/>
        </w:rPr>
      </w:pPr>
      <w:r>
        <w:rPr>
          <w:rFonts w:ascii="Times New Roman" w:hAnsi="Times New Roman" w:cs="Times New Roman"/>
        </w:rPr>
        <w:t>To what extent do ESO interventions contribute to job creation, revenue growth, operational efficiency, and survival rates of MSMEs across different sectors and geographical regions in Nigeria?</w:t>
      </w:r>
    </w:p>
    <w:p w:rsidR="006B7E86" w:rsidRDefault="00FE48DF">
      <w:pPr>
        <w:numPr>
          <w:ilvl w:val="0"/>
          <w:numId w:val="3"/>
        </w:numPr>
        <w:spacing w:line="240" w:lineRule="auto"/>
        <w:jc w:val="both"/>
        <w:rPr>
          <w:rFonts w:ascii="Times New Roman" w:hAnsi="Times New Roman" w:cs="Times New Roman"/>
        </w:rPr>
      </w:pPr>
      <w:r>
        <w:rPr>
          <w:rFonts w:ascii="Times New Roman" w:eastAsia="Times New Roman" w:hAnsi="Times New Roman" w:cs="Times New Roman"/>
          <w:kern w:val="0"/>
        </w:rPr>
        <w:lastRenderedPageBreak/>
        <w:t>What are the barriers and enabling factors affecting MSMEs’ access to and utilization of ESO support services in Nigeria, and how do contextual factors such as regional infrastructure, regulatory environment, and socio-cultural dynamics influence this relationship and its outcomes?</w:t>
      </w:r>
    </w:p>
    <w:p w:rsidR="006B7E86" w:rsidRDefault="00FE48DF">
      <w:pPr>
        <w:numPr>
          <w:ilvl w:val="0"/>
          <w:numId w:val="3"/>
        </w:numPr>
        <w:spacing w:line="240" w:lineRule="auto"/>
        <w:jc w:val="both"/>
        <w:rPr>
          <w:rFonts w:ascii="Times New Roman" w:hAnsi="Times New Roman" w:cs="Times New Roman"/>
        </w:rPr>
      </w:pPr>
      <w:r>
        <w:rPr>
          <w:rFonts w:ascii="Times New Roman" w:hAnsi="Times New Roman" w:cs="Times New Roman"/>
        </w:rPr>
        <w:t>What evidence-based policy and institutional measures can be adopted to strengthen Enterprise Support Organisations (ESOs) in order to enhance MSME performance, growth, and sustainability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1.5 RESEARCH HYPOTHESES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Hypothesis 1</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H₀:</w:t>
      </w:r>
      <w:r>
        <w:rPr>
          <w:rFonts w:ascii="Times New Roman" w:hAnsi="Times New Roman" w:cs="Times New Roman"/>
        </w:rPr>
        <w:t xml:space="preserve"> Enterprise Support Organisations (ESOs) do not have a significant positive effect on the growth and sustainability of MSMEs in Nigeria.</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H1:</w:t>
      </w:r>
      <w:r>
        <w:rPr>
          <w:rFonts w:ascii="Times New Roman" w:hAnsi="Times New Roman" w:cs="Times New Roman"/>
        </w:rPr>
        <w:t xml:space="preserve"> Enterprise Support Organisations (ESOs) have a significant positive effect on the growth and sustainability of MSMEs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Hypothesis 2</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H₀:</w:t>
      </w:r>
      <w:r>
        <w:rPr>
          <w:rFonts w:ascii="Times New Roman" w:hAnsi="Times New Roman" w:cs="Times New Roman"/>
        </w:rPr>
        <w:t xml:space="preserve"> Technical, advisory, and networking support services provided by ESOs have no significant impact on MSME growth, productivity, and survival.</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H1:</w:t>
      </w:r>
      <w:r>
        <w:rPr>
          <w:rFonts w:ascii="Times New Roman" w:hAnsi="Times New Roman" w:cs="Times New Roman"/>
        </w:rPr>
        <w:t xml:space="preserve"> Technical, advisory, and networking support services provided by ESOs significantly improve MSME growth, productivity, and survival.</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Hypothesis 3</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H₀:</w:t>
      </w:r>
      <w:r>
        <w:rPr>
          <w:rFonts w:ascii="Times New Roman" w:hAnsi="Times New Roman" w:cs="Times New Roman"/>
        </w:rPr>
        <w:t xml:space="preserve"> ESO interventions do not significantly contribute to job creation, revenue growth, operational efficiency, and survival rates of MSMEs.</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H1:</w:t>
      </w:r>
      <w:r>
        <w:rPr>
          <w:rFonts w:ascii="Times New Roman" w:hAnsi="Times New Roman" w:cs="Times New Roman"/>
        </w:rPr>
        <w:t xml:space="preserve"> ESO interventions significantly contribute to job creation, revenue growth, operational efficiency, and survival rates of MSMEs.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Hypothesis 4</w:t>
      </w:r>
    </w:p>
    <w:p w:rsidR="006B7E86" w:rsidRDefault="00FE48DF">
      <w:pPr>
        <w:spacing w:line="240" w:lineRule="auto"/>
        <w:jc w:val="both"/>
        <w:rPr>
          <w:rFonts w:ascii="Times New Roman" w:hAnsi="Times New Roman" w:cs="Times New Roman"/>
        </w:rPr>
      </w:pPr>
      <w:r>
        <w:rPr>
          <w:rFonts w:ascii="Times New Roman" w:hAnsi="Times New Roman" w:cs="Times New Roman"/>
          <w:b/>
          <w:bCs/>
        </w:rPr>
        <w:t>H₀:</w:t>
      </w:r>
      <w:r>
        <w:rPr>
          <w:rFonts w:ascii="Times New Roman" w:hAnsi="Times New Roman" w:cs="Times New Roman"/>
        </w:rPr>
        <w:t xml:space="preserve"> Contextual factors such as regional infrastructure, regulatory environment, and socio-cultural dynamics do not significantly moderate the relationship between ESO support and MSME outcomes.</w:t>
      </w:r>
      <w:r>
        <w:rPr>
          <w:rFonts w:ascii="Times New Roman" w:hAnsi="Times New Roman" w:cs="Times New Roman"/>
        </w:rPr>
        <w:br/>
      </w:r>
      <w:r>
        <w:rPr>
          <w:rFonts w:ascii="Times New Roman" w:hAnsi="Times New Roman" w:cs="Times New Roman"/>
          <w:b/>
          <w:bCs/>
        </w:rPr>
        <w:t>H1:</w:t>
      </w:r>
      <w:r>
        <w:rPr>
          <w:rFonts w:ascii="Times New Roman" w:hAnsi="Times New Roman" w:cs="Times New Roman"/>
        </w:rPr>
        <w:t xml:space="preserve"> Contextual factors such as regional infrastructure, regulatory environment, and socio-cultural dynamics significantly moderate the relationship between ESO support and MSME outcomes.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1.5 SIGNIFICANCE OF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This study is significant because it provides empirical evidence on the effectiveness of Enterprise Support Organisations (ESOs) in enhancing the performance, growth, and sustainability of Micro, Small and Medium Enterprises (MSMEs) in Nigeria. It responds to the persistent gap between policy intentions and actual outcomes by critically assessing whether ESOs translate government and development interventions into measurable improvements in MSME performance, or whether they largely remain administrative structures with limited developmental impact in practice.</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From a policy perspective, the study offers a coherent evidence base to guide policymakers, government agencies, and development partners in designing and implementing more effective MSME support systems. Rather than treating ESO services in isolation, it evaluates how different forms of support such as finance facilitation, training, advisory services, networking, and infrastructure support collectively influence MSME outcomes. This integrated assessment will help identify priority areas for resource allocation and policy attention, while also highlighting structural weaknesses such as policy inconsistency, weak coordination among implementing agencies, and inadequate monitoring and evaluation systems that undermine effectiveness.</w:t>
      </w:r>
    </w:p>
    <w:p w:rsidR="006B7E86" w:rsidRDefault="00FE48DF">
      <w:pPr>
        <w:spacing w:line="240" w:lineRule="auto"/>
        <w:jc w:val="both"/>
        <w:rPr>
          <w:rFonts w:ascii="Times New Roman" w:hAnsi="Times New Roman" w:cs="Times New Roman"/>
        </w:rPr>
      </w:pPr>
      <w:r>
        <w:rPr>
          <w:rFonts w:ascii="Times New Roman" w:hAnsi="Times New Roman" w:cs="Times New Roman"/>
        </w:rPr>
        <w:t>For Enterprise Support Organisations, the study provides consolidated insights into how their interventions can be better aligned with MSME needs. It identifies both enabling elements and operational gaps in existing support systems, with the aim of improving service delivery in a more coordinated and client-responsive manner. This includes strengthening capacity-building programmes, improving outreach to underserved regions, enhancing coordination among support actors, and refining monitoring frameworks to ensure that interventions translate into tangible enterprise outcomes across different MSME categories.</w:t>
      </w:r>
    </w:p>
    <w:p w:rsidR="006B7E86" w:rsidRDefault="00FE48DF">
      <w:pPr>
        <w:spacing w:line="240" w:lineRule="auto"/>
        <w:jc w:val="both"/>
        <w:rPr>
          <w:rFonts w:ascii="Times New Roman" w:hAnsi="Times New Roman" w:cs="Times New Roman"/>
        </w:rPr>
      </w:pPr>
      <w:r>
        <w:rPr>
          <w:rFonts w:ascii="Times New Roman" w:hAnsi="Times New Roman" w:cs="Times New Roman"/>
        </w:rPr>
        <w:t>For MSME owners and entrepreneurs, the study improves understanding of how to effectively access and utilize ESO support services in a more structured and informed manner. It highlights key barriers such as limited awareness, bureaucratic bottlenecks, and eligibility constraints, while also pointing to enabling factors that enhance successful engagement with support programmes. In doing so, it helps MSMEs better navigate the support ecosystem, improve operational efficiency, expand market access, and strengthen their overall growth and survival prospects.</w:t>
      </w:r>
    </w:p>
    <w:p w:rsidR="006B7E86" w:rsidRDefault="00FE48DF">
      <w:pPr>
        <w:spacing w:line="240" w:lineRule="auto"/>
        <w:jc w:val="both"/>
        <w:rPr>
          <w:rFonts w:ascii="Times New Roman" w:hAnsi="Times New Roman" w:cs="Times New Roman"/>
        </w:rPr>
      </w:pPr>
      <w:r>
        <w:rPr>
          <w:rFonts w:ascii="Times New Roman" w:hAnsi="Times New Roman" w:cs="Times New Roman"/>
        </w:rPr>
        <w:t>The study is also significant in explaining how ESO interventions contribute to broader socio-economic outcomes such as employment generation, income improvement, and poverty reduction. Since MSMEs constitute a major source of employment in Nigeria, particularly among youth and women, understanding the effectiveness of ESO support provides insight into how institutional interventions translate into inclusive economic development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the study contributes to regional development discourse by integrating contextual factors such as infrastructure, regulatory environment, and socio-cultural dynamics into the analysis of ESO effectiveness. This integrated approach helps explain why MSME outcomes differ across regions and supports the need for more context-sensitive and non-uniform policy interventions that reflect Nigeria’s diverse economic and institutional realities.</w:t>
      </w:r>
    </w:p>
    <w:p w:rsidR="006B7E86" w:rsidRDefault="00FE48DF">
      <w:pPr>
        <w:spacing w:line="240" w:lineRule="auto"/>
        <w:jc w:val="both"/>
        <w:rPr>
          <w:rFonts w:ascii="Times New Roman" w:hAnsi="Times New Roman" w:cs="Times New Roman"/>
        </w:rPr>
      </w:pPr>
      <w:r>
        <w:rPr>
          <w:rFonts w:ascii="Times New Roman" w:hAnsi="Times New Roman" w:cs="Times New Roman"/>
        </w:rPr>
        <w:t>From an academic standpoint, the study strengthens the literature on MSME development and institutional support by providing a more integrated and coherent analysis of ESO effectiveness across multiple dimensions of support. It moves beyond fragmented discussions of MSME constraints by linking institutional interventions directly to enterprise outcomes within a unified analytical framework, thereby improving theoretical and empirical understanding of how support systems function in developing economies.</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the study provides a basis for future research by identifying areas that require deeper investigation, particularly in relation to regional disparities in support effectiveness and the long-term impact of ESO interventions on MSME sustainability. These insights help establish a more coherent research agenda focused on institutional effectiveness, governance quality, and enterprise development outcomes.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Finally, the study contributes to national development objectives by supporting efforts to strengthen MSMEs as drivers of employment, innovation, and inclusive growth. By generating evidence-based recommendations for improving ESO design, coordination, and implementation, the study supports a more integrated and effective policy framework aimed at enhancing MSME resilience, competitiveness, and long-term sustainability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1.6 SCOPE OF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study will focus on selected Enterprise Support Organisations and MSMEs </w:t>
      </w:r>
      <w:r w:rsidR="002E14C2">
        <w:rPr>
          <w:rFonts w:ascii="Times New Roman" w:hAnsi="Times New Roman" w:cs="Times New Roman"/>
        </w:rPr>
        <w:t xml:space="preserve">in major Nigerian cities: </w:t>
      </w:r>
      <w:r>
        <w:rPr>
          <w:rFonts w:ascii="Times New Roman" w:hAnsi="Times New Roman" w:cs="Times New Roman"/>
        </w:rPr>
        <w:t>Lagos</w:t>
      </w:r>
      <w:r w:rsidR="002E14C2">
        <w:rPr>
          <w:rFonts w:ascii="Times New Roman" w:hAnsi="Times New Roman" w:cs="Times New Roman"/>
        </w:rPr>
        <w:t xml:space="preserve"> State</w:t>
      </w:r>
      <w:r>
        <w:rPr>
          <w:rFonts w:ascii="Times New Roman" w:hAnsi="Times New Roman" w:cs="Times New Roman"/>
        </w:rPr>
        <w:t xml:space="preserve">, </w:t>
      </w:r>
      <w:r w:rsidR="002E14C2">
        <w:rPr>
          <w:rFonts w:ascii="Times New Roman" w:hAnsi="Times New Roman" w:cs="Times New Roman"/>
        </w:rPr>
        <w:t>FCT Abuja, Abia State and Rivers State</w:t>
      </w:r>
      <w:r>
        <w:rPr>
          <w:rFonts w:ascii="Times New Roman" w:hAnsi="Times New Roman" w:cs="Times New Roman"/>
        </w:rPr>
        <w:t>. It will cover different sectors including manufacturing, services, trade, and agro-processing, namely FATE Foundation, the Enterprise Development Centre (EDC) of Pan-Atlantic University, the Tony Elumelu Foundation (TEF), and 8thGear® Hub &amp; Venture Studio.  The study will examine the types of ESO services, their effectiveness, and the outcomes on MSME performance, growth, and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1.7 DEFINITION OF TERMS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 </w:t>
      </w:r>
      <w:r>
        <w:rPr>
          <w:rFonts w:ascii="Times New Roman" w:hAnsi="Times New Roman" w:cs="Times New Roman"/>
          <w:b/>
          <w:bCs/>
        </w:rPr>
        <w:t>Micro, Small and Medium Enterprises (MSMEs)</w:t>
      </w:r>
      <w:r>
        <w:rPr>
          <w:rFonts w:ascii="Times New Roman" w:hAnsi="Times New Roman" w:cs="Times New Roman"/>
        </w:rPr>
        <w:t xml:space="preserve"> refer to business enterprises operating in Nigeria that are engaged in production, trade, or services and serve as the main units for assessing how Enterprise Support Organisations (ESOs) influence business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(ii) </w:t>
      </w:r>
      <w:r>
        <w:rPr>
          <w:rFonts w:ascii="Times New Roman" w:hAnsi="Times New Roman" w:cs="Times New Roman"/>
          <w:b/>
          <w:bCs/>
        </w:rPr>
        <w:t>Enterprise Support Organisations (ESOs)</w:t>
      </w:r>
      <w:r>
        <w:rPr>
          <w:rFonts w:ascii="Times New Roman" w:hAnsi="Times New Roman" w:cs="Times New Roman"/>
        </w:rPr>
        <w:t xml:space="preserve"> are institutions that provide support services such as finance, training, advisory services, and market linkages aimed at improving MSME development and performance.</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(iii) </w:t>
      </w:r>
      <w:r>
        <w:rPr>
          <w:rFonts w:ascii="Times New Roman" w:hAnsi="Times New Roman" w:cs="Times New Roman"/>
          <w:b/>
          <w:bCs/>
        </w:rPr>
        <w:t>Performance</w:t>
      </w:r>
      <w:r>
        <w:rPr>
          <w:rFonts w:ascii="Times New Roman" w:hAnsi="Times New Roman" w:cs="Times New Roman"/>
        </w:rPr>
        <w:t xml:space="preserve"> refers to the extent to which MSMEs achieve improved business outcomes such as profitability, sales, productivity, and efficiency.</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(iv) </w:t>
      </w:r>
      <w:r>
        <w:rPr>
          <w:rFonts w:ascii="Times New Roman" w:hAnsi="Times New Roman" w:cs="Times New Roman"/>
          <w:b/>
          <w:bCs/>
        </w:rPr>
        <w:t>Growth</w:t>
      </w:r>
      <w:r>
        <w:rPr>
          <w:rFonts w:ascii="Times New Roman" w:hAnsi="Times New Roman" w:cs="Times New Roman"/>
        </w:rPr>
        <w:t xml:space="preserve"> refers to the expansion of MSMEs in terms of business size, market reach, assets, and workforce over time.</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(v) </w:t>
      </w:r>
      <w:r>
        <w:rPr>
          <w:rFonts w:ascii="Times New Roman" w:hAnsi="Times New Roman" w:cs="Times New Roman"/>
          <w:b/>
          <w:bCs/>
        </w:rPr>
        <w:t>Sustainability</w:t>
      </w:r>
      <w:r>
        <w:rPr>
          <w:rFonts w:ascii="Times New Roman" w:hAnsi="Times New Roman" w:cs="Times New Roman"/>
        </w:rPr>
        <w:t xml:space="preserve"> refers to the ability of MSMEs to remain viable, competitive, and continuously operational over time despite economic and operational challenges.</w:t>
      </w:r>
    </w:p>
    <w:p w:rsidR="006B7E86" w:rsidRDefault="006B7E86">
      <w:pPr>
        <w:spacing w:line="240" w:lineRule="auto"/>
        <w:rPr>
          <w:rFonts w:ascii="Times New Roman" w:hAnsi="Times New Roman" w:cs="Times New Roman"/>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lastRenderedPageBreak/>
        <w:t>CHAPTER TWO</w:t>
      </w:r>
    </w:p>
    <w:p w:rsidR="006B7E86" w:rsidRDefault="00FE48DF">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t>LITERATURE REVIEW</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 Conceptual Review</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 Micro, Small, and Medium Enterprises (MSMEs)</w:t>
      </w:r>
    </w:p>
    <w:p w:rsidR="006B7E86" w:rsidRDefault="00FE48DF">
      <w:pPr>
        <w:spacing w:line="240" w:lineRule="auto"/>
        <w:jc w:val="both"/>
        <w:rPr>
          <w:rFonts w:ascii="Times New Roman" w:hAnsi="Times New Roman" w:cs="Times New Roman"/>
        </w:rPr>
      </w:pPr>
      <w:r>
        <w:rPr>
          <w:rFonts w:ascii="Times New Roman" w:hAnsi="Times New Roman" w:cs="Times New Roman"/>
        </w:rPr>
        <w:t>Micro, Small, and Medium Enterprises (MSMEs) occupy a central position in the development discourse of Nigeria, particularly due to their unique ability to absorb labor, mobilize domestic resources, and facilitate industrial diversification. MSMEs are broadly characterized by smaller scale operations, limited capital base, and restricted access to technology and formal markets compared to larger firms. However, despite their size, MSMEs are not merely “smaller versions” of large corporations; they often operate within highly flexible and adaptive frameworks, enabling them to respond quickly to changing consumer preferences, local market demands, and emerging economic opportunities. This flexibility is especially important in Nigeria, where economic volatility, infrastructural gaps, and informal market dynamics shape the business environment.</w:t>
      </w:r>
      <w:r>
        <w:rPr>
          <w:rStyle w:val="FootnoteReference"/>
          <w:rFonts w:ascii="Times New Roman" w:hAnsi="Times New Roman" w:cs="Times New Roman"/>
        </w:rPr>
        <w:footnoteReference w:id="31"/>
      </w:r>
    </w:p>
    <w:p w:rsidR="006B7E86" w:rsidRDefault="00FE48DF">
      <w:pPr>
        <w:spacing w:line="240" w:lineRule="auto"/>
        <w:jc w:val="both"/>
        <w:rPr>
          <w:rFonts w:ascii="Times New Roman" w:hAnsi="Times New Roman" w:cs="Times New Roman"/>
        </w:rPr>
      </w:pPr>
      <w:r>
        <w:rPr>
          <w:rFonts w:ascii="Times New Roman" w:hAnsi="Times New Roman" w:cs="Times New Roman"/>
        </w:rPr>
        <w:t>MSMEs are also widely recognized for their role in poverty reduction and inclusive growth. In economies with high levels of unemployment and underemployment, MSMEs serve as the primary platform for entrepreneurial activity, offering a pathway for self-employment and income generation. Their capacity to operate in informal and semi-formal settings allows them to function where large enterprises may not venture due to perceived risks or low profitability. In this sense, MSMEs contribute to the democratization of economic participation, enabling individuals with limited resources to engage in productive ventures.</w:t>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classification and definition of MSMEs vary globally, reflecting differences in economic structures, industrial development, and policy frameworks. In Nigeria, the Small and Medium Enterprises Development Agency of Nigeria (SMEDAN) and the Federal Ministry of Industry, Trade and Investment define MSMEs as enterprises with up to 250 employees and an asset base of less than ₦500 million. This definition is not merely a technical classification; it sets the foundation for policy targeting, resource allocation, and the design of support interventions. By establishing a clear threshold for employment and asset size, policymakers can better identify which enterprises qualify for support programs, credit facilities, training, and institutional interventions.</w:t>
      </w:r>
      <w:r>
        <w:rPr>
          <w:rStyle w:val="FootnoteReference"/>
          <w:rFonts w:ascii="Times New Roman" w:hAnsi="Times New Roman" w:cs="Times New Roman"/>
        </w:rPr>
        <w:footnoteReference w:id="32"/>
      </w:r>
    </w:p>
    <w:p w:rsidR="006B7E86" w:rsidRDefault="00FE48DF">
      <w:pPr>
        <w:spacing w:line="240" w:lineRule="auto"/>
        <w:jc w:val="both"/>
        <w:rPr>
          <w:rFonts w:ascii="Times New Roman" w:hAnsi="Times New Roman" w:cs="Times New Roman"/>
        </w:rPr>
      </w:pPr>
      <w:r>
        <w:rPr>
          <w:rFonts w:ascii="Times New Roman" w:hAnsi="Times New Roman" w:cs="Times New Roman"/>
        </w:rPr>
        <w:t>The National Policy on Micro, Small and Medium Enterprises further refines this definition by emphasizing that MSMEs are organizations characterized by capital, scope, annual turnover, financial strength, and the number of employees.</w:t>
      </w:r>
      <w:r>
        <w:rPr>
          <w:rStyle w:val="FootnoteReference"/>
          <w:rFonts w:ascii="Times New Roman" w:hAnsi="Times New Roman" w:cs="Times New Roman"/>
        </w:rPr>
        <w:footnoteReference w:id="33"/>
      </w:r>
      <w:r>
        <w:rPr>
          <w:rFonts w:ascii="Times New Roman" w:hAnsi="Times New Roman" w:cs="Times New Roman"/>
        </w:rPr>
        <w:t>This broader definition is critical because it acknowledges that MSMEs cannot be adequately captured by a single metric. In practice, an enterprise might fall within the MSME category by employee count but exceed the asset threshold, or vice versa. Hence, multi-dimensional classification is necessary for realistic policy design and effective intervention.</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According to Mekwunye (2018), MSMEs are categorized as follows: micro enterprises with 1–9 employees and assets below ₦5 million; small enterprises with 10–49 employees and assets </w:t>
      </w:r>
      <w:r>
        <w:rPr>
          <w:rFonts w:ascii="Times New Roman" w:hAnsi="Times New Roman" w:cs="Times New Roman"/>
        </w:rPr>
        <w:lastRenderedPageBreak/>
        <w:t>between ₦5 million and ₦50 million; and medium enterprises with 50–249 employees and assets between ₦50 million and ₦500 million. This classification is crucial because each category faces distinct operational challenges. Micro enterprises typically struggle with access to finance, business registration, and limited managerial capacity, while medium enterprises may require improved access to technology, market linkages, and formal regulatory support. The categorization therefore enables targeted interventions that align with the specific needs of each enterprise group.</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 MSMEs and the Growth of the Nigerian Economy</w:t>
      </w:r>
    </w:p>
    <w:p w:rsidR="006B7E86" w:rsidRDefault="00FE48DF">
      <w:pPr>
        <w:spacing w:line="240" w:lineRule="auto"/>
        <w:jc w:val="both"/>
        <w:rPr>
          <w:rFonts w:ascii="Times New Roman" w:hAnsi="Times New Roman" w:cs="Times New Roman"/>
        </w:rPr>
      </w:pPr>
      <w:r>
        <w:rPr>
          <w:rFonts w:ascii="Times New Roman" w:hAnsi="Times New Roman" w:cs="Times New Roman"/>
        </w:rPr>
        <w:t>MSMEs are widely recognized as engines of economic growth in Nigeria due to their capacity to drive industrialization, create jobs, and promote inclusive development. Their strategic importance is evident in national development frameworks such as the National Economic Empowerment and Development Strategy (NEEDS), which positioned MSMEs as a key component of sustainable economic growth. Despite their potential, MSMEs were historically marginalized in national policy frameworks, particularly before the democratic era that began in 1999. During this period, MSMEs received limited policy attention, and the institutional environment lacked the capacity to support their growth.</w:t>
      </w:r>
      <w:r>
        <w:rPr>
          <w:rStyle w:val="FootnoteReference"/>
          <w:rFonts w:ascii="Times New Roman" w:hAnsi="Times New Roman" w:cs="Times New Roman"/>
        </w:rPr>
        <w:footnoteReference w:id="34"/>
      </w:r>
    </w:p>
    <w:p w:rsidR="006B7E86" w:rsidRDefault="00FE48DF">
      <w:pPr>
        <w:spacing w:line="240" w:lineRule="auto"/>
        <w:jc w:val="both"/>
        <w:rPr>
          <w:rFonts w:ascii="Times New Roman" w:hAnsi="Times New Roman" w:cs="Times New Roman"/>
        </w:rPr>
      </w:pPr>
      <w:r>
        <w:rPr>
          <w:rFonts w:ascii="Times New Roman" w:hAnsi="Times New Roman" w:cs="Times New Roman"/>
        </w:rPr>
        <w:t>From the 1980s onwards, Nigeria’s industrial policy gradually shifted towards promoting small-scale enterprises. During the Shagari administration (1979–1983), the Fourth National Development Plan aimed to reduce dependence on narrow economic activities, encourage citizen participation in productive enterprises, and achieve greater self-reliance. The plan included strategies such as the “Green Revolution” programme, which aimed at promoting agrarian self-sufficiency and enhancing domestic food production. However, economic recession and policy constraints limited the success of these efforts, and the sector did not fully realize its potential due to structural weaknesses and external shocks.</w:t>
      </w:r>
      <w:r>
        <w:rPr>
          <w:rStyle w:val="FootnoteReference"/>
          <w:rFonts w:ascii="Times New Roman" w:hAnsi="Times New Roman" w:cs="Times New Roman"/>
        </w:rPr>
        <w:footnoteReference w:id="35"/>
      </w:r>
    </w:p>
    <w:p w:rsidR="006B7E86" w:rsidRDefault="00FE48DF">
      <w:pPr>
        <w:spacing w:line="240" w:lineRule="auto"/>
        <w:jc w:val="both"/>
        <w:rPr>
          <w:rFonts w:ascii="Times New Roman" w:hAnsi="Times New Roman" w:cs="Times New Roman"/>
        </w:rPr>
      </w:pPr>
      <w:r>
        <w:rPr>
          <w:rFonts w:ascii="Times New Roman" w:hAnsi="Times New Roman" w:cs="Times New Roman"/>
        </w:rPr>
        <w:t>The Structural Adjustment Programme (SAP) introduced in 1986 marked a shift from import substitution to export promotion, with the goal of diversifying the economy and strengthening industrial capacity. SAP aimed to stimulate small-scale enterprises by creating a more market-oriented economy and reducing dependency on oil revenues. This policy shift encouraged the development of small-scale enterprises and laid the foundation for MSME growth.</w:t>
      </w:r>
      <w:r>
        <w:rPr>
          <w:rStyle w:val="FootnoteReference"/>
          <w:rFonts w:ascii="Times New Roman" w:hAnsi="Times New Roman" w:cs="Times New Roman"/>
        </w:rPr>
        <w:footnoteReference w:id="36"/>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introduction of NEEDS in 2004 strengthened the focus on private sector-led growth and positioned MSMEs at the center of national development strategy. NEEDS emphasized the role of the private sector as the engine of growth, with the government acting as facilitator and regulator. The strategy aimed to accelerate industrial development, encourage forward and backward linkages, and promote a competitive MSME sector capable of supporting sustainable economic growth. </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Subsequent policy frameworks such as the National Integrated Industrial Development (NIID) (2007), Industrial Park Development Strategy (IPDS) (2009), Economic Transformation Agenda (2011–2015), and Nigerian Industrial Revolution Plan (NIRP) (2014) continued to focus on strengthening industrial capacity and supporting MSME growth. These policies emphasized </w:t>
      </w:r>
      <w:r>
        <w:rPr>
          <w:rFonts w:ascii="Times New Roman" w:hAnsi="Times New Roman" w:cs="Times New Roman"/>
        </w:rPr>
        <w:lastRenderedPageBreak/>
        <w:t>industrial clusters, enterprise zones, and infrastructure development, recognizing that MSMEs require an enabling environment to thrive.</w:t>
      </w:r>
    </w:p>
    <w:p w:rsidR="006B7E86" w:rsidRDefault="00FE48DF">
      <w:pPr>
        <w:spacing w:line="240" w:lineRule="auto"/>
        <w:jc w:val="both"/>
        <w:rPr>
          <w:rFonts w:ascii="Times New Roman" w:hAnsi="Times New Roman" w:cs="Times New Roman"/>
        </w:rPr>
      </w:pPr>
      <w:r>
        <w:rPr>
          <w:rFonts w:ascii="Times New Roman" w:hAnsi="Times New Roman" w:cs="Times New Roman"/>
        </w:rPr>
        <w:t>Recent government initiatives such as MSME Clinics (2017), the Backward Integration Plan (BIP), and funding programs by the Central Bank of Nigeria (CBN) and Bank of Industry (BOI) aim to address persistent constraints such as access to finance, weak infrastructure, and limited technical capacity. These interventions demonstrate the growing role of ESOs and government agencies in supporting MSME development. Programs like YOUWIN, TRADERMONI, and AGSMEIS reflect efforts to improve access to finance, training, and market linkages for MSMEs.</w:t>
      </w:r>
      <w:r>
        <w:rPr>
          <w:rStyle w:val="FootnoteReference"/>
          <w:rFonts w:ascii="Times New Roman" w:hAnsi="Times New Roman" w:cs="Times New Roman"/>
        </w:rPr>
        <w:footnoteReference w:id="37"/>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2.1.3 Enterprise Support Organisations (ESOs)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are institutions designed to provide structured support to MSMEs with the purpose of improving their operational capacity, competitiveness, and sustainability. The term ESO encompasses a wide range of organizations including public agencies, private sector institutions, non-governmental organizations, development finance institutions, industry associations, and specialized business incubators. ESOs often serve as intermediaries between MSMEs and the broader institutional environment, enabling enterprises to access essential resources such as finance, technical expertise, market information, and networks that are otherwise difficult to obtain. In Nigeria, the existence of ESOs reflects the recognition by policymakers and development stakeholders that MSMEs require more than informal support; they need systematic interventions that address structural barriers and institutional weaknesses.</w:t>
      </w:r>
      <w:r>
        <w:rPr>
          <w:rStyle w:val="FootnoteReference"/>
          <w:rFonts w:ascii="Times New Roman" w:hAnsi="Times New Roman" w:cs="Times New Roman"/>
        </w:rPr>
        <w:footnoteReference w:id="38"/>
      </w:r>
    </w:p>
    <w:p w:rsidR="006B7E86" w:rsidRDefault="00FE48DF">
      <w:pPr>
        <w:spacing w:line="240" w:lineRule="auto"/>
        <w:jc w:val="both"/>
      </w:pPr>
      <w:r>
        <w:rPr>
          <w:rFonts w:ascii="Times New Roman" w:hAnsi="Times New Roman" w:cs="Times New Roman"/>
        </w:rPr>
        <w:t xml:space="preserve">In Nigeria, ESOs include government agencies such as the Small and Medium Enterprises Development Agency of Nigeria (SMEDAN), the Bank of Industry (BOI), the Central Bank of Nigeria (CBN), and other development finance institutions. These agencies are responsible for creating and implementing support programs that provide financial assistance, capacity building, and market access initiatives. The presence of such institutions indicates the government’s recognition of MSMEs as drivers of economic growth and the need for institutional support to enhance their performance. ESOs also include </w:t>
      </w:r>
      <w:r>
        <w:t xml:space="preserve">private sector stakeholders </w:t>
      </w:r>
    </w:p>
    <w:p w:rsidR="006B7E86" w:rsidRDefault="00FE48DF">
      <w:pPr>
        <w:spacing w:line="240" w:lineRule="auto"/>
        <w:jc w:val="both"/>
        <w:rPr>
          <w:rFonts w:ascii="Times New Roman" w:hAnsi="Times New Roman" w:cs="Times New Roman"/>
        </w:rPr>
      </w:pPr>
      <w:r>
        <w:rPr>
          <w:rFonts w:ascii="Times New Roman" w:hAnsi="Times New Roman" w:cs="Times New Roman"/>
        </w:rPr>
        <w:t>Private incubators and accelerators play a significant role in nurturing entrepreneurial ventures by providing mentoring, technical assistance, access to co-working spaces, and market linkages. These organizations often focus on start-ups and innovative enterprises, providing an environment where entrepreneurs can develop business ideas, test products, and access investors. Trade associations and industry bodies also function as ESOs by providing advocacy, networking opportunities, and market information to their members. In addition, they often facilitate collective bargaining and help members access government support programs.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ESOs are particularly important in Nigeria because the institutional environment is characterized by weak infrastructure, high cost of doing business, and limited access to formal finance. Many MSMEs are unable to navigate regulatory requirements or develop business plans that meet the standards required by banks and investors. ESOs help to fill this gap by providing the necessary training and advisory services that improve MSMEs’ ability to engage with formal institutions. In </w:t>
      </w:r>
      <w:r>
        <w:rPr>
          <w:rFonts w:ascii="Times New Roman" w:hAnsi="Times New Roman" w:cs="Times New Roman"/>
        </w:rPr>
        <w:lastRenderedPageBreak/>
        <w:t>this sense, ESOs not only support individual enterprises but also contribute to the development of a more supportive institutional ecosystem.</w:t>
      </w:r>
      <w:r>
        <w:rPr>
          <w:rStyle w:val="FootnoteReference"/>
          <w:rFonts w:ascii="Times New Roman" w:hAnsi="Times New Roman" w:cs="Times New Roman"/>
        </w:rPr>
        <w:footnoteReference w:id="39"/>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2.1.4 ESO Support Services</w:t>
      </w:r>
    </w:p>
    <w:p w:rsidR="006B7E86" w:rsidRDefault="00FE48DF">
      <w:pPr>
        <w:spacing w:line="240" w:lineRule="auto"/>
        <w:jc w:val="both"/>
        <w:rPr>
          <w:rFonts w:ascii="Times New Roman" w:hAnsi="Times New Roman" w:cs="Times New Roman"/>
        </w:rPr>
      </w:pPr>
      <w:r>
        <w:rPr>
          <w:rFonts w:ascii="Times New Roman" w:hAnsi="Times New Roman" w:cs="Times New Roman"/>
        </w:rPr>
        <w:t>ESO support services are broadly categorized into financial, technical, advisory, networking, and infrastructure support. These services aim to address the multifaceted challenges faced by MSMEs, ranging from access to finance and market information to technical skills and production capacity. Financial support is a primary service provided by ESOs, which includes access to credit, grants, subsidized loans, and investment capital. In Nigeria, financial support is particularly important because MSMEs often face difficulties in accessing bank credit due to high collateral requirements, high interest rates, and limited financial records. ESOs play a critical role in providing alternative financing mechanisms, including microfinance schemes, government-backed loan programs, and venture capital initiatives.</w:t>
      </w:r>
      <w:r>
        <w:rPr>
          <w:rStyle w:val="FootnoteReference"/>
          <w:rFonts w:ascii="Times New Roman" w:hAnsi="Times New Roman" w:cs="Times New Roman"/>
        </w:rPr>
        <w:footnoteReference w:id="40"/>
      </w:r>
    </w:p>
    <w:p w:rsidR="006B7E86" w:rsidRDefault="00FE48DF">
      <w:pPr>
        <w:spacing w:line="240" w:lineRule="auto"/>
        <w:jc w:val="both"/>
        <w:rPr>
          <w:rFonts w:ascii="Times New Roman" w:hAnsi="Times New Roman" w:cs="Times New Roman"/>
        </w:rPr>
      </w:pPr>
      <w:r>
        <w:rPr>
          <w:rFonts w:ascii="Times New Roman" w:hAnsi="Times New Roman" w:cs="Times New Roman"/>
        </w:rPr>
        <w:t>Technical support is another key area of ESO intervention. This includes training and skills development programs aimed at improving the managerial capacity of MSME owners and workers. Technical support also encompasses technology transfer and innovation assistance, which helps MSMEs adopt modern production techniques, improve product quality, and increase productivity. In many cases, ESOs provide training on digital technologies, production management, quality control, and value chain development. This type of support is crucial for MSMEs to compete effectively in both local and global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Advisory support involves business counseling, mentoring, market research, and business planning. ESOs often provide expert guidance to MSMEs on business strategy, marketing, financial planning, and compliance with regulatory requirements. Such advisory services are essential because many MSME operators lack formal business education and are therefore unable to develop effective business strategies. Advisory support helps MSMEs identify growth opportunities, understand market trends, and make informed decisions.</w:t>
      </w:r>
      <w:r>
        <w:rPr>
          <w:rStyle w:val="FootnoteReference"/>
          <w:rFonts w:ascii="Times New Roman" w:hAnsi="Times New Roman" w:cs="Times New Roman"/>
        </w:rPr>
        <w:footnoteReference w:id="41"/>
      </w:r>
    </w:p>
    <w:p w:rsidR="006B7E86" w:rsidRDefault="00FE48DF">
      <w:pPr>
        <w:spacing w:line="240" w:lineRule="auto"/>
        <w:jc w:val="both"/>
        <w:rPr>
          <w:rFonts w:ascii="Times New Roman" w:hAnsi="Times New Roman" w:cs="Times New Roman"/>
        </w:rPr>
      </w:pPr>
      <w:r>
        <w:rPr>
          <w:rFonts w:ascii="Times New Roman" w:hAnsi="Times New Roman" w:cs="Times New Roman"/>
        </w:rPr>
        <w:t>Networking support is also a vital component of ESO services. Networking involves facilitating connections between MSMEs, suppliers, buyers, and international partners. ESOs often organize trade fairs, business conferences, and networking events that enable MSMEs to build relationships and expand market reach. Networking also helps MSMEs integrate into supply chains and access new markets. This is particularly important for MSMEs operating in rural areas where market access is limited and information about market opportunities is scarce.</w:t>
      </w:r>
      <w:r>
        <w:rPr>
          <w:rStyle w:val="FootnoteReference"/>
          <w:rFonts w:ascii="Times New Roman" w:hAnsi="Times New Roman" w:cs="Times New Roman"/>
        </w:rPr>
        <w:footnoteReference w:id="42"/>
      </w:r>
    </w:p>
    <w:p w:rsidR="006B7E86" w:rsidRDefault="00FE48DF">
      <w:pPr>
        <w:spacing w:line="240" w:lineRule="auto"/>
        <w:jc w:val="both"/>
        <w:rPr>
          <w:rFonts w:ascii="Times New Roman" w:hAnsi="Times New Roman" w:cs="Times New Roman"/>
        </w:rPr>
      </w:pPr>
      <w:r>
        <w:rPr>
          <w:rFonts w:ascii="Times New Roman" w:hAnsi="Times New Roman" w:cs="Times New Roman"/>
        </w:rPr>
        <w:t>Infrastructure support is another area where ESOs contribute significantly. This involves providing access to shared facilities, industrial clusters, storage, and production spaces. Many MSMEs lack adequate production facilities, which limits their capacity to scale up operations. ESOs may provide shared workspaces, industrial parks, and technology hubs where MSMEs can access modern equipment and production facilities. This reduces the cost of entry and enables MSMEs to benefit from economies of scale.</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2.1.5 MSME Performance, Growth, and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lastRenderedPageBreak/>
        <w:t>2.1.5.1 MSME performance</w:t>
      </w:r>
    </w:p>
    <w:p w:rsidR="006B7E86" w:rsidRDefault="00FE48DF">
      <w:pPr>
        <w:spacing w:line="240" w:lineRule="auto"/>
        <w:jc w:val="both"/>
        <w:rPr>
          <w:rFonts w:ascii="Times New Roman" w:hAnsi="Times New Roman" w:cs="Times New Roman"/>
        </w:rPr>
      </w:pPr>
      <w:r>
        <w:rPr>
          <w:rFonts w:ascii="Times New Roman" w:hAnsi="Times New Roman" w:cs="Times New Roman"/>
        </w:rPr>
        <w:t>MSME performance, growth, and sustainability are interconnected dimensions that define the development trajectory of enterprises. MSME performance refers to the ability of enterprises to achieve desired outcomes, which may include increased sales, improved profitability, market expansion, and enhanced productivity. Performance is not only a function of revenue generation but also reflects operational efficiency, cost management, and competitiveness. In the context of developing economies, MSME performance is often constrained by structural limitations such as inadequate infrastructure, limited access to finance, and weak managerial capacity. As such, performance should be viewed not merely as a measure of current output but as an indicator of the enterprise’s ability to adapt to dynamic market conditions.</w:t>
      </w:r>
      <w:r>
        <w:rPr>
          <w:rStyle w:val="FootnoteReference"/>
          <w:rFonts w:ascii="Times New Roman" w:hAnsi="Times New Roman" w:cs="Times New Roman"/>
        </w:rPr>
        <w:footnoteReference w:id="43"/>
      </w:r>
    </w:p>
    <w:p w:rsidR="006B7E86" w:rsidRDefault="00FE48DF">
      <w:pPr>
        <w:spacing w:line="240" w:lineRule="auto"/>
        <w:jc w:val="both"/>
        <w:rPr>
          <w:rFonts w:ascii="Times New Roman" w:hAnsi="Times New Roman" w:cs="Times New Roman"/>
        </w:rPr>
      </w:pPr>
      <w:r>
        <w:rPr>
          <w:rFonts w:ascii="Times New Roman" w:hAnsi="Times New Roman" w:cs="Times New Roman"/>
        </w:rPr>
        <w:t>Performance is typically measured using indicators such as revenue growth, profit margin, asset accumulation, market share, and efficiency. Revenue growth provides an indication of market demand and the enterprise’s ability to attract and retain customers. Profit margin reflects the efficiency of operations and the ability to convert revenue into profit. Asset accumulation indicates the enterprise’s capacity to invest and expand, while market share demonstrates competitiveness relative to other firms in the industry. Efficiency, often measured through productivity and cost management, reflects the ability of MSMEs to optimize resource use and minimize waste. These indicators are essential in assessing whether MSMEs are progressing toward sustainable development or merely surviving in the short term.</w:t>
      </w:r>
      <w:r>
        <w:rPr>
          <w:rStyle w:val="FootnoteReference"/>
          <w:rFonts w:ascii="Times New Roman" w:hAnsi="Times New Roman" w:cs="Times New Roman"/>
        </w:rPr>
        <w:footnoteReference w:id="44"/>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2.1.5.2 Growth</w:t>
      </w:r>
    </w:p>
    <w:p w:rsidR="006B7E86" w:rsidRDefault="00FE48DF">
      <w:pPr>
        <w:spacing w:line="240" w:lineRule="auto"/>
        <w:jc w:val="both"/>
        <w:rPr>
          <w:rFonts w:ascii="Times New Roman" w:hAnsi="Times New Roman" w:cs="Times New Roman"/>
        </w:rPr>
      </w:pPr>
      <w:r>
        <w:rPr>
          <w:rFonts w:ascii="Times New Roman" w:hAnsi="Times New Roman" w:cs="Times New Roman"/>
        </w:rPr>
        <w:t>Growth, in the MSME context, refers to the expansion of business operations over time. Growth can manifest through increases in business size, workforce, market reach, and capital base. A growing MSME may expand its production capacity, enter new markets, or diversify its product offerings. Growth also involves improvements in organizational structure, adoption of advanced technology, and development of managerial systems. The growth trajectory of MSMEs is often influenced by external factors such as market demand, access to finance, infrastructure, and regulatory environment, as well as internal factors such as entrepreneurial skills and strategic decision-making. In Nigeria, the growth of MSMEs is often constrained by unstable macroeconomic conditions, currency volatility, and limited access to credit. These constraints can impede expansion and limit the ability of enterprises to scale operations.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2.1.5.3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Sustainability refers to the ability of MSMEs to survive and remain competitive over the long term despite economic shocks and market fluctuations. Sustainability implies that enterprises can withstand external shocks such as inflation, economic recession, policy changes, and disruptions in supply chains. In addition, sustainability involves the ability to maintain profitability, retain customers, and adapt to changing market demands. For MSMEs, sustainability is closely tied to resilience—the ability to recover from shocks and maintain continuity of operations. In the </w:t>
      </w:r>
      <w:r>
        <w:rPr>
          <w:rFonts w:ascii="Times New Roman" w:hAnsi="Times New Roman" w:cs="Times New Roman"/>
        </w:rPr>
        <w:lastRenderedPageBreak/>
        <w:t>Nigerian context, sustainability is often threatened by weak infrastructure, inconsistent policies, and unstable business environments.</w:t>
      </w:r>
    </w:p>
    <w:p w:rsidR="006B7E86" w:rsidRDefault="00FE48DF">
      <w:pPr>
        <w:spacing w:line="240" w:lineRule="auto"/>
        <w:jc w:val="both"/>
        <w:rPr>
          <w:rFonts w:ascii="Times New Roman" w:hAnsi="Times New Roman" w:cs="Times New Roman"/>
        </w:rPr>
      </w:pPr>
      <w:r>
        <w:rPr>
          <w:rFonts w:ascii="Times New Roman" w:hAnsi="Times New Roman" w:cs="Times New Roman"/>
        </w:rPr>
        <w:t>MSME sustainability also involves environmental and social dimensions. Sustainable MSMEs are those that adopt responsible practices such as waste reduction, energy efficiency, and fair labor practices. In a global economy increasingly focused on sustainability, MSMEs that integrate environmental and social responsibility into their operations may gain competitive advantage through improved reputation and market access. Sustainability therefore encompasses not only financial viability but also the ability to operate responsibly within the social and environmental context.</w:t>
      </w:r>
      <w:r>
        <w:rPr>
          <w:rStyle w:val="FootnoteReference"/>
          <w:rFonts w:ascii="Times New Roman" w:hAnsi="Times New Roman" w:cs="Times New Roman"/>
        </w:rPr>
        <w:footnoteReference w:id="45"/>
      </w:r>
    </w:p>
    <w:p w:rsidR="006B7E86" w:rsidRDefault="00FE48DF">
      <w:pPr>
        <w:spacing w:line="240" w:lineRule="auto"/>
        <w:jc w:val="both"/>
        <w:rPr>
          <w:rFonts w:ascii="Times New Roman" w:hAnsi="Times New Roman" w:cs="Times New Roman"/>
        </w:rPr>
      </w:pPr>
      <w:r>
        <w:rPr>
          <w:rFonts w:ascii="Times New Roman" w:hAnsi="Times New Roman" w:cs="Times New Roman"/>
        </w:rPr>
        <w:t>The performance, growth, and sustainability of MSMEs are deeply influenced by the institutional and policy environment. While MSMEs can thrive through entrepreneurial innovation and market opportunities, the absence of supportive policies and institutional frameworks can undermine their progress. For instance, limited access to finance and weak institutional support can restrict growth opportunities, while poor infrastructure and regulatory bottlenecks can hinder operational efficiency. Therefore, understanding MSME performance requires a holistic analysis that includes both internal business capabilities and external institutional factors.</w:t>
      </w:r>
      <w:r>
        <w:rPr>
          <w:rStyle w:val="FootnoteReference"/>
          <w:rFonts w:ascii="Times New Roman" w:hAnsi="Times New Roman" w:cs="Times New Roman"/>
        </w:rPr>
        <w:footnoteReference w:id="46"/>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2.1.6 Institutional and Policy Environment</w:t>
      </w:r>
    </w:p>
    <w:p w:rsidR="006B7E86" w:rsidRDefault="00FE48DF">
      <w:pPr>
        <w:spacing w:line="240" w:lineRule="auto"/>
        <w:jc w:val="both"/>
        <w:rPr>
          <w:rFonts w:ascii="Times New Roman" w:hAnsi="Times New Roman" w:cs="Times New Roman"/>
        </w:rPr>
      </w:pPr>
      <w:r>
        <w:rPr>
          <w:rFonts w:ascii="Times New Roman" w:hAnsi="Times New Roman" w:cs="Times New Roman"/>
        </w:rPr>
        <w:t>The institutional environment encompasses government policies, regulatory frameworks, governance quality, and the level of institutional support available to MSMEs. This environment shapes the opportunities and constraints faced by MSMEs and determines the extent to which they can access resources and scale operations. A supportive institutional environment provides clear rules, reliable enforcement mechanisms, and accessible support systems. In contrast, a weak institutional environment may be characterized by bureaucratic bottlenecks, corruption, inconsistent regulations, and limited enforcement of business laws.</w:t>
      </w:r>
    </w:p>
    <w:p w:rsidR="006B7E86" w:rsidRDefault="00FE48DF">
      <w:pPr>
        <w:spacing w:line="240" w:lineRule="auto"/>
        <w:jc w:val="both"/>
        <w:rPr>
          <w:rFonts w:ascii="Times New Roman" w:hAnsi="Times New Roman" w:cs="Times New Roman"/>
        </w:rPr>
      </w:pPr>
      <w:r>
        <w:rPr>
          <w:rFonts w:ascii="Times New Roman" w:hAnsi="Times New Roman" w:cs="Times New Roman"/>
        </w:rPr>
        <w:t>The policy environment in Nigeria has included multiple initiatives aimed at promoting MSME development, including industrial policies, economic diversification strategies, and MSME-specific programs. These policies have aimed to stimulate growth, create jobs, and reduce poverty. Notable policy frameworks have included the National Economic Empowerment and Development Strategy (NEEDS), National Integrated Industrial Development (NIID), Industrial Park Development Strategy (IPDS), Economic Transformation Agenda, and the Nigerian Industrial Revolution Plan (NIRP).</w:t>
      </w:r>
      <w:r>
        <w:rPr>
          <w:rStyle w:val="FootnoteReference"/>
          <w:rFonts w:ascii="Times New Roman" w:hAnsi="Times New Roman" w:cs="Times New Roman"/>
        </w:rPr>
        <w:footnoteReference w:id="47"/>
      </w:r>
      <w:r>
        <w:rPr>
          <w:rFonts w:ascii="Times New Roman" w:hAnsi="Times New Roman" w:cs="Times New Roman"/>
        </w:rPr>
        <w:t>Such policies reflect a growing recognition of MSMEs as drivers of economic growth and diversification.</w:t>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implementation of these policies has often been inconsistent. Weak policy implementation, corruption, and bureaucratic bottlenecks have undermined the effectiveness of these initiatives. For example, despite the existence of MSME support programs, many enterprises continue to struggle with access to finance due to rigid collateral requirements, high interest rates, and limited awareness of available programs. This suggests that institutional support mechanisms are not always effectively reaching the intended beneficiaries.</w:t>
      </w:r>
      <w:r>
        <w:rPr>
          <w:rStyle w:val="FootnoteReference"/>
          <w:rFonts w:ascii="Times New Roman" w:hAnsi="Times New Roman" w:cs="Times New Roman"/>
        </w:rPr>
        <w:footnoteReference w:id="48"/>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The regulatory environment also affects the ease of doing business for MSMEs. In Nigeria, complex registration processes, multiple tax requirements, and inconsistent enforcement of regulations can discourage formalization and hinder growth. Many MSMEs remain informal to avoid the costs and administrative burden of formal registration, which limits their ability to access formal finance and government support. This situation underscores the need for institutional reforms that streamline regulatory processes and reduce administrative barriers.</w:t>
      </w:r>
    </w:p>
    <w:p w:rsidR="006B7E86" w:rsidRDefault="00FE48DF">
      <w:pPr>
        <w:spacing w:line="240" w:lineRule="auto"/>
        <w:jc w:val="both"/>
        <w:rPr>
          <w:rFonts w:ascii="Times New Roman" w:hAnsi="Times New Roman" w:cs="Times New Roman"/>
        </w:rPr>
      </w:pPr>
      <w:r>
        <w:rPr>
          <w:rFonts w:ascii="Times New Roman" w:hAnsi="Times New Roman" w:cs="Times New Roman"/>
        </w:rPr>
        <w:t>Institutional support is not limited to government agencies; it also includes the role of ESOs, industry associations, and private sector organizations that provide training, advisory services, and market linkages. However, the effectiveness of these institutions depends on coordination, capacity, and alignment with MSME needs. Without effective coordination, the impact of support services may be fragmented, leading to duplication of efforts and inefficient resource use.</w:t>
      </w:r>
    </w:p>
    <w:p w:rsidR="006B7E86" w:rsidRDefault="00FE48DF">
      <w:pPr>
        <w:spacing w:line="240" w:lineRule="auto"/>
        <w:jc w:val="both"/>
        <w:rPr>
          <w:rFonts w:ascii="Times New Roman" w:hAnsi="Times New Roman" w:cs="Times New Roman"/>
        </w:rPr>
      </w:pPr>
      <w:r>
        <w:rPr>
          <w:rFonts w:ascii="Times New Roman" w:hAnsi="Times New Roman" w:cs="Times New Roman"/>
        </w:rPr>
        <w:t>In summary, the institutional and policy environment plays a critical role in shaping MSME performance, growth, and sustainability. The presence of policies alone is insufficient; effective implementation, governance quality, and institutional coordination are essential for translating policies into meaningful outcomes. Therefore, understanding MSME development in Nigeria requires an integrated analysis of institutional factors and enterprise-level capabilities.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2.1.7 Enterprise Support Organisations and MSME Development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are not only mechanisms for providing resources; they represent an institutional response to the structural limitations that hinder MSME development. The nature of these organisations, their mandate, and the quality of services they provide determine the extent to which MSMEs can overcome constraints such as lack of finance, weak managerial skills, and poor market access. ESOs also play a significant role in shaping the broader entrepreneurial ecosystem by influencing policy discourse, strengthening industry linkages, and enhancing institutional capacity. The development outcomes of MSMEs are therefore closely tied to the functionality and effectiveness of ESOs, making the study of their role critical for understanding the dynamics of enterprise growth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The concept of enterprise support is rooted in the recognition that MSMEs often face systemic barriers that cannot be resolved by individual entrepreneurs alone. These barriers include limited access to credit, inadequate infrastructure, poor governance, and weak institutional frameworks. ESOs, therefore, act as institutional bridges that connect MSMEs with resources, knowledge, and opportunities that would otherwise be inaccessible. This bridging role is particularly important in developing economies such as Nigeria, where the private sector often operates in a fragmented and informal manner.</w:t>
      </w:r>
      <w:r>
        <w:rPr>
          <w:rStyle w:val="FootnoteReference"/>
          <w:rFonts w:ascii="Times New Roman" w:hAnsi="Times New Roman" w:cs="Times New Roman"/>
        </w:rPr>
        <w:footnoteReference w:id="49"/>
      </w:r>
    </w:p>
    <w:p w:rsidR="006B7E86" w:rsidRDefault="00FE48DF">
      <w:pPr>
        <w:spacing w:line="240" w:lineRule="auto"/>
        <w:jc w:val="both"/>
        <w:rPr>
          <w:rFonts w:ascii="Times New Roman" w:hAnsi="Times New Roman" w:cs="Times New Roman"/>
        </w:rPr>
      </w:pPr>
      <w:r>
        <w:rPr>
          <w:rFonts w:ascii="Times New Roman" w:hAnsi="Times New Roman" w:cs="Times New Roman"/>
        </w:rPr>
        <w:t>An important aspect of ESOs is their ability to reduce information asymmetry in the MSME sector. Many MSMEs lack access to reliable market information, pricing data, and knowledge of regulatory requirements. ESOs can provide information and advisory services that enable MSMEs to make informed business decisions, identify market opportunities, and improve compliance with legal and financial standards. In doing so, ESOs contribute to the formalization of MSMEs, which enhances their ability to access credit and participate in structured value chains.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Moreover, ESOs play a key role in facilitating innovation within MSMEs. Innovation is not limited to technological change; it also includes process improvements, new business models, and organizational restructuring. ESOs can support innovation by providing technical training, technology transfer, and access to knowledge networks. Innovation support is essential for MSMEs seeking to compete in both domestic and international markets, especially in sectors characterized by rapid technological changes.</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can strengthen the entrepreneurial ecosystem through networking and partnerships. By facilitating linkages between MSMEs, large firms, and government agencies, ESOs help to integrate small enterprises into broader value chains. These connections can create opportunities for collaboration, joint ventures, and access to export markets. Networking also helps MSMEs to build trust and credibility, which are important factors for business growth and survival.</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2.1.8 Quality of ESO Support and Service Delivery</w:t>
      </w:r>
    </w:p>
    <w:p w:rsidR="006B7E86" w:rsidRDefault="00FE48DF">
      <w:pPr>
        <w:spacing w:line="240" w:lineRule="auto"/>
        <w:jc w:val="both"/>
        <w:rPr>
          <w:rFonts w:ascii="Times New Roman" w:hAnsi="Times New Roman" w:cs="Times New Roman"/>
        </w:rPr>
      </w:pPr>
      <w:r>
        <w:rPr>
          <w:rFonts w:ascii="Times New Roman" w:hAnsi="Times New Roman" w:cs="Times New Roman"/>
        </w:rPr>
        <w:t>The quality of ESO support services is a critical determinant of their effectiveness. The mere existence of ESOs does not automatically translate into improved MSME outcomes. The impact of ESOs depends on the quality of services provided, the relevance of these services to MSME needs, and the ability of ESOs to adapt to changing economic conditions. For instance, financial support programs may exist, but if they are not tailored to the realities of MSMEs—such as lack of collateral, irregular cash flow, and high interest rates the impact may be limited. Therefore, the quality and design of ESO interventions matter as much as their existence.</w:t>
      </w:r>
      <w:r>
        <w:rPr>
          <w:rStyle w:val="FootnoteReference"/>
          <w:rFonts w:ascii="Times New Roman" w:hAnsi="Times New Roman" w:cs="Times New Roman"/>
        </w:rPr>
        <w:footnoteReference w:id="50"/>
      </w:r>
    </w:p>
    <w:p w:rsidR="006B7E86" w:rsidRDefault="00FE48DF">
      <w:pPr>
        <w:spacing w:line="240" w:lineRule="auto"/>
        <w:jc w:val="both"/>
        <w:rPr>
          <w:rFonts w:ascii="Times New Roman" w:hAnsi="Times New Roman" w:cs="Times New Roman"/>
        </w:rPr>
      </w:pPr>
      <w:r>
        <w:rPr>
          <w:rFonts w:ascii="Times New Roman" w:hAnsi="Times New Roman" w:cs="Times New Roman"/>
        </w:rPr>
        <w:t>Service delivery quality also depends on the capacity of ESOs to monitor and evaluate the outcomes of their programs. Without proper evaluation, ESOs may continue to provide services that are ineffective or irrelevant. Monitoring and evaluation mechanisms allow ESOs to track the progress of MSMEs, identify gaps in support services, and redesign programs based on evidence. This iterative process is essential for ensuring that ESO interventions remain aligned with the needs of MSMEs.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dimension of quality relates to the accessibility of ESO services. Many MSMEs, especially those in rural areas, may not be aware of available support programs or may lack the capacity to access them. Geographic distance, limited awareness, and bureaucratic processes can limit the reach of ESOs. Therefore, effective ESOs must not only provide quality services but also ensure that these services are accessible and inclusive. This requires proactive outreach, simplification of application processes, and the establishment of decentralized support centers.</w:t>
      </w:r>
      <w:r>
        <w:rPr>
          <w:rStyle w:val="FootnoteReference"/>
          <w:rFonts w:ascii="Times New Roman" w:hAnsi="Times New Roman" w:cs="Times New Roman"/>
        </w:rPr>
        <w:footnoteReference w:id="51"/>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2.1.9 Coordination and Institutional Integration</w:t>
      </w:r>
    </w:p>
    <w:p w:rsidR="006B7E86" w:rsidRDefault="00FE48DF">
      <w:pPr>
        <w:spacing w:line="240" w:lineRule="auto"/>
        <w:jc w:val="both"/>
        <w:rPr>
          <w:rFonts w:ascii="Times New Roman" w:hAnsi="Times New Roman" w:cs="Times New Roman"/>
        </w:rPr>
      </w:pPr>
      <w:r>
        <w:rPr>
          <w:rFonts w:ascii="Times New Roman" w:hAnsi="Times New Roman" w:cs="Times New Roman"/>
        </w:rPr>
        <w:t>The effectiveness of ESOs is also influenced by the level of coordination among support institutions. In Nigeria, the ecosystem of enterprise support is fragmented, with multiple agencies operating independently. This fragmentation can lead to duplication of efforts, inefficiencies, and inconsistent support services. Effective coordination among ESOs is therefore necessary to ensure that resources are optimally utilized and that MSMEs receive comprehensive support.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Institutional integration involves collaboration between government agencies, private sector organisations, development partners, and industry associations. Collaboration can take the form of joint programs, shared resources, and coordinated policy advocacy. Integrated institutional support </w:t>
      </w:r>
      <w:r>
        <w:rPr>
          <w:rFonts w:ascii="Times New Roman" w:hAnsi="Times New Roman" w:cs="Times New Roman"/>
        </w:rPr>
        <w:lastRenderedPageBreak/>
        <w:t>ensures that MSMEs receive a continuum of services—from access to finance and training to market linkages and infrastructure support. This integrated approach is crucial for addressing the multi-dimensional challenges faced by MSMEs.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2.1.10 Regional Disparities and Access to ESOs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aspect of enterprise support is the geographic distribution of ESOs and the resulting regional disparities in access to support services. In Nigeria, support institutions are often concentrated in urban centers, leaving rural and underserved areas with limited access to ESOs. This unequal distribution reinforces existing economic disparities and limits the growth potential of MSMEs in rural regions. MSMEs in rural areas often face additional constraints such as poor infrastructure, limited market access, and low levels of education and technical skills. Without effective enterprise support, these MSMEs may remain trapped in low productivity and low-income activities.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regional disparity in access to ESOs also has implications for national development goals. If support programs are concentrated in urban centers, the potential for rural development and inclusive growth is undermined. </w:t>
      </w:r>
      <w:r>
        <w:rPr>
          <w:rStyle w:val="FootnoteReference"/>
          <w:rFonts w:ascii="Times New Roman" w:hAnsi="Times New Roman" w:cs="Times New Roman"/>
        </w:rPr>
        <w:footnoteReference w:id="52"/>
      </w:r>
      <w:r>
        <w:rPr>
          <w:rFonts w:ascii="Times New Roman" w:hAnsi="Times New Roman" w:cs="Times New Roman"/>
        </w:rPr>
        <w:t>Therefore, there is a need for decentralized support structures that can reach MSMEs across regions. Decentralization can improve access, reduce regional inequalities, and promote balanced economic development.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2.1.11 Entrepreneurship and the Role of ESOs in Human Capital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Human capital development is widely recognized as a critical factor influencing enterprise performance and growth, particularly for Micro, Small, and Medium Enterprises (MSMEs). The term “human capital” refers to the knowledge, skills, competencies, and attributes that individuals acquire through education, training, and experience, which can be used to create economic value. In the context of MSMEs, human capital encompasses entrepreneurial capabilities, managerial competencies, technical expertise, and the ability to adapt to market changes. Because MSMEs typically operate with limited resources and face intense competition, the quality of human capital becomes a key determinant of survival, growth, and sustainability. This is especially true in Nigeria where the business environment is often characterized by high volatility, infrastructural deficiencies, and weak institutional support. In such contexts, the ability of entrepreneurs to navigate challenges, innovate, and make strategic decisions is largely dependent on their human capital.</w:t>
      </w:r>
      <w:r>
        <w:rPr>
          <w:rStyle w:val="FootnoteReference"/>
          <w:rFonts w:ascii="Times New Roman" w:hAnsi="Times New Roman" w:cs="Times New Roman"/>
        </w:rPr>
        <w:footnoteReference w:id="53"/>
      </w:r>
    </w:p>
    <w:p w:rsidR="006B7E86" w:rsidRDefault="00FE48DF">
      <w:pPr>
        <w:spacing w:line="240" w:lineRule="auto"/>
        <w:jc w:val="both"/>
        <w:rPr>
          <w:rFonts w:ascii="Times New Roman" w:hAnsi="Times New Roman" w:cs="Times New Roman"/>
        </w:rPr>
      </w:pPr>
      <w:r>
        <w:rPr>
          <w:rFonts w:ascii="Times New Roman" w:hAnsi="Times New Roman" w:cs="Times New Roman"/>
        </w:rPr>
        <w:t>A major feature of MSMEs in Nigeria is that many are run by owners who possess entrepreneurial drive and informal business experience but lack formal education and training in modern business management. This gap manifests in several ways, including poor record keeping, inadequate financial planning, weak marketing strategies, limited understanding of business law and taxation, and low capacity to leverage technology. The implication is that while MSMEs have strong potential to contribute to economic development, their impact remains limited due to inadequate human capital. This reality reinforces the need for deliberate interventions aimed at strengthening the skills and competencies of entrepreneurs, which is the primary mandate of Enterprise Support Organisations (ESOs).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Enterprise Support Organisations play a crucial role in addressing human capital deficits among MSMEs. ESOs provide training, mentorship, advisory services, and capacity-building programs designed to equip entrepreneurs with the knowledge and skills required to operate effectively in competitive markets. In Nigeria, ESOs such as SMEDAN, BOI, private incubators, and development agencies deliver these services through structured programs that target different aspects of business management. These interventions are important because they help entrepreneurs to professionalize their operations, improve business efficiency, and enhance their ability to access finance and markets. In this way, ESOs serve as critical intermediaries between MSMEs and formal institutions, facilitating the acquisition of human capital necessary for business growth.</w:t>
      </w:r>
      <w:r>
        <w:rPr>
          <w:rStyle w:val="FootnoteReference"/>
          <w:rFonts w:ascii="Times New Roman" w:hAnsi="Times New Roman" w:cs="Times New Roman"/>
        </w:rPr>
        <w:footnoteReference w:id="54"/>
      </w:r>
    </w:p>
    <w:p w:rsidR="006B7E86" w:rsidRDefault="00FE48DF">
      <w:pPr>
        <w:spacing w:line="240" w:lineRule="auto"/>
        <w:jc w:val="both"/>
        <w:rPr>
          <w:rFonts w:ascii="Times New Roman" w:hAnsi="Times New Roman" w:cs="Times New Roman"/>
        </w:rPr>
      </w:pPr>
      <w:r>
        <w:rPr>
          <w:rFonts w:ascii="Times New Roman" w:hAnsi="Times New Roman" w:cs="Times New Roman"/>
        </w:rPr>
        <w:t>A major component of ESO support is training in financial management. Many MSMEs in Nigeria operate with weak financial discipline due to lack of knowledge of accounting principles, cash flow management, and financial planning. As a result, businesses often struggle to maintain liquidity, manage debt, and invest in growth opportunities. ESOs provide training that teaches entrepreneurs how to maintain accurate financial records, prepare budgets, and analyze financial statements. This training also equips MSMEs with skills to evaluate investment opportunities, determine pricing strategies, and monitor profitability. By improving financial management competencies, ESOs help MSMEs to reduce waste, optimize resource allocation, and enhance their capacity to attract external funding.</w:t>
      </w:r>
      <w:r>
        <w:rPr>
          <w:rStyle w:val="FootnoteReference"/>
          <w:rFonts w:ascii="Times New Roman" w:hAnsi="Times New Roman" w:cs="Times New Roman"/>
        </w:rPr>
        <w:footnoteReference w:id="55"/>
      </w:r>
    </w:p>
    <w:p w:rsidR="006B7E86" w:rsidRDefault="00FE48DF">
      <w:pPr>
        <w:spacing w:line="240" w:lineRule="auto"/>
        <w:jc w:val="both"/>
        <w:rPr>
          <w:rFonts w:ascii="Times New Roman" w:hAnsi="Times New Roman" w:cs="Times New Roman"/>
        </w:rPr>
      </w:pPr>
      <w:r>
        <w:rPr>
          <w:rFonts w:ascii="Times New Roman" w:hAnsi="Times New Roman" w:cs="Times New Roman"/>
        </w:rPr>
        <w:t>Marketing and customer management are other critical areas where ESOs contribute to human capital development. Many Nigerian MSMEs rely on informal and traditional marketing methods, which limit their ability to reach larger markets. ESOs provide training on market research, branding, digital marketing, customer relationship management, and competitive positioning. These skills enable entrepreneurs to identify target customers, understand consumer preferences, and develop effective promotional strategies. Moreover, marketing training helps MSMEs to differentiate their products, build brand loyalty, and expand market share. Through these interventions, ESOs enhance the capacity of MSMEs to compete in both local and regional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Business planning and strategic management training are also essential components of ESO support. Without a clear business plan, MSMEs are likely to operate reactively, rather than strategically. ESOs provide entrepreneurs with tools and frameworks for developing business plans, setting objectives, and establishing growth strategies. Strategic planning training enables MSMEs to identify opportunities, assess risks, and formulate long-term goals. This is particularly important in Nigeria where the business environment is unpredictable, and entrepreneurs must constantly adjust their strategies to survive. Through strategic planning, MSMEs can better manage uncertainties, build resilience, and pursue sustainable growth.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ESOs also support human capital development through mentorship programs that connect entrepreneurs with experienced business professionals. Mentorship is an effective form of capacity building because it combines theoretical knowledge with practical guidance. Mentors provide real-world insights, share experiences, and offer advice on decision-making, leadership, and problem-solving. For many MSME owners, mentorship helps to build confidence, improve managerial </w:t>
      </w:r>
      <w:r>
        <w:rPr>
          <w:rFonts w:ascii="Times New Roman" w:hAnsi="Times New Roman" w:cs="Times New Roman"/>
        </w:rPr>
        <w:lastRenderedPageBreak/>
        <w:t>judgment, and provide access to networks and resources. Mentorship programs often create long-term relationships that continue to benefit entrepreneurs beyond the duration of formal training programs. These networks of mentors and peers can also provide moral support and reduce the sense of isolation that many MSME owners experience.</w:t>
      </w:r>
      <w:r>
        <w:rPr>
          <w:rStyle w:val="FootnoteReference"/>
          <w:rFonts w:ascii="Times New Roman" w:hAnsi="Times New Roman" w:cs="Times New Roman"/>
        </w:rPr>
        <w:footnoteReference w:id="56"/>
      </w:r>
    </w:p>
    <w:p w:rsidR="006B7E86" w:rsidRDefault="00FE48DF">
      <w:pPr>
        <w:spacing w:line="240" w:lineRule="auto"/>
        <w:jc w:val="both"/>
        <w:rPr>
          <w:rFonts w:ascii="Times New Roman" w:hAnsi="Times New Roman" w:cs="Times New Roman"/>
        </w:rPr>
      </w:pPr>
      <w:r>
        <w:rPr>
          <w:rFonts w:ascii="Times New Roman" w:hAnsi="Times New Roman" w:cs="Times New Roman"/>
        </w:rPr>
        <w:t>Another critical dimension of ESO support is the promotion of digital skills and technology adoption. In the modern business environment, digital literacy is a key determinant of competitiveness. ESOs in Nigeria provide training on digital tools such as e-commerce platforms, online marketing, digital payment systems, and inventory management software. These tools enable MSMEs to operate more efficiently, expand market reach, and access new customer segments. Digital skills also facilitate the integration of MSMEs into value chains and enable them to participate in international trade. By promoting technology adoption, ESOs help MSMEs to reduce operational costs, improve service delivery, and enhance productivity.</w:t>
      </w:r>
      <w:r>
        <w:rPr>
          <w:rStyle w:val="FootnoteReference"/>
          <w:rFonts w:ascii="Times New Roman" w:hAnsi="Times New Roman" w:cs="Times New Roman"/>
        </w:rPr>
        <w:footnoteReference w:id="57"/>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also contributes to innovation, which is essential for business growth and sustainability. ESOs encourage innovation by providing access to technology platforms, incubator facilities, and innovation hubs. Through these mechanisms, entrepreneurs can experiment with new product ideas, improve production processes, and develop competitive advantages. Innovation is particularly important for MSMEs because it enables them to differentiate their products and respond to changing market demands. In Nigeria, where competition is high and market conditions change rapidly, innovation supported by ESOs becomes a key driver of business resilience and growth.</w:t>
      </w:r>
      <w:r>
        <w:rPr>
          <w:rStyle w:val="FootnoteReference"/>
          <w:rFonts w:ascii="Times New Roman" w:hAnsi="Times New Roman" w:cs="Times New Roman"/>
        </w:rPr>
        <w:footnoteReference w:id="58"/>
      </w:r>
    </w:p>
    <w:p w:rsidR="006B7E86" w:rsidRDefault="00FE48DF">
      <w:pPr>
        <w:spacing w:line="240" w:lineRule="auto"/>
        <w:jc w:val="both"/>
        <w:rPr>
          <w:rFonts w:ascii="Times New Roman" w:hAnsi="Times New Roman" w:cs="Times New Roman"/>
        </w:rPr>
      </w:pPr>
      <w:r>
        <w:rPr>
          <w:rFonts w:ascii="Times New Roman" w:hAnsi="Times New Roman" w:cs="Times New Roman"/>
        </w:rPr>
        <w:t>ESOs also contribute to human capital development through leadership training and organizational development programs. Effective leadership is crucial for MSME success because it shapes business direction, fosters teamwork, and promotes a culture of performance. ESOs provide training in leadership skills, human resource management, and organizational governance. These programs help entrepreneurs to build effective teams, delegate responsibilities, and establish systems that enhance accountability and productivity. Leadership training also helps MSME owners to develop a strategic vision, communicate effectively, and manage change. By strengthening leadership capacity, ESOs contribute to the long-term sustainability of MSMEs.</w:t>
      </w:r>
      <w:r>
        <w:rPr>
          <w:rStyle w:val="FootnoteReference"/>
          <w:rFonts w:ascii="Times New Roman" w:hAnsi="Times New Roman" w:cs="Times New Roman"/>
        </w:rPr>
        <w:footnoteReference w:id="59"/>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role of ESOs is to promote business formalization and compliance. Many MSMEs in Nigeria operate informally due to limited understanding of regulatory requirements, high costs of formalization, and bureaucratic bottlenecks. ESOs provide advisory services that help entrepreneurs understand registration processes, tax compliance, and regulatory obligations. Formalization is important because it enables MSMEs to access formal financial services, participate in government procurement, and build credibility with customers and partners. Through formalization support, ESOs help MSMEs to transition from informal operations to structured and regulated businesses, thereby enhancing their sustainability.</w:t>
      </w:r>
      <w:r>
        <w:rPr>
          <w:rStyle w:val="FootnoteReference"/>
          <w:rFonts w:ascii="Times New Roman" w:hAnsi="Times New Roman" w:cs="Times New Roman"/>
        </w:rPr>
        <w:footnoteReference w:id="60"/>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Training through ESOs also enhances the resilience of MSMEs. Resilience refers to the ability of businesses to withstand shocks and adapt to adverse conditions. In Nigeria, MSMEs face frequent </w:t>
      </w:r>
      <w:r>
        <w:rPr>
          <w:rFonts w:ascii="Times New Roman" w:hAnsi="Times New Roman" w:cs="Times New Roman"/>
        </w:rPr>
        <w:lastRenderedPageBreak/>
        <w:t>shocks such as economic downturns, inflation, policy changes, and security challenges. ESOs provide training on risk management, business continuity planning, and crisis response. These programs equip entrepreneurs with skills to anticipate risks, plan for contingencies, and adapt operations during disruptions. As a result, MSMEs become better positioned to survive economic shocks and sustain operations over time.</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to formal training and mentorship, ESOs facilitate the development of entrepreneurial networks. Networking is an important source of social capital, which can enhance business performance through access to information, resources, and partnerships. ESOs create platforms where entrepreneurs can connect with peers, suppliers, customers, and investors. These networks facilitate knowledge sharing, collaboration, and collective learning. Networking also increases opportunities for MSMEs to enter new markets and secure business contracts. Through these networks, entrepreneurs can share best practices, learn from others’ experiences, and access support during challenging times.</w:t>
      </w:r>
    </w:p>
    <w:p w:rsidR="006B7E86" w:rsidRDefault="00FE48DF">
      <w:pPr>
        <w:spacing w:line="240" w:lineRule="auto"/>
        <w:jc w:val="both"/>
        <w:rPr>
          <w:rFonts w:ascii="Times New Roman" w:hAnsi="Times New Roman" w:cs="Times New Roman"/>
        </w:rPr>
      </w:pPr>
      <w:r>
        <w:rPr>
          <w:rFonts w:ascii="Times New Roman" w:hAnsi="Times New Roman" w:cs="Times New Roman"/>
        </w:rPr>
        <w:t>ESOs also contribute to the development of entrepreneurial culture in the economy. Through training and exposure to entrepreneurial best practices, ESOs promote a culture of innovation, risk-taking, and proactive business management.</w:t>
      </w:r>
      <w:r>
        <w:rPr>
          <w:rStyle w:val="FootnoteReference"/>
          <w:rFonts w:ascii="Times New Roman" w:hAnsi="Times New Roman" w:cs="Times New Roman"/>
        </w:rPr>
        <w:footnoteReference w:id="61"/>
      </w:r>
      <w:r>
        <w:rPr>
          <w:rFonts w:ascii="Times New Roman" w:hAnsi="Times New Roman" w:cs="Times New Roman"/>
        </w:rPr>
        <w:t xml:space="preserve"> This cultural shift is important for the growth of MSMEs because it encourages entrepreneurs to adopt modern business practices, embrace innovation, and pursue continuous improvement. A strong entrepreneurial culture also enhances the overall competitiveness of the economy by promoting creativity, value creation, and sustainable business practices.</w:t>
      </w:r>
    </w:p>
    <w:p w:rsidR="006B7E86" w:rsidRDefault="00FE48DF">
      <w:pPr>
        <w:spacing w:line="240" w:lineRule="auto"/>
        <w:jc w:val="both"/>
        <w:rPr>
          <w:rFonts w:ascii="Times New Roman" w:hAnsi="Times New Roman" w:cs="Times New Roman"/>
        </w:rPr>
      </w:pPr>
      <w:r>
        <w:rPr>
          <w:rFonts w:ascii="Times New Roman" w:hAnsi="Times New Roman" w:cs="Times New Roman"/>
        </w:rPr>
        <w:t>In conclusion, the role of ESOs in human capital development is central to the growth and sustainability of MSMEs in Nigeria. ESOs address the critical gap in managerial and technical skills among entrepreneurs through training, mentorship, digital skills development, leadership programs, and networking. These interventions improve the capacity of MSMEs to operate efficiently, access resources, and compete effectively in dynamic markets. Human capital development supported by ESOs is therefore essential for building resilient and sustainable MSMEs that can contribute meaningfully to economic growth, job creation, and poverty reduction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2.1.12 ESOs and Access to Finance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Access to finance remains one of the most significant constraints faced by MSMEs in Nigeria, a factor that severely limits their ability to grow, expand operations, and innovate. While MSMEs are widely acknowledged as engines of employment and economic development, their growth is often curtailed by inadequate financial resources. This problem is compounded by the high cost of credit, lack of collateral, weak credit histories, and stringent lending conditions imposed by formal financial institutions. Consequently, many MSMEs rely on informal sources of finance such as personal savings, family and friends, and rotating savings schemes, which often lack the capacity to support long-term growth.</w:t>
      </w:r>
      <w:r>
        <w:rPr>
          <w:rStyle w:val="FootnoteReference"/>
          <w:rFonts w:ascii="Times New Roman" w:hAnsi="Times New Roman" w:cs="Times New Roman"/>
        </w:rPr>
        <w:footnoteReference w:id="62"/>
      </w:r>
      <w:r>
        <w:rPr>
          <w:rFonts w:ascii="Times New Roman" w:hAnsi="Times New Roman" w:cs="Times New Roman"/>
        </w:rPr>
        <w:t xml:space="preserve"> In this context, Enterprise Support Organisations (ESOs) play a critical role in facilitating access to finance through various mechanisms, including credit facilitation, grant provision, financial education, and linkages to financial institutions.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ESOs, particularly government agencies such as the Central Bank of Nigeria (CBN), the Bank of Industry (BOI), and other development finance institutions, have established funding programs aimed at improving the liquidity position of MSMEs. These interventions include concessional loans, targeted credit schemes, and development funds designed to support specific sectors. The Central Bank’s initiatives, such as the MSME Development Fund (MSMEDF) and the Nigerian Economic Sustainability Plan (NESP) through the MSME Survival Fund, represent deliberate attempts to mitigate the impact of economic shocks, including the COVID-19 pandemic, by providing relief and capital support to MSMEs.¹¹⁷ These interventions are important because they provide a lifeline to MSMEs during periods of crisis and help maintain business continuity.</w:t>
      </w:r>
    </w:p>
    <w:p w:rsidR="006B7E86" w:rsidRDefault="00FE48DF">
      <w:pPr>
        <w:spacing w:line="240" w:lineRule="auto"/>
        <w:jc w:val="both"/>
        <w:rPr>
          <w:rFonts w:ascii="Times New Roman" w:hAnsi="Times New Roman" w:cs="Times New Roman"/>
        </w:rPr>
      </w:pPr>
      <w:r>
        <w:rPr>
          <w:rFonts w:ascii="Times New Roman" w:hAnsi="Times New Roman" w:cs="Times New Roman"/>
        </w:rPr>
        <w:t>The Bank of Industry (BOI), as Nigeria’s oldest development finance institution, has also played a key role in providing financial support to MSMEs. Through collaborative programs with the Federal Ministry of Industry, Trade and Investment and other stakeholders, BOI provides affordable loans and credit facilities to small and medium enterprises. For example, BOI’s provision of a ₦12 billion soft loan to companies in the automobile sector demonstrates how targeted financing can support industrial expansion and value addition. ¹¹⁷ The presence of such financing mechanisms is critical because it encourages MSMEs to invest in productive assets, expand operations, and adopt modern technologies.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financial innovation is the establishment of the Development Bank of Nigeria (DBN) in 2014. The DBN was created in partnership with international finance institutions such as the World Bank, AfDB, KfW, AFD, and the European Investment Bank. The bank’s purpose is to provide long-term financing to MSMEs through participating financial institutions, thereby addressing the gap in long-term credit supply. The DBN initiative is significant because it addresses structural weaknesses in the financial system that have historically constrained MSME access to long-term capital. Through such mechanisms, ESOs help to create a more inclusive financial environment that supports MSME growth.</w:t>
      </w:r>
      <w:r>
        <w:rPr>
          <w:rStyle w:val="FootnoteReference"/>
          <w:rFonts w:ascii="Times New Roman" w:hAnsi="Times New Roman" w:cs="Times New Roman"/>
        </w:rPr>
        <w:footnoteReference w:id="63"/>
      </w:r>
    </w:p>
    <w:p w:rsidR="006B7E86" w:rsidRDefault="00FE48DF">
      <w:pPr>
        <w:spacing w:line="240" w:lineRule="auto"/>
        <w:jc w:val="both"/>
        <w:rPr>
          <w:rFonts w:ascii="Times New Roman" w:hAnsi="Times New Roman" w:cs="Times New Roman"/>
        </w:rPr>
      </w:pPr>
      <w:r>
        <w:rPr>
          <w:rFonts w:ascii="Times New Roman" w:hAnsi="Times New Roman" w:cs="Times New Roman"/>
        </w:rPr>
        <w:t>The implementation of the Secured Transactions in Movable Assets Act (2017) and the National Collateral Registry (NCR) platform represents a major institutional reform aimed at enhancing access to credit for MSMEs. The NCR enables MSMEs to use movable assets as collateral for loans, thereby expanding the range of assets that can be used to secure financing. This reform is particularly important for MSMEs, which often lack traditional collateral such as land or buildings. By enabling movable assets to be registered as collateral, the NCR increases the ability of MSMEs to access formal credit. The fact that lending banks have extended significant credit through this platform indicates its potential to transform MSME financing in Nigeria.</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 addition to direct financing, ESOs also support access to finance through financial literacy and business planning programs. Many MSMEs fail to secure loans because they lack the necessary documentation, financial records, and business plans required by formal financial institutions. ESOs provide training on financial record-keeping, credit application procedures, and business plan development, which improves the capacity of MSMEs to meet the requirements of lenders. This capacity-building role is essential because it enhances the bankability of MSMEs and </w:t>
      </w:r>
      <w:r>
        <w:rPr>
          <w:rFonts w:ascii="Times New Roman" w:hAnsi="Times New Roman" w:cs="Times New Roman"/>
        </w:rPr>
        <w:lastRenderedPageBreak/>
        <w:t>increases their chances of obtaining credit. It also contributes to the formalization of MSMEs, enabling them to participate in formal financial markets.</w:t>
      </w:r>
      <w:r>
        <w:rPr>
          <w:rStyle w:val="FootnoteReference"/>
          <w:rFonts w:ascii="Times New Roman" w:hAnsi="Times New Roman" w:cs="Times New Roman"/>
        </w:rPr>
        <w:footnoteReference w:id="64"/>
      </w:r>
    </w:p>
    <w:p w:rsidR="006B7E86" w:rsidRDefault="00FE48DF">
      <w:pPr>
        <w:spacing w:line="240" w:lineRule="auto"/>
        <w:jc w:val="both"/>
        <w:rPr>
          <w:rFonts w:ascii="Times New Roman" w:hAnsi="Times New Roman" w:cs="Times New Roman"/>
        </w:rPr>
      </w:pPr>
      <w:r>
        <w:rPr>
          <w:rFonts w:ascii="Times New Roman" w:hAnsi="Times New Roman" w:cs="Times New Roman"/>
        </w:rPr>
        <w:t>Moreover, ESOs facilitate access to finance by acting as intermediaries between MSMEs and financial institutions. They often provide platforms where entrepreneurs can meet with banks, investors, and development agencies. Through these networks, MSMEs can gain exposure to potential financiers and investment opportunities. This networking role is crucial because it helps to bridge the information gap between MSMEs and financial institutions, which often lack adequate information about the creditworthiness of small businesses. By facilitating these connections, ESOs reduce the transaction costs associated with credit acquisition and improve the efficiency of the financial market.</w:t>
      </w:r>
    </w:p>
    <w:p w:rsidR="006B7E86" w:rsidRDefault="00FE48DF">
      <w:pPr>
        <w:spacing w:line="240" w:lineRule="auto"/>
        <w:jc w:val="both"/>
        <w:rPr>
          <w:rFonts w:ascii="Times New Roman" w:hAnsi="Times New Roman" w:cs="Times New Roman"/>
        </w:rPr>
      </w:pPr>
      <w:r>
        <w:rPr>
          <w:rFonts w:ascii="Times New Roman" w:hAnsi="Times New Roman" w:cs="Times New Roman"/>
        </w:rPr>
        <w:t>Another key contribution of ESOs is the promotion of alternative financing models such as microfinance, crowdfunding, and angel investment. These alternative models are particularly important for micro and small enterprises that may not qualify for traditional bank loans. ESOs often collaborate with microfinance institutions and private investors to develop financing solutions that are tailored to the needs of MSMEs. By expanding the range of financing options available, ESOs increase the financial inclusion of MSMEs and support their growth potential.</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 importance of these interventions, the effectiveness of ESO financing programs is often constrained by structural issues in the Nigerian financial system. These include high interest rates, inflation, weak legal enforcement of contracts, and inadequate monitoring mechanisms. These constraints can undermine the impact of financing programs and reduce their ability to support MSME growth. Therefore, it is essential to assess not only the availability of finance but also the quality and sustainability of financial support provided by ESOs.</w:t>
      </w:r>
    </w:p>
    <w:p w:rsidR="006B7E86" w:rsidRDefault="00FE48DF">
      <w:pPr>
        <w:spacing w:line="240" w:lineRule="auto"/>
        <w:jc w:val="both"/>
        <w:rPr>
          <w:rFonts w:ascii="Times New Roman" w:hAnsi="Times New Roman" w:cs="Times New Roman"/>
        </w:rPr>
      </w:pPr>
      <w:r>
        <w:rPr>
          <w:rFonts w:ascii="Times New Roman" w:hAnsi="Times New Roman" w:cs="Times New Roman"/>
        </w:rPr>
        <w:t>The role of ESOs in improving access to finance is a crucial dimension of MSME development. By providing funding, facilitating credit access, promoting financial literacy, and creating linkages to financial institutions, ESOs contribute to the capacity of MSMEs to invest, innovate, and expand.</w:t>
      </w:r>
      <w:r>
        <w:rPr>
          <w:rStyle w:val="FootnoteReference"/>
          <w:rFonts w:ascii="Times New Roman" w:hAnsi="Times New Roman" w:cs="Times New Roman"/>
        </w:rPr>
        <w:footnoteReference w:id="65"/>
      </w:r>
      <w:r>
        <w:rPr>
          <w:rFonts w:ascii="Times New Roman" w:hAnsi="Times New Roman" w:cs="Times New Roman"/>
        </w:rPr>
        <w:t xml:space="preserve"> These interventions are vital for enhancing the performance and sustainability of MSMEs in Nigeria, particularly in an environment where access to finance remains a major barrier.</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2.1.14 ESOs and Market Access, Linkages, and Value Chain Integration</w:t>
      </w:r>
    </w:p>
    <w:p w:rsidR="006B7E86" w:rsidRDefault="00FE48DF">
      <w:pPr>
        <w:spacing w:line="240" w:lineRule="auto"/>
        <w:jc w:val="both"/>
        <w:rPr>
          <w:rFonts w:ascii="Times New Roman" w:hAnsi="Times New Roman" w:cs="Times New Roman"/>
        </w:rPr>
      </w:pPr>
      <w:r>
        <w:rPr>
          <w:rFonts w:ascii="Times New Roman" w:hAnsi="Times New Roman" w:cs="Times New Roman"/>
        </w:rPr>
        <w:t>Market access remains a critical challenge for MSMEs in Nigeria, often limiting their ability to expand production, increase revenue, and sustain business operations over time. MSMEs frequently operate within localized markets due to limited marketing capacity, weak distribution networks, and inadequate knowledge of national and international market requirements. This situation is exacerbated by high competition from imported products, poor infrastructure, and weak institutional support, which make it difficult for MSMEs to scale up and penetrate larger markets. Enterprise Support Organisations (ESOs) therefore play a central role in bridging the gap between MSMEs and markets by facilitating market access, value chain integration, and business linkages.</w:t>
      </w:r>
      <w:r>
        <w:rPr>
          <w:rStyle w:val="FootnoteReference"/>
          <w:rFonts w:ascii="Times New Roman" w:hAnsi="Times New Roman" w:cs="Times New Roman"/>
        </w:rPr>
        <w:footnoteReference w:id="66"/>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ESOs contribute to market access by providing information and resources that enable MSMEs to identify and exploit market opportunities. This includes market research support, business </w:t>
      </w:r>
      <w:r>
        <w:rPr>
          <w:rFonts w:ascii="Times New Roman" w:hAnsi="Times New Roman" w:cs="Times New Roman"/>
        </w:rPr>
        <w:lastRenderedPageBreak/>
        <w:t>matching services, participation in trade fairs, and exposure to national and international buyers. For example, government-supported initiatives such as the MSME Clinics provide platforms for entrepreneurs to interact with government agencies and stakeholders, thereby creating opportunities for problem-solving, networking, and market linkages.¹¹ These platforms are crucial because they enable MSMEs to gain visibility, access information on regulatory requirements, and connect with potential customers and partners. By fostering such linkages, ESOs enhance the capacity of MSMEs to expand their market reach beyond local boundaries.</w:t>
      </w:r>
    </w:p>
    <w:p w:rsidR="006B7E86" w:rsidRDefault="00FE48DF">
      <w:pPr>
        <w:spacing w:line="240" w:lineRule="auto"/>
        <w:jc w:val="both"/>
        <w:rPr>
          <w:rFonts w:ascii="Times New Roman" w:hAnsi="Times New Roman" w:cs="Times New Roman"/>
        </w:rPr>
      </w:pPr>
      <w:r>
        <w:rPr>
          <w:rFonts w:ascii="Times New Roman" w:hAnsi="Times New Roman" w:cs="Times New Roman"/>
        </w:rPr>
        <w:t>The role of ESOs in strengthening forward and backward linkages is also significant for enhancing the competitiveness of MSMEs. MSMEs are often embedded in value chains where they supply intermediate goods, services, or components to larger firms. Strengthening these linkages can improve production efficiency, encourage technology transfer, and enable MSMEs to access larger markets through established supply chains. The National Economic Empowerment Development Strategy (NEEDS) and subsequent industrial policies emphasize the importance of linkages as a strategy for industrial development and economic growth. By supporting cluster development, industrial parks, and enterprise zones, ESOs facilitate the integration of MSMEs into broader industrial systems, which enhances their ability to participate in value addition processes and increase their competitiveness.</w:t>
      </w:r>
      <w:r>
        <w:rPr>
          <w:rStyle w:val="FootnoteReference"/>
          <w:rFonts w:ascii="Times New Roman" w:hAnsi="Times New Roman" w:cs="Times New Roman"/>
        </w:rPr>
        <w:footnoteReference w:id="67"/>
      </w:r>
    </w:p>
    <w:p w:rsidR="006B7E86" w:rsidRDefault="00FE48DF">
      <w:pPr>
        <w:spacing w:line="240" w:lineRule="auto"/>
        <w:jc w:val="both"/>
        <w:rPr>
          <w:rFonts w:ascii="Times New Roman" w:hAnsi="Times New Roman" w:cs="Times New Roman"/>
        </w:rPr>
      </w:pPr>
      <w:r>
        <w:rPr>
          <w:rFonts w:ascii="Times New Roman" w:hAnsi="Times New Roman" w:cs="Times New Roman"/>
        </w:rPr>
        <w:t>ESOs also support MSMEs through business incubation and cluster development initiatives. The Industrial Park Development Strategy (IPDS) and similar programs aimed at creating industrial parks and special economic zones demonstrate the government’s approach to cluster-based development. These initiatives provide MSMEs with shared infrastructure, production facilities, and access to technical support services, thereby reducing operational costs and improving productivity. Cluster development promotes collaboration among MSMEs, encourages innovation, and enables firms to leverage economies of scale through shared resources. Such clustering efforts are particularly important for small enterprises that lack the capacity to independently invest in costly infrastructure or technology.</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ESOs contribute to market access by enhancing the quality and standards of MSME products. Many MSMEs struggle to meet quality standards required by formal markets, both domestically and internationally. ESOs provide training and technical support to improve product quality, packaging, and compliance with regulatory standards. This is critical because meeting quality requirements is essential for MSMEs to access formal markets, including export markets. Programs such as the Nigerian Industrial Revolution Plan (NIRP) and other industrial policies emphasize the need to enhance manufacturing capacity and competitiveness through improved standards and quality assurance. By supporting MSMEs to meet these requirements, ESOs enable them to compete effectively and expand their market reach.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 addition, ESOs play a role in promoting innovation and adoption of technology, which is essential for improving market competitiveness. MSMEs often face constraints in adopting modern technologies due to high costs and limited technical expertise. ESOs provide technical assistance, training, and access to technology platforms that enable MSMEs to improve production processes, develop new products, and increase operational efficiency. This technological support </w:t>
      </w:r>
      <w:r>
        <w:rPr>
          <w:rFonts w:ascii="Times New Roman" w:hAnsi="Times New Roman" w:cs="Times New Roman"/>
        </w:rPr>
        <w:lastRenderedPageBreak/>
        <w:t>is aligned with national industrial policies that emphasize industrialization and technological advancement as drivers of economic growth. By promoting innovation and technology adoption, ESOs contribute to the ability of MSMEs to meet market demands and sustain growth.</w:t>
      </w:r>
      <w:r>
        <w:rPr>
          <w:rStyle w:val="FootnoteReference"/>
          <w:rFonts w:ascii="Times New Roman" w:hAnsi="Times New Roman" w:cs="Times New Roman"/>
        </w:rPr>
        <w:footnoteReference w:id="68"/>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role of ESOs in market access is the facilitation of export promotion and international market linkages. Nigeria’s economic diversification agenda and industrial policies have consistently highlighted the need to expand non-oil exports and develop competitive manufacturing sectors. The Structural Adjustment Programme (SAP) and subsequent industrial policies were designed to encourage export promotion and diversify the economy. ¹¹⁴ In this context, ESOs can support MSMEs by providing export training, certification assistance, and connections to international buyers. These interventions are vital for MSMEs seeking to expand beyond domestic markets and compete internationally.</w:t>
      </w:r>
      <w:r>
        <w:rPr>
          <w:rStyle w:val="FootnoteReference"/>
          <w:rFonts w:ascii="Times New Roman" w:hAnsi="Times New Roman" w:cs="Times New Roman"/>
        </w:rPr>
        <w:footnoteReference w:id="69"/>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effectiveness of ESO interventions in market access is often constrained by broader structural challenges in Nigeria, including poor infrastructure, inadequate logistics, and regulatory bottlenecks. These constraints limit the ability of MSMEs to efficiently transport goods, meet delivery deadlines, and compete on price and quality. Therefore, while ESOs provide critical support for market access, the impact of these interventions depends on the broader policy and infrastructure environment. This underscores the importance of addressing institutional weaknesses and improving the regulatory environment to enhance the effectiveness of ESO support.</w:t>
      </w:r>
    </w:p>
    <w:p w:rsidR="006B7E86" w:rsidRDefault="00FE48DF">
      <w:pPr>
        <w:spacing w:line="240" w:lineRule="auto"/>
        <w:jc w:val="both"/>
        <w:rPr>
          <w:rFonts w:ascii="Times New Roman" w:hAnsi="Times New Roman" w:cs="Times New Roman"/>
        </w:rPr>
      </w:pPr>
      <w:r>
        <w:rPr>
          <w:rFonts w:ascii="Times New Roman" w:hAnsi="Times New Roman" w:cs="Times New Roman"/>
        </w:rPr>
        <w:t>ESOs play a vital role in enhancing market access and value chain integration for MSMEs in Nigeria. Through market information services, linkages, cluster development, quality improvement, and export support, ESOs help MSMEs to overcome market barriers and expand their operations. These interventions are essential for improving MSME competitiveness and contributing to economic growth and industrial development, as emphasized in national industrial policies and development strategies.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2.1.15 ESOs and Institutional Capacity Building: Governance, Regulation, and Business Formalization</w:t>
      </w:r>
    </w:p>
    <w:p w:rsidR="006B7E86" w:rsidRDefault="00FE48DF">
      <w:pPr>
        <w:spacing w:line="240" w:lineRule="auto"/>
        <w:jc w:val="both"/>
        <w:rPr>
          <w:rFonts w:ascii="Times New Roman" w:hAnsi="Times New Roman" w:cs="Times New Roman"/>
        </w:rPr>
      </w:pPr>
      <w:r>
        <w:rPr>
          <w:rFonts w:ascii="Times New Roman" w:hAnsi="Times New Roman" w:cs="Times New Roman"/>
        </w:rPr>
        <w:t>The institutional environment in which MSMEs operate significantly influences their growth trajectory and sustainability. The institutional framework comprises government policies, regulatory structures, governance quality, and the presence of support institutions that facilitate business operations. In Nigeria, the institutional environment has been characterized by policy inconsistencies, regulatory bottlenecks, and weak enforcement mechanisms. Such institutional weaknesses create an unpredictable business environment that increases the cost of doing business and discourages investment. In this context, Enterprise Support Organisations (ESOs) play an essential role in strengthening institutional capacity, supporting business formalization, and improving governance structures that affect MSME operations.</w:t>
      </w:r>
      <w:r>
        <w:rPr>
          <w:rStyle w:val="FootnoteReference"/>
          <w:rFonts w:ascii="Times New Roman" w:hAnsi="Times New Roman" w:cs="Times New Roman"/>
        </w:rPr>
        <w:footnoteReference w:id="70"/>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Institutional capacity building by ESOs involves efforts to strengthen the enabling environment for MSMEs. This includes advocacy for policy reforms, simplification of regulatory procedures, and promoting transparency and accountability in business transactions. ESOs such as SMEDAN </w:t>
      </w:r>
      <w:r>
        <w:rPr>
          <w:rFonts w:ascii="Times New Roman" w:hAnsi="Times New Roman" w:cs="Times New Roman"/>
        </w:rPr>
        <w:lastRenderedPageBreak/>
        <w:t>and other government agencies are often involved in policy advocacy and institutional reforms aimed at creating a more favorable business environment for MSMEs. For instance, the implementation of the National Policy on MSMEs and various industrial policies demonstrates the government’s recognition of the need for institutional support.</w:t>
      </w:r>
      <w:r>
        <w:rPr>
          <w:rStyle w:val="FootnoteReference"/>
          <w:rFonts w:ascii="Times New Roman" w:hAnsi="Times New Roman" w:cs="Times New Roman"/>
        </w:rPr>
        <w:footnoteReference w:id="71"/>
      </w:r>
      <w:r>
        <w:rPr>
          <w:rFonts w:ascii="Times New Roman" w:hAnsi="Times New Roman" w:cs="Times New Roman"/>
        </w:rPr>
        <w:t>However, the effectiveness of these policies depends on the ability of institutions to implement them consistently and efficiently. ESOs therefore serve as critical intermediaries that facilitate the translation of policy into practice.</w:t>
      </w:r>
    </w:p>
    <w:p w:rsidR="006B7E86" w:rsidRDefault="00FE48DF">
      <w:pPr>
        <w:spacing w:line="240" w:lineRule="auto"/>
        <w:jc w:val="both"/>
        <w:rPr>
          <w:rFonts w:ascii="Times New Roman" w:hAnsi="Times New Roman" w:cs="Times New Roman"/>
        </w:rPr>
      </w:pPr>
      <w:r>
        <w:rPr>
          <w:rFonts w:ascii="Times New Roman" w:hAnsi="Times New Roman" w:cs="Times New Roman"/>
        </w:rPr>
        <w:t>The institutional role of ESOs also extends to facilitating linkages between MSMEs and regulatory agencies. MSMEs often face challenges in navigating regulatory processes, obtaining permits, and meeting compliance requirements. This reduces the transaction costs associated with regulatory compliance and improves the ease of doing business. It also helps to reduce the incidence of corruption and extortion that can occur when businesses are forced to navigate complex regulatory systems without adequate support.</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support the development of institutional frameworks that promote innovation and competitiveness. This includes promoting research and development, supporting technology adoption, and fostering partnerships between MSMEs and research institutions. Industrial policies such as the Nigerian Industrial Revolution Plan (NIRP) emphasize the need for technological advancement and industrial competitiveness.</w:t>
      </w:r>
      <w:r>
        <w:rPr>
          <w:rStyle w:val="FootnoteReference"/>
          <w:rFonts w:ascii="Times New Roman" w:hAnsi="Times New Roman" w:cs="Times New Roman"/>
        </w:rPr>
        <w:footnoteReference w:id="72"/>
      </w:r>
      <w:r>
        <w:rPr>
          <w:rFonts w:ascii="Times New Roman" w:hAnsi="Times New Roman" w:cs="Times New Roman"/>
        </w:rPr>
        <w:t>ESOs therefore play a critical role in facilitating the link between MSMEs and innovation ecosystems, including universities, research centers, and technology hubs.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institutional challenge faced by MSMEs is the weak enforcement of contracts and legal rights. This challenge undermines investor confidence and increases the risk associated with business transactions. ESOs can support institutional reforms aimed at improving legal frameworks, strengthening dispute resolution mechanisms, and promoting fair business practices. Through advocacy and collaboration with government agencies, ESOs can contribute to the development of an institutional environment that protects business rights and encourages investment.</w:t>
      </w:r>
    </w:p>
    <w:p w:rsidR="006B7E86" w:rsidRDefault="00FE48DF">
      <w:pPr>
        <w:spacing w:line="240" w:lineRule="auto"/>
        <w:jc w:val="both"/>
        <w:rPr>
          <w:rFonts w:ascii="Times New Roman" w:hAnsi="Times New Roman" w:cs="Times New Roman"/>
        </w:rPr>
      </w:pPr>
      <w:r>
        <w:rPr>
          <w:rFonts w:ascii="Times New Roman" w:hAnsi="Times New Roman" w:cs="Times New Roman"/>
        </w:rPr>
        <w:t>The importance of institutional support is also highlighted by national development plans and policies. The National Economic Empowerment Development Strategy (NEEDS) and other industrial policies emphasize the need for an enabling environment for private sector growth and industrial development.</w:t>
      </w:r>
      <w:r>
        <w:rPr>
          <w:rStyle w:val="FootnoteReference"/>
          <w:rFonts w:ascii="Times New Roman" w:hAnsi="Times New Roman" w:cs="Times New Roman"/>
        </w:rPr>
        <w:footnoteReference w:id="73"/>
      </w:r>
      <w:r>
        <w:rPr>
          <w:rFonts w:ascii="Times New Roman" w:hAnsi="Times New Roman" w:cs="Times New Roman"/>
        </w:rPr>
        <w:t xml:space="preserve"> These policies recognize that institutional reforms are necessary to support MSME growth and ensure sustainable economic development. ESOs therefore play a vital role in translating these policy goals into tangible outcomes by supporting institutional capacity building and business formalization.</w:t>
      </w:r>
    </w:p>
    <w:p w:rsidR="006B7E86" w:rsidRDefault="00FE48DF">
      <w:pPr>
        <w:spacing w:line="240" w:lineRule="auto"/>
        <w:jc w:val="both"/>
        <w:rPr>
          <w:rFonts w:ascii="Times New Roman" w:hAnsi="Times New Roman" w:cs="Times New Roman"/>
        </w:rPr>
      </w:pPr>
      <w:r>
        <w:rPr>
          <w:rFonts w:ascii="Times New Roman" w:hAnsi="Times New Roman" w:cs="Times New Roman"/>
        </w:rPr>
        <w:t>ESOs contribute significantly to strengthening institutional capacity for MSMEs in Nigeria. Through advocacy, regulatory support, formalization assistance, and governance training, ESOs help to create an enabling environment for business growth. These interventions are critical for addressing institutional weaknesses that hinder MSME development and for promoting sustainable economic growth. Given the central role of institutions in shaping economic outcomes, the contribution of ESOs to institutional capacity building remains a crucial area of study.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lastRenderedPageBreak/>
        <w:t>2.1.16 ESOs and Innovation, Technology Adoption, and Digital Transformation in MSMEs</w:t>
      </w:r>
    </w:p>
    <w:p w:rsidR="006B7E86" w:rsidRDefault="00FE48DF">
      <w:pPr>
        <w:spacing w:line="240" w:lineRule="auto"/>
        <w:jc w:val="both"/>
        <w:rPr>
          <w:rFonts w:ascii="Times New Roman" w:hAnsi="Times New Roman" w:cs="Times New Roman"/>
        </w:rPr>
      </w:pPr>
      <w:r>
        <w:rPr>
          <w:rFonts w:ascii="Times New Roman" w:hAnsi="Times New Roman" w:cs="Times New Roman"/>
        </w:rPr>
        <w:t>Innovation and technology adoption are increasingly recognized as vital drivers of productivity, competitiveness, and sustainable growth for MSMEs. In the context of Nigeria, MSMEs face significant technological constraints, including limited access to modern production equipment, inadequate digital infrastructure, low levels of ICT adoption, and weak innovation capacity. These limitations hinder MSMEs’ ability to improve product quality, reduce production costs, expand market reach, and compete effectively in both local and global markets. Enterprise Support Organisations (ESOs) play a pivotal role in addressing these technological challenges by facilitating innovation, promoting digital transformation, and supporting the adoption of appropriate technologies.</w:t>
      </w:r>
    </w:p>
    <w:p w:rsidR="006B7E86" w:rsidRDefault="00FE48DF">
      <w:pPr>
        <w:spacing w:line="240" w:lineRule="auto"/>
        <w:jc w:val="both"/>
        <w:rPr>
          <w:rFonts w:ascii="Times New Roman" w:hAnsi="Times New Roman" w:cs="Times New Roman"/>
        </w:rPr>
      </w:pPr>
      <w:r>
        <w:rPr>
          <w:rFonts w:ascii="Times New Roman" w:hAnsi="Times New Roman" w:cs="Times New Roman"/>
        </w:rPr>
        <w:t>The Nigerian industrial policy trajectory has consistently emphasized the need for industrialization, technological advancement, and competitiveness. The various industrial policy initiatives such as NEEDS, NIID, IPDS, and NIRP highlight the importance of technological upgrading and industrial transformation. In this context, ESOs act as catalysts for innovation by providing MSMEs with access to technology transfer programs, training, and technical assistance. They facilitate partnerships between MSMEs and research institutions, universities, and technology hubs, enabling businesses to access new ideas, prototypes, and innovations that can enhance their production processes. This link between ESOs and innovation ecosystems is critical because it enables MSMEs to adapt to changing market conditions and technological trends.</w:t>
      </w:r>
      <w:r>
        <w:rPr>
          <w:rStyle w:val="FootnoteReference"/>
          <w:rFonts w:ascii="Times New Roman" w:hAnsi="Times New Roman" w:cs="Times New Roman"/>
        </w:rPr>
        <w:footnoteReference w:id="74"/>
      </w:r>
    </w:p>
    <w:p w:rsidR="006B7E86" w:rsidRDefault="00FE48DF">
      <w:pPr>
        <w:spacing w:line="240" w:lineRule="auto"/>
        <w:jc w:val="both"/>
        <w:rPr>
          <w:rFonts w:ascii="Times New Roman" w:hAnsi="Times New Roman" w:cs="Times New Roman"/>
        </w:rPr>
      </w:pPr>
      <w:r>
        <w:rPr>
          <w:rFonts w:ascii="Times New Roman" w:hAnsi="Times New Roman" w:cs="Times New Roman"/>
        </w:rPr>
        <w:t>ESOs also support MSMEs through technology incubation and access to shared infrastructure. Industrial parks, enterprise zones, and business incubation programs provide MSMEs with access to production facilities, laboratories, and equipment that would otherwise be unaffordable. The Industrial Park Development Strategy (IPDS) and similar cluster-based initiatives demonstrate the government’s efforts to create environments where MSMEs can access shared infrastructure and technical support.</w:t>
      </w:r>
      <w:r>
        <w:rPr>
          <w:rStyle w:val="FootnoteReference"/>
          <w:rFonts w:ascii="Times New Roman" w:hAnsi="Times New Roman" w:cs="Times New Roman"/>
        </w:rPr>
        <w:footnoteReference w:id="75"/>
      </w:r>
      <w:r>
        <w:rPr>
          <w:rFonts w:ascii="Times New Roman" w:hAnsi="Times New Roman" w:cs="Times New Roman"/>
        </w:rPr>
        <w:t>These environments enable MSMEs to scale up production, improve quality standards, and reduce operational costs through shared resources. By providing access to such infrastructure, ESOs facilitate technology adoption and enhance the ability of MSMEs to compete in higher value markets.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role of ESOs is promoting innovation through research and development (R&amp;D) support. MSMEs often lack the resources and expertise to engage in R&amp;D activities, which limits their capacity to develop new products and improve existing ones. ESOs can provide support for R&amp;D through funding, technical assistance, and linkages to research institutions. This support is critical because it enables MSMEs to innovate and diversify their product offerings, thereby increasing their competitiveness and market relevance. Innovation is also essential for industrial development and economic transformation, as emphasized in national industrial policies.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adoption of technology and innovation is also linked to market access and competitiveness. MSMEs that adopt modern technologies are better positioned to meet quality standards, comply with regulations, and access formal markets. ESOs support this process by helping MSMEs to adopt quality assurance systems, upgrade production processes, and meet regulatory requirements. This is particularly important for MSMEs seeking to access export markets, as compliance with </w:t>
      </w:r>
      <w:r>
        <w:rPr>
          <w:rFonts w:ascii="Times New Roman" w:hAnsi="Times New Roman" w:cs="Times New Roman"/>
        </w:rPr>
        <w:lastRenderedPageBreak/>
        <w:t>international standards is essential. The Nigerian Industrial Revolution Plan (NIRP) and other policies emphasize the need for competitiveness and export promotion, highlighting the importance of technology adoption.</w:t>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effectiveness of ESO support for innovation and technology adoption is often constrained by broader systemic issues such as poor infrastructure, unstable power supply, and high costs of technology. These constraints reduce the ability of MSMEs to fully leverage technological support and limit the impact of ESO interventions. Therefore, while ESOs play a crucial role in promoting innovation, their effectiveness is dependent on the broader institutional and infrastructural environment.</w:t>
      </w:r>
      <w:r>
        <w:rPr>
          <w:rStyle w:val="FootnoteReference"/>
          <w:rFonts w:ascii="Times New Roman" w:hAnsi="Times New Roman" w:cs="Times New Roman"/>
        </w:rPr>
        <w:footnoteReference w:id="76"/>
      </w:r>
    </w:p>
    <w:p w:rsidR="006B7E86" w:rsidRDefault="00FE48DF">
      <w:pPr>
        <w:spacing w:line="240" w:lineRule="auto"/>
        <w:jc w:val="both"/>
        <w:rPr>
          <w:rFonts w:ascii="Times New Roman" w:hAnsi="Times New Roman" w:cs="Times New Roman"/>
        </w:rPr>
      </w:pPr>
      <w:r>
        <w:rPr>
          <w:rFonts w:ascii="Times New Roman" w:hAnsi="Times New Roman" w:cs="Times New Roman"/>
        </w:rPr>
        <w:t>Through digital skills training, technology incubation, R&amp;D support, and access to shared infrastructure, ESOs enhance the capacity of MSMEs to innovate, improve productivity, and compete in diverse markets. These contributions align with national industrial policies that emphasize industrialization, competitiveness, and economic transformation. Given the importance of innovation for MSME growth and sustainability, the role of ESOs in supporting technological advancement remains a key area of focus for research and policy.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2.1.16.1 Digital Transformation and MSME Growth</w:t>
      </w:r>
    </w:p>
    <w:p w:rsidR="006B7E86" w:rsidRDefault="00FE48DF">
      <w:pPr>
        <w:spacing w:line="240" w:lineRule="auto"/>
        <w:jc w:val="both"/>
        <w:rPr>
          <w:rFonts w:ascii="Times New Roman" w:hAnsi="Times New Roman" w:cs="Times New Roman"/>
        </w:rPr>
      </w:pPr>
      <w:r>
        <w:rPr>
          <w:rFonts w:ascii="Times New Roman" w:hAnsi="Times New Roman" w:cs="Times New Roman"/>
        </w:rPr>
        <w:t>Digital transformation is a critical aspect of technology adoption, especially in an era where digital platforms increasingly define market access and business operations. MSMEs in Nigeria are adopting digital tools such as e-commerce platforms, social media marketing, digital payments, and customer relationship management systems. Digital adoption enhances business visibility, expands market reach, and reduces transaction costs. Furthermore, digitalization enables MSMEs to collect and analyze business data, improving decision-making and operational planning. However, digital transformation also requires skills development, access to reliable internet, and a supportive infrastructure, which are often constrained in many Nigerian regions.</w:t>
      </w:r>
    </w:p>
    <w:p w:rsidR="006B7E86" w:rsidRDefault="00FE48DF">
      <w:pPr>
        <w:spacing w:line="240" w:lineRule="auto"/>
        <w:jc w:val="both"/>
        <w:rPr>
          <w:rFonts w:ascii="Times New Roman" w:hAnsi="Times New Roman" w:cs="Times New Roman"/>
        </w:rPr>
      </w:pPr>
      <w:r>
        <w:rPr>
          <w:rFonts w:ascii="Times New Roman" w:hAnsi="Times New Roman" w:cs="Times New Roman"/>
        </w:rPr>
        <w:t>Digital technologies enable MSMEs to engage in e-commerce and online marketing, which opens access to national and international markets. For many MSMEs, digital platforms serve as low-cost channels for reaching customers, promoting products, and generating sales. The COVID-19 pandemic further accelerated digital adoption, as many businesses shifted to online operations due to movement restrictions. This trend highlights the importance of digital technology for business continuity and resilience.</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digital transformation improves operational efficiency through the automation of routine tasks such as invoicing, inventory management, and customer service. MSMEs that adopt digital systems can reduce human error, improve record keeping, and streamline business processes. These improvements contribute to higher productivity and profitability, making digital transformation a strategic priority for MSME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However, digital transformation requires supportive policies, affordable internet access, and digital literacy programs. ESOs play a critical role in providing digital skills training, facilitating access to affordable technology, and advocating for policies that promote digital inclusion. Without such </w:t>
      </w:r>
      <w:r>
        <w:rPr>
          <w:rFonts w:ascii="Times New Roman" w:hAnsi="Times New Roman" w:cs="Times New Roman"/>
        </w:rPr>
        <w:lastRenderedPageBreak/>
        <w:t>support, digital transformation may remain limited to a small segment of MSMEs, exacerbating inequality and hindering overall sector competitiveness.</w:t>
      </w:r>
      <w:r>
        <w:rPr>
          <w:rStyle w:val="FootnoteReference"/>
          <w:rFonts w:ascii="Times New Roman" w:hAnsi="Times New Roman" w:cs="Times New Roman"/>
        </w:rPr>
        <w:footnoteReference w:id="77"/>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2.1.17 ESOs and MSME Resilience, Risk Management, and Crisis Response</w:t>
      </w:r>
    </w:p>
    <w:p w:rsidR="006B7E86" w:rsidRDefault="00FE48DF">
      <w:pPr>
        <w:spacing w:line="240" w:lineRule="auto"/>
        <w:jc w:val="both"/>
        <w:rPr>
          <w:rFonts w:ascii="Times New Roman" w:hAnsi="Times New Roman" w:cs="Times New Roman"/>
        </w:rPr>
      </w:pPr>
      <w:r>
        <w:rPr>
          <w:rFonts w:ascii="Times New Roman" w:hAnsi="Times New Roman" w:cs="Times New Roman"/>
        </w:rPr>
        <w:t>The sustainability of MSMEs is not only determined by their ability to grow and compete but also by their capacity to withstand shocks, manage risks, and respond to crises. In Nigeria, MSMEs operate in an environment characterized by macroeconomic instability, policy uncertainty, exchange rate volatility, inflationary pressures, and infrastructural deficits. These factors expose MSMEs to significant business risks, including sudden cost increases, supply chain disruptions, reduced consumer demand, and currency fluctuations. The COVID-19 pandemic further highlighted the vulnerability of MSMEs to external shocks, as many businesses experienced reduced revenues, liquidity constraints, and operational disruptions. In this context, Enterprise Support Organisations (ESOs) play a critical role in enhancing MSME resilience by providing support for risk management, crisis response, and business continuity.</w:t>
      </w:r>
      <w:r>
        <w:rPr>
          <w:rStyle w:val="FootnoteReference"/>
          <w:rFonts w:ascii="Times New Roman" w:hAnsi="Times New Roman" w:cs="Times New Roman"/>
        </w:rPr>
        <w:footnoteReference w:id="78"/>
      </w:r>
    </w:p>
    <w:p w:rsidR="006B7E86" w:rsidRDefault="00FE48DF">
      <w:pPr>
        <w:spacing w:line="240" w:lineRule="auto"/>
        <w:jc w:val="both"/>
        <w:rPr>
          <w:rFonts w:ascii="Times New Roman" w:hAnsi="Times New Roman" w:cs="Times New Roman"/>
        </w:rPr>
      </w:pPr>
      <w:r>
        <w:rPr>
          <w:rFonts w:ascii="Times New Roman" w:hAnsi="Times New Roman" w:cs="Times New Roman"/>
        </w:rPr>
        <w:t>ESOs contribute to MSME resilience by providing financial relief and emergency support during periods of economic shocks. The Central Bank of Nigeria’s MSME Survival Fund, introduced under the Nigerian Economic Sustainability Plan (NESP), represents a major intervention aimed at mitigating the impact of the COVID-19 pandemic on MSMEs. This program is designed to provide financial support to MSMEs to help them maintain operations, retain staff, and survive the economic downturn. Such interventions are crucial because they help to stabilize businesses during crises and prevent widespread business closures. The existence of such support mechanisms demonstrates the role of ESOs in providing a safety net for MSMEs in times of economic distress.</w:t>
      </w:r>
    </w:p>
    <w:p w:rsidR="006B7E86" w:rsidRDefault="00FE48DF">
      <w:pPr>
        <w:spacing w:line="240" w:lineRule="auto"/>
        <w:jc w:val="both"/>
        <w:rPr>
          <w:rFonts w:ascii="Times New Roman" w:hAnsi="Times New Roman" w:cs="Times New Roman"/>
        </w:rPr>
      </w:pPr>
      <w:r>
        <w:rPr>
          <w:rFonts w:ascii="Times New Roman" w:hAnsi="Times New Roman" w:cs="Times New Roman"/>
        </w:rPr>
        <w:t>Beyond financial relief, ESOs also support MSMEs in building capacity for risk management and business continuity planning. Many MSMEs lack formal risk management frameworks and are unable to anticipate or prepare for disruptions. ESOs provide training and advisory services that help entrepreneurs develop contingency plans, diversify revenue streams, and adopt risk mitigation strategies. This capacity building is essential for improving the long-term sustainability of MSMEs, as it equips them with the skills to navigate uncertainties and adapt to changing market conditions.</w:t>
      </w:r>
      <w:r>
        <w:rPr>
          <w:rStyle w:val="FootnoteReference"/>
          <w:rFonts w:ascii="Times New Roman" w:hAnsi="Times New Roman" w:cs="Times New Roman"/>
        </w:rPr>
        <w:footnoteReference w:id="79"/>
      </w:r>
    </w:p>
    <w:p w:rsidR="006B7E86" w:rsidRDefault="00FE48DF">
      <w:pPr>
        <w:spacing w:line="240" w:lineRule="auto"/>
        <w:jc w:val="both"/>
        <w:rPr>
          <w:rFonts w:ascii="Times New Roman" w:hAnsi="Times New Roman" w:cs="Times New Roman"/>
        </w:rPr>
      </w:pPr>
      <w:r>
        <w:rPr>
          <w:rFonts w:ascii="Times New Roman" w:hAnsi="Times New Roman" w:cs="Times New Roman"/>
        </w:rPr>
        <w:t>ESOs also play a role in strengthening MSMEs’ supply chain resilience. In many sectors, MSMEs are heavily dependent on supply chains that are vulnerable to disruptions due to poor infrastructure, border closures, and logistical challenges. ESOs support supply chain resilience by facilitating linkages between MSMEs and reliable suppliers, promoting local sourcing, and supporting cluster development that enhances collective resilience. The National Economic Empowerment Development Strategy (NEEDS) and subsequent industrial policies emphasize the need for forward and backward linkages as a strategy for industrial development. By promoting value chain integration and local sourcing, ESOs help to reduce the vulnerability of MSMEs to external supply shocks.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Another important aspect of resilience is digital adaptation. During crises, digital platforms can enable businesses to continue operations through online sales, remote work, and digital payment </w:t>
      </w:r>
      <w:r>
        <w:rPr>
          <w:rFonts w:ascii="Times New Roman" w:hAnsi="Times New Roman" w:cs="Times New Roman"/>
        </w:rPr>
        <w:lastRenderedPageBreak/>
        <w:t>systems. ESOs support digital transformation through training and technology adoption programs, which improve the ability of MSMEs to operate under restrictive conditions. Digital resilience is particularly important in a context where physical market access may be disrupted by lockdowns or social distancing measures. Therefore, ESOs’ role in promoting digital transformation contributes to the ability of MSMEs to remain operational during crises.</w:t>
      </w:r>
      <w:r>
        <w:rPr>
          <w:rStyle w:val="FootnoteReference"/>
          <w:rFonts w:ascii="Times New Roman" w:hAnsi="Times New Roman" w:cs="Times New Roman"/>
        </w:rPr>
        <w:footnoteReference w:id="80"/>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ESOs contribute to resilience through advocacy for policy stability and supportive regulatory reforms. Policy uncertainty and frequent changes in regulations can create instability for MSMEs, making it difficult for businesses to plan and invest. ESOs, through their interactions with government agencies and policy stakeholders, can advocate for predictable policies and regulatory frameworks that support business continuity. The history of industrial policies in Nigeria, including initiatives such as the Structural Adjustment Programme (SAP) and the National Integrated Industrial Development (NIID), shows that policy direction and consistency are essential for industrial development. ESOs therefore have a role in shaping policy discourse to support MSME resilience.</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support MSMEs in developing human capital and managerial capacity, which is critical for resilience. Entrepreneurs with strong managerial skills are better able to navigate crises, make strategic decisions, and adapt to new realities. Training programs in financial management, business planning, and leadership provided by ESOs strengthen the ability of MSMEs to survive shocks and sustain operations. This is aligned with the broader recognition that human capital development is essential for economic growth and sustainable development.</w:t>
      </w:r>
      <w:r>
        <w:rPr>
          <w:rStyle w:val="FootnoteReference"/>
          <w:rFonts w:ascii="Times New Roman" w:hAnsi="Times New Roman" w:cs="Times New Roman"/>
        </w:rPr>
        <w:footnoteReference w:id="81"/>
      </w:r>
    </w:p>
    <w:p w:rsidR="006B7E86" w:rsidRDefault="00FE48DF">
      <w:pPr>
        <w:spacing w:line="240" w:lineRule="auto"/>
        <w:jc w:val="both"/>
        <w:rPr>
          <w:rFonts w:ascii="Times New Roman" w:hAnsi="Times New Roman" w:cs="Times New Roman"/>
        </w:rPr>
      </w:pPr>
      <w:r>
        <w:rPr>
          <w:rFonts w:ascii="Times New Roman" w:hAnsi="Times New Roman" w:cs="Times New Roman"/>
        </w:rPr>
        <w:t>ESOs play a vital role in enhancing MSME resilience, risk management, and crisis response. Through financial support, capacity building, supply chain strengthening, digital transformation, and policy advocacy, ESOs help MSMEs to withstand shocks and maintain sustainability. Given the volatile nature of the Nigerian economy and the frequency of external shocks, the role of ESOs in resilience-building remains a critical area for research and policy intervention.</w:t>
      </w:r>
      <w:r>
        <w:rPr>
          <w:rStyle w:val="FootnoteReference"/>
          <w:rFonts w:ascii="Times New Roman" w:hAnsi="Times New Roman" w:cs="Times New Roman"/>
        </w:rPr>
        <w:footnoteReference w:id="82"/>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2.1.18 ESOs, Gender Inclusion, and Youth Empowerment in MSME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Gender inclusion and youth empowerment are central issues in the discourse on MSME development in Nigeria. MSMEs are not only economic entities but also social institutions that can either reinforce or reduce existing inequalities. In Nigeria, women and youth constitute a significant proportion of the entrepreneurial population; however, they often face additional barriers such as limited access to finance, discrimination, cultural constraints, and lower levels of formal education or business training. These constraints reduce their capacity to establish, grow, and sustain viable enterprises. Enterprise Support Organisations (ESOs) play a critical role in addressing these inequalities by providing targeted support to women and youth entrepreneurs, thereby promoting inclusive growth and reducing poverty.</w:t>
      </w:r>
      <w:r>
        <w:rPr>
          <w:rStyle w:val="FootnoteReference"/>
          <w:rFonts w:ascii="Times New Roman" w:hAnsi="Times New Roman" w:cs="Times New Roman"/>
        </w:rPr>
        <w:footnoteReference w:id="83"/>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strategic importance of MSMEs for employment generation and poverty reduction is well established. Ajibola (2020) highlights that SMEs provide about 80% of employment opportunities in Nigeria, indicating that the sector is particularly relevant for youth employment and income </w:t>
      </w:r>
      <w:r>
        <w:rPr>
          <w:rFonts w:ascii="Times New Roman" w:hAnsi="Times New Roman" w:cs="Times New Roman"/>
        </w:rPr>
        <w:lastRenderedPageBreak/>
        <w:t>generation. Similarly, Yahaya et al. (2016) note that MSMEs can stimulate economic development and reduce poverty when adequately supported. This is particularly relevant for women and youth who are disproportionately affected by unemployment and economic exclusion. By supporting MSME development, ESOs contribute to social inclusion and the empowerment of marginalized groups.</w:t>
      </w:r>
    </w:p>
    <w:p w:rsidR="006B7E86" w:rsidRDefault="00FE48DF">
      <w:pPr>
        <w:spacing w:line="240" w:lineRule="auto"/>
        <w:jc w:val="both"/>
        <w:rPr>
          <w:rFonts w:ascii="Times New Roman" w:hAnsi="Times New Roman" w:cs="Times New Roman"/>
        </w:rPr>
      </w:pPr>
      <w:r>
        <w:rPr>
          <w:rFonts w:ascii="Times New Roman" w:hAnsi="Times New Roman" w:cs="Times New Roman"/>
        </w:rPr>
        <w:t>ESOs support gender inclusion by providing women entrepreneurs with access to financial services, training, and business advisory support. Women often face constraints in accessing formal credit due to lack of collateral and discriminatory practices. ESOs such as the Central Bank of Nigeria (CBN) and the Bank of Industry (BOI) have introduced targeted programs aimed at improving women’s access to finance. These interventions are important because they enable women to invest in business ventures, expand operations, and generate income. Additionally, training programs in financial literacy, business management, and entrepreneurship can improve the capacity of women to manage enterprises effectively and compete in the marketplace.</w:t>
      </w:r>
    </w:p>
    <w:p w:rsidR="006B7E86" w:rsidRDefault="00FE48DF">
      <w:pPr>
        <w:spacing w:line="240" w:lineRule="auto"/>
        <w:jc w:val="both"/>
        <w:rPr>
          <w:rFonts w:ascii="Times New Roman" w:hAnsi="Times New Roman" w:cs="Times New Roman"/>
        </w:rPr>
      </w:pPr>
      <w:r>
        <w:rPr>
          <w:rFonts w:ascii="Times New Roman" w:hAnsi="Times New Roman" w:cs="Times New Roman"/>
        </w:rPr>
        <w:t>Youth empowerment is another important area where ESOs have significant impact. Young entrepreneurs often lack experience, managerial skills, and access to networks that are critical for business success. ESOs provide mentorship, entrepreneurship training, and access to incubation facilities that support youth-led enterprises. These programs help young entrepreneurs develop business ideas, refine business models, and gain access to markets. The Youth Entrepreneurship Development Programme (YEDP) and similar initiatives reflect the government’s recognition of the importance of youth empowerment through entrepreneurship. Such programs are designed to reduce youth unemployment and promote economic participation among young people.</w:t>
      </w:r>
      <w:r>
        <w:rPr>
          <w:rStyle w:val="FootnoteReference"/>
          <w:rFonts w:ascii="Times New Roman" w:hAnsi="Times New Roman" w:cs="Times New Roman"/>
        </w:rPr>
        <w:footnoteReference w:id="84"/>
      </w:r>
    </w:p>
    <w:p w:rsidR="006B7E86" w:rsidRDefault="00FE48DF">
      <w:pPr>
        <w:spacing w:line="240" w:lineRule="auto"/>
        <w:jc w:val="both"/>
        <w:rPr>
          <w:rFonts w:ascii="Times New Roman" w:hAnsi="Times New Roman" w:cs="Times New Roman"/>
        </w:rPr>
      </w:pPr>
      <w:r>
        <w:rPr>
          <w:rFonts w:ascii="Times New Roman" w:hAnsi="Times New Roman" w:cs="Times New Roman"/>
        </w:rPr>
        <w:t>Moreover, ESOs promote inclusive entrepreneurship through networking and peer learning. Women and youth entrepreneurs benefit from participation in business associations, trade groups, and entrepreneurial networks facilitated by ESOs. These networks provide opportunities for collaboration, sharing of best practices, and access to market information. By creating supportive ecosystems, ESOs enhance the ability of women and youth to sustain their businesses and overcome barriers associated with discrimination and limited resources.</w:t>
      </w:r>
      <w:r>
        <w:rPr>
          <w:rStyle w:val="FootnoteReference"/>
          <w:rFonts w:ascii="Times New Roman" w:hAnsi="Times New Roman" w:cs="Times New Roman"/>
        </w:rPr>
        <w:footnoteReference w:id="85"/>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play a role in addressing socio-cultural constraints that affect women and youth participation in entrepreneurship. Cultural norms and societal expectations can limit the ability of women to engage in business activities or access resources. ESOs</w:t>
      </w:r>
      <w:r>
        <w:rPr>
          <w:rFonts w:ascii="Times New Roman" w:hAnsi="Times New Roman" w:cs="Times New Roman"/>
          <w:color w:val="EE0000"/>
        </w:rPr>
        <w:t xml:space="preserve"> </w:t>
      </w:r>
      <w:r>
        <w:rPr>
          <w:rFonts w:ascii="Times New Roman" w:hAnsi="Times New Roman" w:cs="Times New Roman"/>
        </w:rPr>
        <w:t>address these constraints through awareness campaigns, advocacy, and the promotion of gender-inclusive policies. By challenging discriminatory practices and promoting equal opportunities, ESOs contribute to the creation of a more inclusive entrepreneurial ecosystem.</w:t>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effectiveness of ESOs in promoting gender inclusion and youth empowerment is influenced by broader structural factors such as access to education, cultural norms, and policy implementation. While ESOs can provide targeted support, sustainable inclusion requires coordinated efforts across institutions, including education systems, government agencies, and civil society organizations. The institutional and policy environment, including regulatory frameworks and governance quality, also affects the extent to which women and youth can benefit from ESO interventions.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Finally, ESOs play a vital role in promoting gender inclusion and youth empowerment within the MSME sector in Nigeria. Through targeted financial support, training, mentorship, and networking, ESOs help to reduce barriers faced by women and youth entrepreneurs, thereby contributing to inclusive economic growth and poverty reduction. The role of ESOs in promoting inclusive entrepreneurship is essential for building a sustainable and equitable economy.</w:t>
      </w:r>
      <w:r>
        <w:rPr>
          <w:rStyle w:val="FootnoteReference"/>
          <w:rFonts w:ascii="Times New Roman" w:hAnsi="Times New Roman" w:cs="Times New Roman"/>
        </w:rPr>
        <w:footnoteReference w:id="86"/>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2.1.19 MSME Financing Challenges and the Role of ESOs in Financial Inclusion</w:t>
      </w:r>
    </w:p>
    <w:p w:rsidR="006B7E86" w:rsidRDefault="00FE48DF">
      <w:pPr>
        <w:spacing w:line="240" w:lineRule="auto"/>
        <w:jc w:val="both"/>
        <w:rPr>
          <w:rFonts w:ascii="Times New Roman" w:hAnsi="Times New Roman" w:cs="Times New Roman"/>
        </w:rPr>
      </w:pPr>
      <w:r>
        <w:rPr>
          <w:rFonts w:ascii="Times New Roman" w:hAnsi="Times New Roman" w:cs="Times New Roman"/>
        </w:rPr>
        <w:t>One of the most critical constraints affecting MSMEs in Nigeria is inadequate access to finance, which significantly limits their ability to grow, innovate, and compete. MSMEs often rely on personal savings or informal sources of funding due to the inability to access formal credit markets. This reliance on informal finance is frequently driven by stringent collateral requirements, high interest rates, and complex application processes imposed by commercial banks. In many cases, MSMEs lack formal financial records, audited statements, or structured business plans, which are typically required by lending institutions. This creates a financing gap that prevents MSMEs from investing in technology, expanding operations, or taking advantage of growth opportunities.</w:t>
      </w:r>
    </w:p>
    <w:p w:rsidR="006B7E86" w:rsidRDefault="00FE48DF">
      <w:pPr>
        <w:spacing w:line="240" w:lineRule="auto"/>
        <w:jc w:val="both"/>
        <w:rPr>
          <w:rFonts w:ascii="Times New Roman" w:hAnsi="Times New Roman" w:cs="Times New Roman"/>
        </w:rPr>
      </w:pPr>
      <w:r>
        <w:rPr>
          <w:rFonts w:ascii="Times New Roman" w:hAnsi="Times New Roman" w:cs="Times New Roman"/>
        </w:rPr>
        <w:t>The importance of financial inclusion for MSME growth is emphasized in national economic policies and development strategies. The National Economic Empowerment and Development Strategy (NEEDS) and other industrial policies highlight the need for improved access to finance as a driver of economic growth and private sector development. However, despite these policy commitments, MSMEs continue to face significant financing challenges due to structural weaknesses in the financial system and weak implementation of support programs. The gap between policy intent and implementation has constrained the effectiveness of financial interventions and limited the ability of MSMEs to access affordable credit.</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crucial role in bridging the financing gap by providing targeted financial support and facilitating access to credit. Government institutions such as the Central Bank of Nigeria (CBN) and the Bank of Industry (BOI) have introduced various funding programs designed to support MSMEs. These include</w:t>
      </w:r>
      <w:r>
        <w:rPr>
          <w:rFonts w:ascii="Times New Roman" w:hAnsi="Times New Roman" w:cs="Times New Roman"/>
          <w:color w:val="EE0000"/>
        </w:rPr>
        <w:t xml:space="preserve">: </w:t>
      </w:r>
      <w:r>
        <w:rPr>
          <w:rFonts w:ascii="Times New Roman" w:hAnsi="Times New Roman" w:cs="Times New Roman"/>
        </w:rPr>
        <w:t>concessional loans, development funds, and targeted credit schemes. The CBN’s intervention programs, including the MSME Development Fund (MSMEDF) and the MSME Survival Fund under the Nigerian Economic Sustainability Plan (NESP), demonstrate efforts to provide financial relief and support to MSMEs, especially during economic shocks. These initiatives are important for stabilizing MSMEs and enabling them to sustain operations during periods of economic instability.</w:t>
      </w:r>
      <w:r>
        <w:rPr>
          <w:rStyle w:val="FootnoteReference"/>
          <w:rFonts w:ascii="Times New Roman" w:hAnsi="Times New Roman" w:cs="Times New Roman"/>
        </w:rPr>
        <w:footnoteReference w:id="87"/>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to direct financial support, ESOs contribute to financial inclusion by providing financial literacy training and capacity building. Many MSME owners lack basic financial management skills, including record-keeping, budgeting, and financial planning. ESOs provide training programs that improve the financial competence of entrepreneurs, enabling them to better manage resources and improve their creditworthiness. This is important because financial literacy enhances the ability of MSMEs to access formal credit and improves their likelihood of meeting lending requirements.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Another key role of ESOs in financial inclusion is the promotion of alternative financing models. MSMEs often find it difficult to access bank loans due to collateral constraints and stringent </w:t>
      </w:r>
      <w:r>
        <w:rPr>
          <w:rFonts w:ascii="Times New Roman" w:hAnsi="Times New Roman" w:cs="Times New Roman"/>
        </w:rPr>
        <w:lastRenderedPageBreak/>
        <w:t>requirements. ESOs support alternative financing approaches such as microfinance, cooperative societies, and crowdfunding platforms, which offer more flexible financing options. These alternative models provide MSMEs with access to working capital and short-term financing, which are essential for day-to-day operations and business expansion.</w:t>
      </w:r>
    </w:p>
    <w:p w:rsidR="006B7E86" w:rsidRDefault="00FE48DF">
      <w:pPr>
        <w:spacing w:line="240" w:lineRule="auto"/>
        <w:jc w:val="both"/>
        <w:rPr>
          <w:rFonts w:ascii="Times New Roman" w:hAnsi="Times New Roman" w:cs="Times New Roman"/>
        </w:rPr>
      </w:pPr>
      <w:r>
        <w:rPr>
          <w:rFonts w:ascii="Times New Roman" w:hAnsi="Times New Roman" w:cs="Times New Roman"/>
        </w:rPr>
        <w:t>ESOs also facilitate linkages between MSMEs and financial institutions by acting as intermediaries and advocates. They provide platforms where MSMEs can interact with banks, investors, and development agencies. Through these networks, MSMEs can access information about available funding opportunities and receive guidance on the application process. This intermediary role reduces information asymmetry and improves the efficiency of the credit market, thereby enhancing the capacity of MSMEs to secure financing.</w:t>
      </w:r>
      <w:r>
        <w:rPr>
          <w:rStyle w:val="FootnoteReference"/>
          <w:rFonts w:ascii="Times New Roman" w:hAnsi="Times New Roman" w:cs="Times New Roman"/>
        </w:rPr>
        <w:footnoteReference w:id="88"/>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efforts, the effectiveness of ESO financial support is often limited by broader macroeconomic factors such as inflation, currency volatility, and weak enforcement of financial contracts. These factors increase the cost of credit and reduce the willingness of banks to lend to small businesses. As a result, ESOs must not only provide financial support but also advocate for systemic reforms to improve the overall financial environment. This includes policy reforms that enhance credit availability, strengthen legal frameworks, and promote transparency in lending practices.</w:t>
      </w:r>
    </w:p>
    <w:p w:rsidR="006B7E86" w:rsidRDefault="00FE48DF">
      <w:pPr>
        <w:spacing w:line="240" w:lineRule="auto"/>
        <w:jc w:val="both"/>
        <w:rPr>
          <w:rFonts w:ascii="Times New Roman" w:hAnsi="Times New Roman" w:cs="Times New Roman"/>
        </w:rPr>
      </w:pPr>
      <w:r>
        <w:rPr>
          <w:rFonts w:ascii="Times New Roman" w:hAnsi="Times New Roman" w:cs="Times New Roman"/>
        </w:rPr>
        <w:t>Financial inclusion is a critical determinant of MSME growth and sustainability. ESOs play a significant role in bridging the financing gap by providing targeted financial support, promoting financial literacy, facilitating alternative financing models, and linking MSMEs to financial institutions. However, the effectiveness of these interventions depends on the broader institutional and macroeconomic environment, highlighting the need for coordinated policy action to strengthen MSME financing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2.1.20 Technology Adoption and Digital Transformation among MSMEs</w:t>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has become a central determinant of MSME competitiveness in the contemporary economy. Digital technologies such as mobile banking, e-commerce platforms, cloud computing, and digital marketing tools offer MSMEs opportunities to reduce transaction costs, expand market reach, and improve operational efficiency. However, in Nigeria, the level of technology adoption among MSMEs remains relatively low, especially among micro and small enterprises. This is partly due to limited digital literacy, inadequate infrastructure such as electricity and internet connectivity, and high cost of technology acquisition. As a result, many MSMEs continue to operate with traditional business models that limit their ability to scale and compete in modern markets.</w:t>
      </w:r>
      <w:r>
        <w:rPr>
          <w:rStyle w:val="FootnoteReference"/>
          <w:rFonts w:ascii="Times New Roman" w:hAnsi="Times New Roman" w:cs="Times New Roman"/>
        </w:rPr>
        <w:footnoteReference w:id="89"/>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Nigerian economy has witnessed increasing digital penetration, yet the benefits have not fully translated into MSME growth due to structural constraints. The absence of reliable power supply and high internet costs make it difficult for MSMEs to adopt digital tools consistently. Even where digital solutions are available, MSMEs often lack the technical expertise to implement and maintain them effectively. This challenge is compounded by the low level of investment in </w:t>
      </w:r>
      <w:r>
        <w:rPr>
          <w:rFonts w:ascii="Times New Roman" w:hAnsi="Times New Roman" w:cs="Times New Roman"/>
        </w:rPr>
        <w:lastRenderedPageBreak/>
        <w:t>research and development within the MSME sector, limiting innovation and the ability to develop new products or services.</w:t>
      </w:r>
      <w:r>
        <w:rPr>
          <w:rStyle w:val="FootnoteReference"/>
          <w:rFonts w:ascii="Times New Roman" w:hAnsi="Times New Roman" w:cs="Times New Roman"/>
        </w:rPr>
        <w:footnoteReference w:id="90"/>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are essential in addressing these technological gaps by facilitating access to digital tools and promoting technology-driven innovation. ESOs such as business incubators, technology hubs, and industry associations provide training on digital skills, support in adopting technology, and platforms for innovation. These organisations play a vital role in enhancing MSME capacity to leverage digital platforms for marketing, sales, customer relationship management, and business analytics. By promoting digital transformation, ESOs help MSMEs to modernize operations, improve productivity, and create value-added services.</w:t>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ESOs support MSMEs in integrating technology into their business processes through targeted interventions such as technology transfer programs and digital literacy training. These interventions help MSMEs to understand the potential of digital tools and how to use them effectively for business growth. In addition, ESOs often facilitate partnerships with technology providers, enabling MSMEs to access affordable digital solutions. Such collaborations help reduce the cost barrier associated with technology adoption and provide MSMEs with technical support.</w:t>
      </w:r>
    </w:p>
    <w:p w:rsidR="006B7E86" w:rsidRDefault="00FE48DF">
      <w:pPr>
        <w:spacing w:line="240" w:lineRule="auto"/>
        <w:jc w:val="both"/>
        <w:rPr>
          <w:rFonts w:ascii="Times New Roman" w:hAnsi="Times New Roman" w:cs="Times New Roman"/>
        </w:rPr>
      </w:pPr>
      <w:r>
        <w:rPr>
          <w:rFonts w:ascii="Times New Roman" w:hAnsi="Times New Roman" w:cs="Times New Roman"/>
        </w:rPr>
        <w:t>The role of ESOs in promoting technology adoption is also linked to broader national industrial policies that emphasize innovation and digitalization. Programs such as the National Integrated Industrial Development (NIID), Industrial Park Development Strategy (IPDS), and the Economic Transformation Agenda highlight the need for innovation-driven industrial growth.</w:t>
      </w:r>
      <w:r>
        <w:rPr>
          <w:rStyle w:val="FootnoteReference"/>
          <w:rFonts w:ascii="Times New Roman" w:hAnsi="Times New Roman" w:cs="Times New Roman"/>
        </w:rPr>
        <w:footnoteReference w:id="91"/>
      </w:r>
      <w:r>
        <w:rPr>
          <w:rFonts w:ascii="Times New Roman" w:hAnsi="Times New Roman" w:cs="Times New Roman"/>
        </w:rPr>
        <w:t>However, the translation of policy objectives into practical technology adoption by MSMEs requires active support from ESOs. By bridging the gap between policy and implementation, ESOs ensure that MSMEs benefit from technological advancements and align with national development priorities.</w:t>
      </w:r>
    </w:p>
    <w:p w:rsidR="006B7E86" w:rsidRDefault="00FE48DF">
      <w:pPr>
        <w:spacing w:line="240" w:lineRule="auto"/>
        <w:jc w:val="both"/>
        <w:rPr>
          <w:rFonts w:ascii="Times New Roman" w:hAnsi="Times New Roman" w:cs="Times New Roman"/>
        </w:rPr>
      </w:pPr>
      <w:r>
        <w:rPr>
          <w:rFonts w:ascii="Times New Roman" w:hAnsi="Times New Roman" w:cs="Times New Roman"/>
        </w:rPr>
        <w:t>Digital transformation also influences the capacity of MSMEs to access finance and markets. For instance, digital payment systems and online business platforms improve transparency and financial record-keeping, making MSMEs more attractive to investors and financial institutions. Additionally, digital marketing tools enable MSMEs to reach wider customer bases beyond local markets, thus increasing sales and revenue potential. Therefore, technology adoption not only enhances operational efficiency but also supports the broader goals of MSME growth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advantages, the effectiveness of technology adoption initiatives is often constrained by external factors such as infrastructure deficits and regulatory barriers. Issues such as weak internet coverage, unstable power supply, and limited cybersecurity awareness can hinder the successful implementation of digital tools. ESOs must therefore adopt holistic strategies that combine technology training with infrastructural support and advocacy for improved digital policies. In doing so, ESOs can help MSMEs overcome technological barriers and fully leverage digital transformation for sustainable growth.</w:t>
      </w:r>
      <w:r>
        <w:rPr>
          <w:rStyle w:val="FootnoteReference"/>
          <w:rFonts w:ascii="Times New Roman" w:hAnsi="Times New Roman" w:cs="Times New Roman"/>
        </w:rPr>
        <w:footnoteReference w:id="92"/>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2.1.21 Market Access, Value Chains, and the Role of ESOs in Enhancing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Market access is a critical factor influencing the performance, growth, and sustainability of MSMEs in Nigeria. In many developing economies, MSMEs face significant barriers in accessing both domestic and international markets. These barriers include limited market information, weak marketing capabilities, poor product quality, lack of packaging and branding skills, inadequate logistics, and high transaction costs. As a result, many MSMEs remain confined to local markets and informal trading networks, which restrict their growth potential and ability to compete with larger firms.</w:t>
      </w:r>
      <w:r>
        <w:rPr>
          <w:rStyle w:val="FootnoteReference"/>
          <w:rFonts w:ascii="Times New Roman" w:hAnsi="Times New Roman" w:cs="Times New Roman"/>
        </w:rPr>
        <w:footnoteReference w:id="93"/>
      </w:r>
    </w:p>
    <w:p w:rsidR="006B7E86" w:rsidRDefault="00FE48DF">
      <w:pPr>
        <w:spacing w:line="240" w:lineRule="auto"/>
        <w:jc w:val="both"/>
        <w:rPr>
          <w:rFonts w:ascii="Times New Roman" w:hAnsi="Times New Roman" w:cs="Times New Roman"/>
        </w:rPr>
      </w:pPr>
      <w:r>
        <w:rPr>
          <w:rFonts w:ascii="Times New Roman" w:hAnsi="Times New Roman" w:cs="Times New Roman"/>
        </w:rPr>
        <w:t>Market access challenges are particularly noticeable</w:t>
      </w:r>
      <w:r>
        <w:rPr>
          <w:rFonts w:ascii="Times New Roman" w:hAnsi="Times New Roman" w:cs="Times New Roman"/>
          <w:color w:val="EE0000"/>
        </w:rPr>
        <w:t xml:space="preserve"> </w:t>
      </w:r>
      <w:r>
        <w:rPr>
          <w:rFonts w:ascii="Times New Roman" w:hAnsi="Times New Roman" w:cs="Times New Roman"/>
        </w:rPr>
        <w:t>in Nigeria due to infrastructural deficits, weak institutional frameworks, and regulatory constraints. Poor road networks, inconsistent power supply, and limited storage facilities increase the cost of doing business and reduce the ability of MSMEs to deliver products to markets efficiently. These infrastructural constraints also affect the ability of MSMEs to meet quality standards required by formal markets. Consequently, many MSMEs struggle to move beyond survivalist operations and fail to achieve economies of scale.</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help in improving market access for MSMEs by providing support in several key areas. First, ESOs provide market intelligence and information services that help MSMEs identify demand patterns, consumer preferences, and emerging market opportunities. This information enables MSMEs to align their products with market needs and improve their competitiveness. Second, ESOs support MSMEs in developing marketing strategies, including branding, packaging, pricing, and promotional activities. These interventions are essential for improving product visibility and market acceptance.</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role of ESOs is facilitating market linkages and value chain integration. ESOs often act as intermediaries between MSMEs and larger firms, government agencies, and international buyers. By connecting MSMEs to supply chains and business networks, ESOs help them secure contracts, access inputs, and participate in cluster development initiatives. Value chain integration enhances the competitiveness of MSMEs by enabling them to specialize in specific stages of production, achieve economies of scale, and improve productivity. Such integration also increases opportunities for innovation and technology adoption, which further enhances competitiveness.</w:t>
      </w:r>
      <w:r>
        <w:rPr>
          <w:rStyle w:val="FootnoteReference"/>
          <w:rFonts w:ascii="Times New Roman" w:hAnsi="Times New Roman" w:cs="Times New Roman"/>
        </w:rPr>
        <w:footnoteReference w:id="94"/>
      </w:r>
    </w:p>
    <w:p w:rsidR="006B7E86" w:rsidRDefault="00FE48DF">
      <w:pPr>
        <w:spacing w:line="240" w:lineRule="auto"/>
        <w:jc w:val="both"/>
        <w:rPr>
          <w:rFonts w:ascii="Times New Roman" w:hAnsi="Times New Roman" w:cs="Times New Roman"/>
        </w:rPr>
      </w:pPr>
      <w:r>
        <w:rPr>
          <w:rFonts w:ascii="Times New Roman" w:hAnsi="Times New Roman" w:cs="Times New Roman"/>
        </w:rPr>
        <w:t>ESOs also support MSMEs through participation in trade fairs, exhibitions, and business forums. These platforms provide opportunities for MSMEs to showcase their products, build networks, and explore new markets. In addition, ESOs often support MSMEs in meeting regulatory requirements and quality standards needed for formal markets. This support may include training on product quality, certification processes, and compliance with standards such as those required by the Standards Organization of Nigeria (SON) and other regulatory agencies.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role of ESOs in enhancing market access is particularly important in the context of Nigeria’s industrial policies and economic transformation initiatives. Policies such as the Economic Transformation Agenda, Industrial Park Development Strategy, and Backward Integration Plan emphasize value chain development, industrial clusters, and export promotion. ESOs are essential in operationalizing these policies by supporting MSMEs to integrate into industrial clusters, meet quality standards, and access broader markets. However, the effectiveness of ESO market support </w:t>
      </w:r>
      <w:r>
        <w:rPr>
          <w:rFonts w:ascii="Times New Roman" w:hAnsi="Times New Roman" w:cs="Times New Roman"/>
        </w:rPr>
        <w:lastRenderedPageBreak/>
        <w:t>is often constrained by limited resources, weak coordination, and inadequate monitoring and evaluation mechanisms.</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challenges, market access remains a key area where ESOs can significantly influence MSME growth and sustainability. By providing market information, supporting marketing capabilities, facilitating value chain integration, and promoting quality standards, ESOs can help MSMEs overcome market barriers and compete effectively in domestic and international markets. This underscores the importance of strengthening ESO capacity and improving coordination between ESOs, government agencies, and private sector stakeholders to maximize the impact of market access interventions.</w:t>
      </w:r>
      <w:r>
        <w:rPr>
          <w:rStyle w:val="FootnoteReference"/>
          <w:rFonts w:ascii="Times New Roman" w:hAnsi="Times New Roman" w:cs="Times New Roman"/>
        </w:rPr>
        <w:footnoteReference w:id="95"/>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2.1.22 Financial Inclusion, Credit Access, and the Role of ESOs in MSME Financing</w:t>
      </w:r>
    </w:p>
    <w:p w:rsidR="006B7E86" w:rsidRDefault="00FE48DF">
      <w:pPr>
        <w:spacing w:line="240" w:lineRule="auto"/>
        <w:jc w:val="both"/>
        <w:rPr>
          <w:rFonts w:ascii="Times New Roman" w:hAnsi="Times New Roman" w:cs="Times New Roman"/>
        </w:rPr>
      </w:pPr>
      <w:r>
        <w:rPr>
          <w:rFonts w:ascii="Times New Roman" w:hAnsi="Times New Roman" w:cs="Times New Roman"/>
        </w:rPr>
        <w:t>Financial inclusion and access to credit are widely recognized as crucial determinants of MSME growth and sustainability. In Nigeria, limited access to finance remains one of the most significant barriers facing MSMEs. Many MSMEs operate in the informal sector and lack formal financial records, collateral, and credit histories, which makes them less attractive to commercial banks and formal financial institutions. As a result, MSMEs often rely on personal savings, informal lenders, or high-interest credit sources, which restrict their ability to invest in expansion, technology adoption, and innovation.</w:t>
      </w:r>
    </w:p>
    <w:p w:rsidR="006B7E86" w:rsidRDefault="00FE48DF">
      <w:pPr>
        <w:spacing w:line="240" w:lineRule="auto"/>
        <w:jc w:val="both"/>
        <w:rPr>
          <w:rFonts w:ascii="Times New Roman" w:hAnsi="Times New Roman" w:cs="Times New Roman"/>
        </w:rPr>
      </w:pPr>
      <w:r>
        <w:rPr>
          <w:rFonts w:ascii="Times New Roman" w:hAnsi="Times New Roman" w:cs="Times New Roman"/>
        </w:rPr>
        <w:t>Financial constraints limit MSMEs’ capacity to purchase inputs, acquire machinery, expand production, and enter new markets. They also restrict the ability of MSMEs to absorb shocks and sustain operations during economic downturns. In Nigeria, the challenge of credit access is compounded by high interest rates, stringent collateral requirements, and inadequate financial infrastructure. These constraints reduce the competitiveness of MSMEs and contribute to high failure rates among small businesses.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improving MSMEs’ access to finance through various mechanisms. ESOs, including government agencies such as the Bank of Industry (BOI) and the Central Bank of Nigeria (CBN), development finance institutions, and private sector incubators, provide financial support through loans, grants, credit guarantees, and targeted funding programs. These financial interventions are designed to reduce financing gaps, lower borrowing costs, and encourage MSMEs to formalize their operations.</w:t>
      </w:r>
      <w:r>
        <w:rPr>
          <w:rStyle w:val="FootnoteReference"/>
          <w:rFonts w:ascii="Times New Roman" w:hAnsi="Times New Roman" w:cs="Times New Roman"/>
        </w:rPr>
        <w:footnoteReference w:id="96"/>
      </w:r>
    </w:p>
    <w:p w:rsidR="006B7E86" w:rsidRDefault="00FE48DF">
      <w:pPr>
        <w:spacing w:line="240" w:lineRule="auto"/>
        <w:jc w:val="both"/>
        <w:rPr>
          <w:rFonts w:ascii="Times New Roman" w:hAnsi="Times New Roman" w:cs="Times New Roman"/>
        </w:rPr>
      </w:pPr>
      <w:r>
        <w:rPr>
          <w:rFonts w:ascii="Times New Roman" w:hAnsi="Times New Roman" w:cs="Times New Roman"/>
        </w:rPr>
        <w:t>The financial support provided by ESOs is often complemented by capacity-building programs that help MSMEs become more bankable. ESOs offer training in financial management, bookkeeping, record-keeping, and business planning, which enhances the ability of MSMEs to access formal credit. By improving financial literacy, ESOs help entrepreneurs prepare bankable proposals, maintain proper financial records, and meet loan requirements. This combination of financial and non-financial support increases the probability of MSMEs obtaining credit and using funds effectively for growth.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 addition, ESOs play a key role in facilitating alternative financing mechanisms, including microfinance institutions, cooperative societies, and digital lending platforms. These alternative channels often provide more flexible credit terms and target underserved MSMEs that are excluded </w:t>
      </w:r>
      <w:r>
        <w:rPr>
          <w:rFonts w:ascii="Times New Roman" w:hAnsi="Times New Roman" w:cs="Times New Roman"/>
        </w:rPr>
        <w:lastRenderedPageBreak/>
        <w:t>from traditional banking systems. ESOs also support the establishment of credit guarantee schemes and collateral registries that reduce the risk faced by lenders. The creation of the National Collateral Registry (NCR) platform, for instance, has enhanced the ability of MSMEs to use movable assets as collateral, thereby increasing access to credit.</w:t>
      </w:r>
      <w:r>
        <w:rPr>
          <w:rStyle w:val="FootnoteReference"/>
          <w:rFonts w:ascii="Times New Roman" w:hAnsi="Times New Roman" w:cs="Times New Roman"/>
        </w:rPr>
        <w:footnoteReference w:id="97"/>
      </w:r>
    </w:p>
    <w:p w:rsidR="006B7E86" w:rsidRDefault="00FE48DF">
      <w:pPr>
        <w:spacing w:line="240" w:lineRule="auto"/>
        <w:jc w:val="both"/>
        <w:rPr>
          <w:rFonts w:ascii="Times New Roman" w:hAnsi="Times New Roman" w:cs="Times New Roman"/>
        </w:rPr>
      </w:pPr>
      <w:r>
        <w:rPr>
          <w:rFonts w:ascii="Times New Roman" w:hAnsi="Times New Roman" w:cs="Times New Roman"/>
        </w:rPr>
        <w:t>Financial inclusion initiatives also involve promoting savings and investment culture among MSMEs. ESOs support the establishment of cooperative groups, savings associations, and peer-to-peer lending networks that mobilize local resources and provide a source of capital for small enterprises. These community-based financial arrangements are particularly important in rural and underserved areas where formal financial services are limited.</w:t>
      </w:r>
    </w:p>
    <w:p w:rsidR="006B7E86" w:rsidRDefault="00FE48DF">
      <w:pPr>
        <w:spacing w:line="240" w:lineRule="auto"/>
        <w:jc w:val="both"/>
        <w:rPr>
          <w:rFonts w:ascii="Times New Roman" w:hAnsi="Times New Roman" w:cs="Times New Roman"/>
        </w:rPr>
      </w:pPr>
      <w:r>
        <w:rPr>
          <w:rFonts w:ascii="Times New Roman" w:hAnsi="Times New Roman" w:cs="Times New Roman"/>
        </w:rPr>
        <w:t>However, despite the financial support mechanisms offered by ESOs, the effectiveness of these interventions is often constrained by weak institutional coordination, limited funding, and inconsistent implementation of policies. Many MSMEs still face barriers in accessing credit due to bureaucratic processes, lack of awareness of available programs, and inadequate monitoring of funding outcomes. Consequently, there is a need for stronger collaboration between ESOs, financial institutions, and government agencies to improve the delivery and impact of financial support programs for MSMEs.</w:t>
      </w:r>
      <w:r>
        <w:rPr>
          <w:rStyle w:val="FootnoteReference"/>
          <w:rFonts w:ascii="Times New Roman" w:hAnsi="Times New Roman" w:cs="Times New Roman"/>
        </w:rPr>
        <w:footnoteReference w:id="98"/>
      </w:r>
    </w:p>
    <w:p w:rsidR="006B7E86" w:rsidRDefault="00FE48DF">
      <w:pPr>
        <w:spacing w:line="240" w:lineRule="auto"/>
        <w:jc w:val="both"/>
        <w:rPr>
          <w:rFonts w:ascii="Times New Roman" w:hAnsi="Times New Roman" w:cs="Times New Roman"/>
        </w:rPr>
      </w:pPr>
      <w:r>
        <w:rPr>
          <w:rFonts w:ascii="Times New Roman" w:hAnsi="Times New Roman" w:cs="Times New Roman"/>
        </w:rPr>
        <w:t>Financial</w:t>
      </w:r>
      <w:r>
        <w:rPr>
          <w:rFonts w:ascii="Times New Roman" w:hAnsi="Times New Roman" w:cs="Times New Roman"/>
          <w:color w:val="EE0000"/>
        </w:rPr>
        <w:t xml:space="preserve"> </w:t>
      </w:r>
      <w:r>
        <w:rPr>
          <w:rFonts w:ascii="Times New Roman" w:hAnsi="Times New Roman" w:cs="Times New Roman"/>
        </w:rPr>
        <w:t>inclusion and access to credit remain central to MSME development in Nigeria. ESOs are crucial in bridging the financing gap through direct financial support, capacity building, alternative financing mechanisms, and credit guarantee schemes. Strengthening ESO interventions and improving coordination among stakeholders is essential to enhance MSME access to finance, support business expansion, and promote sustainable economic growth.</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2.1.23 Market Access, Value Chains, and the Role of ESOs in Market Linkages</w:t>
      </w:r>
    </w:p>
    <w:p w:rsidR="006B7E86" w:rsidRDefault="00FE48DF">
      <w:pPr>
        <w:spacing w:line="240" w:lineRule="auto"/>
        <w:jc w:val="both"/>
        <w:rPr>
          <w:rFonts w:ascii="Times New Roman" w:hAnsi="Times New Roman" w:cs="Times New Roman"/>
        </w:rPr>
      </w:pPr>
      <w:r>
        <w:rPr>
          <w:rFonts w:ascii="Times New Roman" w:hAnsi="Times New Roman" w:cs="Times New Roman"/>
        </w:rPr>
        <w:t>Market access is a pivotal factor that determines the survival, growth, and competitiveness of Micro, Small and Medium Enterprises (MSMEs). In Nigeria, MSMEs often operate in fragmented and competitive markets where they struggle to access stable demand, reliable buyers, and value chain networks. Many MSMEs produce goods and services in isolation, without integration into formal supply chains or large-scale procurement systems. This lack of market access limits their ability to expand, achieve economies of scale, and generate consistent revenue streams.</w:t>
      </w:r>
    </w:p>
    <w:p w:rsidR="006B7E86" w:rsidRDefault="00FE48DF">
      <w:pPr>
        <w:spacing w:line="240" w:lineRule="auto"/>
        <w:jc w:val="both"/>
        <w:rPr>
          <w:rFonts w:ascii="Times New Roman" w:hAnsi="Times New Roman" w:cs="Times New Roman"/>
        </w:rPr>
      </w:pPr>
      <w:r>
        <w:rPr>
          <w:rFonts w:ascii="Times New Roman" w:hAnsi="Times New Roman" w:cs="Times New Roman"/>
        </w:rPr>
        <w:t>Market constraints faced by MSMEs include poor market information, weak distribution networks, inadequate packaging and branding, and limited access to export markets. Additionally, infrastructural deficits such as poor roads, unreliable power supply, and weak logistics systems increase production costs and reduce the competitiveness of MSMEs. Without strong market linkages, MSMEs find it difficult to scale their operations, attract investments, and sustain profitability.</w:t>
      </w:r>
      <w:r>
        <w:rPr>
          <w:rStyle w:val="FootnoteReference"/>
          <w:rFonts w:ascii="Times New Roman" w:hAnsi="Times New Roman" w:cs="Times New Roman"/>
        </w:rPr>
        <w:footnoteReference w:id="99"/>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improving market access and value chain integration for MSMEs.</w:t>
      </w:r>
      <w:r>
        <w:rPr>
          <w:rStyle w:val="FootnoteReference"/>
          <w:rFonts w:ascii="Times New Roman" w:hAnsi="Times New Roman" w:cs="Times New Roman"/>
        </w:rPr>
        <w:footnoteReference w:id="100"/>
      </w:r>
      <w:r>
        <w:rPr>
          <w:rFonts w:ascii="Times New Roman" w:hAnsi="Times New Roman" w:cs="Times New Roman"/>
        </w:rPr>
        <w:t xml:space="preserve"> ESOs provide support in several key areas:</w:t>
      </w:r>
    </w:p>
    <w:p w:rsidR="006B7E86" w:rsidRDefault="00FE48DF">
      <w:pPr>
        <w:numPr>
          <w:ilvl w:val="0"/>
          <w:numId w:val="4"/>
        </w:numPr>
        <w:spacing w:line="240" w:lineRule="auto"/>
        <w:jc w:val="both"/>
        <w:rPr>
          <w:rFonts w:ascii="Times New Roman" w:hAnsi="Times New Roman" w:cs="Times New Roman"/>
        </w:rPr>
      </w:pPr>
      <w:r>
        <w:rPr>
          <w:rFonts w:ascii="Times New Roman" w:hAnsi="Times New Roman" w:cs="Times New Roman"/>
          <w:b/>
          <w:bCs/>
        </w:rPr>
        <w:t>Market Information and Research</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lastRenderedPageBreak/>
        <w:t>ESOs often conduct market research, provide industry reports, and disseminate information about demand trends, pricing, and consumer preferences. This helps MSMEs make informed decisions about product development, pricing strategies, and market targeting.</w:t>
      </w:r>
    </w:p>
    <w:p w:rsidR="006B7E86" w:rsidRDefault="00FE48DF">
      <w:pPr>
        <w:numPr>
          <w:ilvl w:val="0"/>
          <w:numId w:val="4"/>
        </w:numPr>
        <w:spacing w:line="240" w:lineRule="auto"/>
        <w:jc w:val="both"/>
        <w:rPr>
          <w:rFonts w:ascii="Times New Roman" w:hAnsi="Times New Roman" w:cs="Times New Roman"/>
        </w:rPr>
      </w:pPr>
      <w:r>
        <w:rPr>
          <w:rFonts w:ascii="Times New Roman" w:hAnsi="Times New Roman" w:cs="Times New Roman"/>
          <w:b/>
          <w:bCs/>
        </w:rPr>
        <w:t>Business Development and Market Linkage Programs</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facilitate linkages between MSMEs and potential buyers, including large firms, government agencies, export markets, and international partners. Through trade fairs, business forums, and networking events, ESOs create platforms where MSMEs can showcase their products, negotiate contracts, and establish long-term partnerships.</w:t>
      </w:r>
    </w:p>
    <w:p w:rsidR="006B7E86" w:rsidRDefault="00FE48DF">
      <w:pPr>
        <w:numPr>
          <w:ilvl w:val="0"/>
          <w:numId w:val="4"/>
        </w:numPr>
        <w:spacing w:line="240" w:lineRule="auto"/>
        <w:jc w:val="both"/>
        <w:rPr>
          <w:rFonts w:ascii="Times New Roman" w:hAnsi="Times New Roman" w:cs="Times New Roman"/>
        </w:rPr>
      </w:pPr>
      <w:r>
        <w:rPr>
          <w:rFonts w:ascii="Times New Roman" w:hAnsi="Times New Roman" w:cs="Times New Roman"/>
          <w:b/>
          <w:bCs/>
        </w:rPr>
        <w:t>Value Chain Integration</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help MSMEs integrate into value chains by connecting them with suppliers, distributors, and service providers. This integration enables MSMEs to access raw materials, improve production efficiency, and participate in larger supply networks. ESOs also support cluster development initiatives, where groups of MSMEs in related sectors collaborate to enhance productivity and competitiveness.</w:t>
      </w:r>
    </w:p>
    <w:p w:rsidR="006B7E86" w:rsidRDefault="00FE48DF">
      <w:pPr>
        <w:numPr>
          <w:ilvl w:val="0"/>
          <w:numId w:val="4"/>
        </w:numPr>
        <w:spacing w:line="240" w:lineRule="auto"/>
        <w:jc w:val="both"/>
        <w:rPr>
          <w:rFonts w:ascii="Times New Roman" w:hAnsi="Times New Roman" w:cs="Times New Roman"/>
        </w:rPr>
      </w:pPr>
      <w:r>
        <w:rPr>
          <w:rFonts w:ascii="Times New Roman" w:hAnsi="Times New Roman" w:cs="Times New Roman"/>
          <w:b/>
          <w:bCs/>
        </w:rPr>
        <w:t>Quality Standards and Certification Support</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Many MSMEs lack knowledge of quality standards and certification requirements necessary for entry into formal markets. ESOs provide training and technical support to help MSMEs meet industry standards, improve product quality, and obtain certifications that enhance market credibility.</w:t>
      </w:r>
    </w:p>
    <w:p w:rsidR="006B7E86" w:rsidRDefault="00FE48DF">
      <w:pPr>
        <w:numPr>
          <w:ilvl w:val="0"/>
          <w:numId w:val="4"/>
        </w:numPr>
        <w:spacing w:line="240" w:lineRule="auto"/>
        <w:jc w:val="both"/>
        <w:rPr>
          <w:rFonts w:ascii="Times New Roman" w:hAnsi="Times New Roman" w:cs="Times New Roman"/>
        </w:rPr>
      </w:pPr>
      <w:r>
        <w:rPr>
          <w:rFonts w:ascii="Times New Roman" w:hAnsi="Times New Roman" w:cs="Times New Roman"/>
          <w:b/>
          <w:bCs/>
        </w:rPr>
        <w:t>Export Promotion and International Market Access</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support MSMEs in exploring export opportunities by providing guidance on export procedures, documentation, foreign market regulations, and international trade standards. By assisting MSMEs to access export markets, ESOs contribute to foreign exchange earnings and economic diversification.</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efforts, the effectiveness of ESOs in improving market access is often limited by systemic challenges. Market linkages require strong infrastructure, regulatory support, and private sector participation. Weak institutional coordination, inconsistent support programs, and limited funding can reduce the impact of ESO interventions. In addition, many MSMEs lack the capacity to meet large-scale market demands, which constrains their ability to sustain market linkages even when opportunities arise.</w:t>
      </w:r>
      <w:r>
        <w:rPr>
          <w:rStyle w:val="FootnoteReference"/>
          <w:rFonts w:ascii="Times New Roman" w:hAnsi="Times New Roman" w:cs="Times New Roman"/>
        </w:rPr>
        <w:footnoteReference w:id="101"/>
      </w:r>
    </w:p>
    <w:p w:rsidR="006B7E86" w:rsidRDefault="00FE48DF">
      <w:pPr>
        <w:spacing w:line="240" w:lineRule="auto"/>
        <w:jc w:val="both"/>
        <w:rPr>
          <w:rFonts w:ascii="Times New Roman" w:hAnsi="Times New Roman" w:cs="Times New Roman"/>
        </w:rPr>
      </w:pPr>
      <w:r>
        <w:rPr>
          <w:rFonts w:ascii="Times New Roman" w:hAnsi="Times New Roman" w:cs="Times New Roman"/>
        </w:rPr>
        <w:t>Nevertheless, the role of ESOs in market access remains critical. By strengthening market linkages, promoting value chain integration, and providing market intelligence, ESOs help MSMEs overcome barriers to market entry and expand their business reach. This contributes to improved revenue growth, enhanced competitiveness, and sustainable economic development.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2.1.24 Innovation, Technology Adoption, and the Role of ESOs in Enhancing MSME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Innovation and technology adoption are critical drivers of productivity, competitiveness, and sustainability among Micro, Small and Medium Enterprises (MSMEs). In Nigeria, MSMEs often </w:t>
      </w:r>
      <w:r>
        <w:rPr>
          <w:rFonts w:ascii="Times New Roman" w:hAnsi="Times New Roman" w:cs="Times New Roman"/>
        </w:rPr>
        <w:lastRenderedPageBreak/>
        <w:t>operate with outdated technologies, traditional production methods, and limited digital capacity. This has resulted in low productivity, poor product quality, and inability to compete with larger firms or imported products. Innovation in MSMEs includes product innovation (new or improved products), process innovation (improved production methods), marketing innovation (new promotional strategies), and organizational innovation (new management or operational systems).</w:t>
      </w:r>
      <w:r>
        <w:rPr>
          <w:rStyle w:val="FootnoteReference"/>
          <w:rFonts w:ascii="Times New Roman" w:hAnsi="Times New Roman" w:cs="Times New Roman"/>
        </w:rPr>
        <w:footnoteReference w:id="102"/>
      </w:r>
    </w:p>
    <w:p w:rsidR="006B7E86" w:rsidRDefault="00FE48DF">
      <w:pPr>
        <w:spacing w:line="240" w:lineRule="auto"/>
        <w:jc w:val="both"/>
        <w:rPr>
          <w:rFonts w:ascii="Times New Roman" w:hAnsi="Times New Roman" w:cs="Times New Roman"/>
        </w:rPr>
      </w:pPr>
      <w:r>
        <w:rPr>
          <w:rFonts w:ascii="Times New Roman" w:hAnsi="Times New Roman" w:cs="Times New Roman"/>
        </w:rPr>
        <w:t>The importance of innovation and technology adoption for MSMEs lies in its capacity to improve efficiency, reduce costs, enhance quality, and open new markets. For instance, adopting modern production technologies can reduce production time, improve consistency, and lower waste. Similarly, digital tools such as e-commerce platforms, digital payment systems, and online marketing can expand market reach, improve customer engagement, and increase sales. However, many MSMEs face barriers to innovation including limited access to finance, inadequate technical skills, weak research and development capacity, and poor infrastructure.</w:t>
      </w:r>
      <w:r>
        <w:rPr>
          <w:rStyle w:val="FootnoteReference"/>
          <w:rFonts w:ascii="Times New Roman" w:hAnsi="Times New Roman" w:cs="Times New Roman"/>
        </w:rPr>
        <w:footnoteReference w:id="103"/>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key role in bridging these gaps by facilitating technology transfer, innovation support, and capacity building. ESOs support innovation in several ways:</w:t>
      </w:r>
      <w:r>
        <w:rPr>
          <w:rStyle w:val="FootnoteReference"/>
          <w:rFonts w:ascii="Times New Roman" w:hAnsi="Times New Roman" w:cs="Times New Roman"/>
        </w:rPr>
        <w:footnoteReference w:id="104"/>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Technology Transfer and Access to Modern Tools</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often partner with research institutions, universities, and technology providers to introduce modern technologies and equipment to MSMEs. This includes machinery for manufacturing, digital tools for business operations, and software for accounting and inventory management.</w:t>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Training and Skill Development</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provide training programs that build the technical skills required for technology adoption. These programs can cover areas such as digital literacy, ICT applications, process improvement, and product development. By enhancing technical competence, ESOs enable MSMEs to adopt new technologies more effectively.</w:t>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Innovation Support and Incubation Services</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Business incubators and innovation hubs, which are part of the ESO ecosystem, provide a supportive environment for startups and MSMEs to develop innovative products and business models. Incubators often provide mentorship, workspace, access to funding, and networking opportunities, thereby enabling MSMEs to grow sustainably.</w:t>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Research and Development Linkages</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facilitate linkages between MSMEs and research institutions, enabling them to access research outputs and innovations. This promotes the commercialization of research findings and encourages the development of locally appropriate technologies.</w:t>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Digital Platforms and E-commerce Support</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lastRenderedPageBreak/>
        <w:t>ESOs support MSMEs in adopting digital platforms for sales, marketing, and customer management. By promoting e-commerce, ESOs help MSMEs access wider markets, improve visibility, and reduce dependence on traditional market channels.</w:t>
      </w:r>
    </w:p>
    <w:p w:rsidR="006B7E86" w:rsidRDefault="00FE48DF">
      <w:pPr>
        <w:numPr>
          <w:ilvl w:val="0"/>
          <w:numId w:val="5"/>
        </w:numPr>
        <w:spacing w:line="240" w:lineRule="auto"/>
        <w:jc w:val="both"/>
        <w:rPr>
          <w:rFonts w:ascii="Times New Roman" w:hAnsi="Times New Roman" w:cs="Times New Roman"/>
        </w:rPr>
      </w:pPr>
      <w:r>
        <w:rPr>
          <w:rFonts w:ascii="Times New Roman" w:hAnsi="Times New Roman" w:cs="Times New Roman"/>
          <w:b/>
          <w:bCs/>
        </w:rPr>
        <w:t>Support for Product and Process Innovation</w:t>
      </w:r>
    </w:p>
    <w:p w:rsidR="006B7E86" w:rsidRDefault="00FE48DF">
      <w:pPr>
        <w:spacing w:line="240" w:lineRule="auto"/>
        <w:ind w:left="720"/>
        <w:jc w:val="both"/>
        <w:rPr>
          <w:rFonts w:ascii="Times New Roman" w:hAnsi="Times New Roman" w:cs="Times New Roman"/>
        </w:rPr>
      </w:pPr>
      <w:r>
        <w:rPr>
          <w:rFonts w:ascii="Times New Roman" w:hAnsi="Times New Roman" w:cs="Times New Roman"/>
        </w:rPr>
        <w:t>ESOs provide guidance on innovation processes, including product design, prototyping, quality improvement, and standardization. This helps MSMEs to improve product competitiveness and meet market standards.</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interventions, innovation and technology adoption among MSMEs remain low due to systemic constraints. High cost of technology, lack of access to affordable finance, and weak infrastructure (e.g., unreliable power supply and poor internet connectivity) limit the capacity of MSMEs to adopt modern tools. Additionally, many MSMEs are risk-averse and lack awareness of the benefits of innovation. This highlights the need for sustained ESO interventions that provide not only access to technology but also ongoing technical support and mentorship.</w:t>
      </w:r>
      <w:r>
        <w:rPr>
          <w:rStyle w:val="FootnoteReference"/>
          <w:rFonts w:ascii="Times New Roman" w:hAnsi="Times New Roman" w:cs="Times New Roman"/>
        </w:rPr>
        <w:footnoteReference w:id="105"/>
      </w:r>
    </w:p>
    <w:p w:rsidR="006B7E86" w:rsidRDefault="00FE48DF">
      <w:pPr>
        <w:spacing w:line="240" w:lineRule="auto"/>
        <w:jc w:val="both"/>
        <w:rPr>
          <w:rFonts w:ascii="Times New Roman" w:hAnsi="Times New Roman" w:cs="Times New Roman"/>
        </w:rPr>
      </w:pPr>
      <w:r>
        <w:rPr>
          <w:rFonts w:ascii="Times New Roman" w:hAnsi="Times New Roman" w:cs="Times New Roman"/>
        </w:rPr>
        <w:t>ESOs play a critical role in promoting innovation and technology adoption among MSMEs. Through technology transfer, training, incubation, and digital support, ESOs enhance MSME competitiveness, productivity, and growth potential. However, the effectiveness of these interventions depends on the broader institutional and infrastructural environment, as well as the ability of MSMEs to leverage the support provided.</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2.1.25 Access to Finance and the Role of ESOs in Enhancing MSME Financial Inclusion</w:t>
      </w:r>
    </w:p>
    <w:p w:rsidR="006B7E86" w:rsidRDefault="00FE48DF">
      <w:pPr>
        <w:spacing w:line="240" w:lineRule="auto"/>
        <w:jc w:val="both"/>
        <w:rPr>
          <w:rFonts w:ascii="Times New Roman" w:hAnsi="Times New Roman" w:cs="Times New Roman"/>
        </w:rPr>
      </w:pPr>
      <w:r>
        <w:rPr>
          <w:rFonts w:ascii="Times New Roman" w:hAnsi="Times New Roman" w:cs="Times New Roman"/>
        </w:rPr>
        <w:t>Access to finance remains one of the most critical challenges confronting Micro, Small and Medium Enterprises (MSMEs) in Nigeria. Despite the significant role of MSMEs in job creation and economic development, many enterprises are unable to expand or even sustain their operations due to limited access to credit and financial services. The reasons for this challenge are multi-dimensional and include high interest rates, stringent collateral requirements, limited financial literacy, lack of proper business records, and weak credit assessment systems.</w:t>
      </w:r>
    </w:p>
    <w:p w:rsidR="006B7E86" w:rsidRDefault="00FE48DF">
      <w:pPr>
        <w:spacing w:line="240" w:lineRule="auto"/>
        <w:jc w:val="both"/>
        <w:rPr>
          <w:rFonts w:ascii="Times New Roman" w:hAnsi="Times New Roman" w:cs="Times New Roman"/>
        </w:rPr>
      </w:pPr>
      <w:r>
        <w:rPr>
          <w:rFonts w:ascii="Times New Roman" w:hAnsi="Times New Roman" w:cs="Times New Roman"/>
        </w:rPr>
        <w:t>In Nigeria, many MSMEs operate in the informal sector, which often limits their access to formal financial institutions. As a result, these enterprises rely on personal savings, informal lenders, and family support, which may be insufficient for growth and expansion. The limited access to credit has implications for business investment, innovation, and competitiveness. For example, MSMEs may not be able to purchase modern equipment, invest in new product development, or expand their market reach. This situation is worsened by macroeconomic instability, inflationary pressures, and exchange rate volatility, which increase the cost of borrowing and reduce the viability of business investments.</w:t>
      </w:r>
      <w:r>
        <w:rPr>
          <w:rStyle w:val="FootnoteReference"/>
          <w:rFonts w:ascii="Times New Roman" w:hAnsi="Times New Roman" w:cs="Times New Roman"/>
        </w:rPr>
        <w:footnoteReference w:id="106"/>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Enterprise Support Organisations (ESOs) play a crucial role in bridging the financial gap by providing financial support services and facilitating access to credit. ESOs, including government agencies such as the Bank of Industry (BOI), development finance institutions, and other financial support programmes, provide various forms of financial assistance to MSMEs. This includes soft loans, grants, credit guarantees, and targeted funding schemes. For instance, the Central Bank of Nigeria (CBN) has initiated several programmes aimed at improving MSME access to finance, </w:t>
      </w:r>
      <w:r>
        <w:rPr>
          <w:rFonts w:ascii="Times New Roman" w:hAnsi="Times New Roman" w:cs="Times New Roman"/>
        </w:rPr>
        <w:lastRenderedPageBreak/>
        <w:t>including the Micro, Small and Medium Enterprises Development Fund (MSMEDF), the Youth Entrepreneurship Development Programme (YEDP), and the Agric-Business/Small and Medium Enterprises Investment Scheme (AGSMEIS). These programmes are designed to provide affordable financing to MSMEs and stimulate economic growth.</w:t>
      </w:r>
      <w:r>
        <w:rPr>
          <w:rStyle w:val="FootnoteReference"/>
          <w:rFonts w:ascii="Times New Roman" w:hAnsi="Times New Roman" w:cs="Times New Roman"/>
        </w:rPr>
        <w:footnoteReference w:id="107"/>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effectiveness of financial support programmes depends on the ability of MSMEs to meet eligibility criteria and comply with loan conditions. Many MSMEs lack proper business documentation, viable business plans, and collateral, which reduces their ability to access formal credit. In addition, the cost of loan processing, bureaucratic delays, and lack of awareness about available financial schemes further limit access to finance. ESOs must therefore not only provide funds but also assist MSMEs in building financial capacity and meeting the requirements for accessing credit.</w:t>
      </w:r>
      <w:r>
        <w:rPr>
          <w:rStyle w:val="FootnoteReference"/>
          <w:rFonts w:ascii="Times New Roman" w:hAnsi="Times New Roman" w:cs="Times New Roman"/>
        </w:rPr>
        <w:footnoteReference w:id="108"/>
      </w:r>
    </w:p>
    <w:p w:rsidR="006B7E86" w:rsidRDefault="00FE48DF">
      <w:pPr>
        <w:spacing w:line="240" w:lineRule="auto"/>
        <w:jc w:val="both"/>
        <w:rPr>
          <w:rFonts w:ascii="Times New Roman" w:hAnsi="Times New Roman" w:cs="Times New Roman"/>
        </w:rPr>
      </w:pPr>
      <w:r>
        <w:rPr>
          <w:rFonts w:ascii="Times New Roman" w:hAnsi="Times New Roman" w:cs="Times New Roman"/>
        </w:rPr>
        <w:t>Beyond direct funding, ESOs also support financial inclusion through capacity-building initiatives such as financial literacy training, bookkeeping, and business planning. These programs improve the ability of entrepreneurs to manage finances effectively, maintain proper records, and prepare loan applications. Additionally, ESOs facilitate linkages between MSMEs and financial institutions, thereby reducing the information asymmetry that often hinders access to credit.</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role of ESOs is to support alternative financing models such as cooperative funding, crowdfunding, and leasing arrangements. These alternative financing mechanisms can provide MSMEs with access to funds without stringent collateral requirements. ESOs can also support MSMEs in leveraging digital financial services, including mobile banking, digital payments, and online lending platforms, which improve convenience and reduce transaction costs.</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interventions, access to finance remains a major constraint for MSMEs in Nigeria. High interest rates, limited credit history, and risk-averse lending practices of financial institutions continue to limit MSME growth. This underscores the need for stronger coordination between ESOs, financial institutions, and government agencies to design more inclusive financial products tailored to MSME needs.</w:t>
      </w:r>
    </w:p>
    <w:p w:rsidR="006B7E86" w:rsidRDefault="00FE48DF">
      <w:pPr>
        <w:spacing w:line="240" w:lineRule="auto"/>
        <w:jc w:val="both"/>
        <w:rPr>
          <w:rFonts w:ascii="Times New Roman" w:hAnsi="Times New Roman" w:cs="Times New Roman"/>
        </w:rPr>
      </w:pPr>
      <w:r>
        <w:rPr>
          <w:rFonts w:ascii="Times New Roman" w:hAnsi="Times New Roman" w:cs="Times New Roman"/>
        </w:rPr>
        <w:t>In conclusion, ESOs play a vital role in enhancing MSME financial inclusion through direct funding, credit facilitation, financial literacy training, and alternative financing support. However, the effectiveness of these interventions depends on improving the broader financial ecosystem, reducing borrowing costs, and ensuring that MSMEs are equipped with the necessary capacity to access and manage credit effectively.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2.1.26 Policy, Regulatory Framework, and the Enabling Environment for MSMEs in Nigeria</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performance, growth, and sustainability of Micro, Small and Medium Enterprises (MSMEs) are heavily influenced by the policy and regulatory environment within which they operate. A conducive business environment enhances MSME productivity and competitiveness, while a restrictive or unstable environment constrains business operations and limits growth. In Nigeria, the policy environment for MSMEs has evolved over the years, with various government interventions aimed at promoting industrialization, economic diversification, and private sector-led growth. However, the effectiveness of these policies has often been undermined by weak </w:t>
      </w:r>
      <w:r>
        <w:rPr>
          <w:rFonts w:ascii="Times New Roman" w:hAnsi="Times New Roman" w:cs="Times New Roman"/>
        </w:rPr>
        <w:lastRenderedPageBreak/>
        <w:t>implementation, inconsistent regulatory frameworks, corruption, bureaucratic bottlenecks, and poor institutional coordination.</w:t>
      </w:r>
    </w:p>
    <w:p w:rsidR="006B7E86" w:rsidRDefault="00FE48DF">
      <w:pPr>
        <w:spacing w:line="240" w:lineRule="auto"/>
        <w:jc w:val="both"/>
        <w:rPr>
          <w:rFonts w:ascii="Times New Roman" w:hAnsi="Times New Roman" w:cs="Times New Roman"/>
        </w:rPr>
      </w:pPr>
      <w:r>
        <w:rPr>
          <w:rFonts w:ascii="Times New Roman" w:hAnsi="Times New Roman" w:cs="Times New Roman"/>
        </w:rPr>
        <w:t>One of the major policy frameworks that emphasized the role of MSMEs was the National Economic Empowerment and Development Strategy (NEEDS), introduced in 2004. NEEDS positioned the private sector as the engine of growth and aimed to create an enabling environment for business development, job creation, and wealth generation.</w:t>
      </w:r>
      <w:r>
        <w:rPr>
          <w:rStyle w:val="FootnoteReference"/>
          <w:rFonts w:ascii="Times New Roman" w:hAnsi="Times New Roman" w:cs="Times New Roman"/>
        </w:rPr>
        <w:footnoteReference w:id="109"/>
      </w:r>
      <w:r>
        <w:rPr>
          <w:rFonts w:ascii="Times New Roman" w:hAnsi="Times New Roman" w:cs="Times New Roman"/>
        </w:rPr>
        <w:t xml:space="preserve"> The strategy emphasized the need for industrial development, private sector leadership, and the establishment of efficient small and medium enterprises to support sustainable economic development. This represented a shift from earlier policy frameworks where MSMEs were not prioritized.</w:t>
      </w:r>
    </w:p>
    <w:p w:rsidR="006B7E86" w:rsidRDefault="00FE48DF">
      <w:pPr>
        <w:spacing w:line="240" w:lineRule="auto"/>
        <w:jc w:val="both"/>
        <w:rPr>
          <w:rFonts w:ascii="Times New Roman" w:hAnsi="Times New Roman" w:cs="Times New Roman"/>
        </w:rPr>
      </w:pPr>
      <w:r>
        <w:rPr>
          <w:rFonts w:ascii="Times New Roman" w:hAnsi="Times New Roman" w:cs="Times New Roman"/>
        </w:rPr>
        <w:t>Subsequent policies such as the National Integrated Industrial Development (NIID) in 2007, the Industrial Park Development Strategy (IPDS) in 2009, and the Economic Transformation Agenda (2011–2015) continued to highlight the importance of strengthening industrial capacity and promoting MSME growth. These policies sought to improve industrial governance, develop industrial clusters, and provide infrastructural support to enterprises. Similarly, the Nigerian Industrial Revolution Plan (NIRP) in 2014 aimed to increase manufacturing contribution to GDP and promote economic diversification through industrial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these policy efforts, the regulatory environment for MSMEs in Nigeria remains challenging. High regulatory compliance costs, multiple tax regimes, and cumbersome licensing procedures impose significant burdens on small enterprises. MSMEs often operate in informal settings to avoid the high cost of compliance, which limits their access to formal support and financial services. In addition, inconsistent policy direction and frequent changes in regulations create uncertainty and reduce investor confidence.</w:t>
      </w:r>
    </w:p>
    <w:p w:rsidR="006B7E86" w:rsidRDefault="00FE48DF">
      <w:pPr>
        <w:spacing w:line="240" w:lineRule="auto"/>
        <w:jc w:val="both"/>
        <w:rPr>
          <w:rFonts w:ascii="Times New Roman" w:hAnsi="Times New Roman" w:cs="Times New Roman"/>
        </w:rPr>
      </w:pPr>
      <w:r>
        <w:rPr>
          <w:rFonts w:ascii="Times New Roman" w:hAnsi="Times New Roman" w:cs="Times New Roman"/>
        </w:rPr>
        <w:t>Institutional weaknesses also affect the effectiveness of policy implementation. Many policy initiatives are poorly coordinated, resulting in duplication of efforts and waste of resources. For instance, while the government has introduced numerous MSME support programs, the lack of effective monitoring and evaluation systems has limited the ability to assess their impact and improve program design. This challenge is compounded by corruption and bureaucratic inefficiencies, which undermine the delivery of support services and reduce trust between MSMEs and government agencies.</w:t>
      </w:r>
      <w:r>
        <w:rPr>
          <w:rStyle w:val="FootnoteReference"/>
          <w:rFonts w:ascii="Times New Roman" w:hAnsi="Times New Roman" w:cs="Times New Roman"/>
        </w:rPr>
        <w:footnoteReference w:id="110"/>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navigating the regulatory environment and supporting MSMEs to comply with policy requirements. ESOs often assist MSMEs in obtaining licenses, registering businesses, understanding tax obligations, and accessing government incentives. They also advocate for policy reforms that create a more conducive business environment. In this regard, ESOs serve as intermediaries between MSMEs and the state, helping to reduce the institutional barriers that hinder business operations.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Another important aspect of the policy environment is the role of infrastructure and public services in supporting MSME growth. Adequate infrastructure such as reliable electricity, transport networks, and access to water and telecommunications are essential for business operations. However, Nigeria continues to face infrastructure deficits, which increase production costs and reduce the competitiveness of MSMEs. ESOs, through public-private partnerships and advocacy, </w:t>
      </w:r>
      <w:r>
        <w:rPr>
          <w:rFonts w:ascii="Times New Roman" w:hAnsi="Times New Roman" w:cs="Times New Roman"/>
        </w:rPr>
        <w:lastRenderedPageBreak/>
        <w:t>can help to mobilize resources for infrastructure development and improve service delivery to MSMEs.</w:t>
      </w:r>
      <w:r>
        <w:rPr>
          <w:rStyle w:val="FootnoteReference"/>
          <w:rFonts w:ascii="Times New Roman" w:hAnsi="Times New Roman" w:cs="Times New Roman"/>
        </w:rPr>
        <w:footnoteReference w:id="111"/>
      </w:r>
    </w:p>
    <w:p w:rsidR="006B7E86" w:rsidRDefault="00FE48DF">
      <w:pPr>
        <w:spacing w:line="240" w:lineRule="auto"/>
        <w:jc w:val="both"/>
        <w:rPr>
          <w:rFonts w:ascii="Times New Roman" w:hAnsi="Times New Roman" w:cs="Times New Roman"/>
        </w:rPr>
      </w:pPr>
      <w:r>
        <w:rPr>
          <w:rFonts w:ascii="Times New Roman" w:hAnsi="Times New Roman" w:cs="Times New Roman"/>
        </w:rPr>
        <w:t>Also, the policy and regulatory environment in Nigeria plays a crucial role in shaping the performance and sustainability of MSMEs. While there have been numerous policy initiatives aimed at supporting MSME development, weak implementation, inconsistent regulations, and institutional challenges limit their effectiveness. ESOs are important actors in mitigating these challenges by providing regulatory support, advocacy, and capacity-building services. Strengthening the policy environment and improving coordination among stakeholders are essential for enhancing the impact of ESOs and promoting MSME growth in Nigeria.</w:t>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2.1.27 MSME Networking, Market Linkages, and the Role of ESOs</w:t>
      </w:r>
    </w:p>
    <w:p w:rsidR="006B7E86" w:rsidRDefault="00FE48DF">
      <w:pPr>
        <w:spacing w:line="240" w:lineRule="auto"/>
        <w:jc w:val="both"/>
        <w:rPr>
          <w:rFonts w:ascii="Times New Roman" w:hAnsi="Times New Roman" w:cs="Times New Roman"/>
        </w:rPr>
      </w:pPr>
      <w:r>
        <w:rPr>
          <w:rFonts w:ascii="Times New Roman" w:hAnsi="Times New Roman" w:cs="Times New Roman"/>
        </w:rPr>
        <w:t>A major challenge faced by Micro, Small and Medium Enterprises (MSMEs) in Nigeria is limited market access and weak integration into value chains. Many MSMEs struggle to expand their customer base, access new markets, and secure reliable supply chains due to weak networking, poor marketing strategies, and limited exposure to national and international markets. This constraint affects sales growth, profitability, and long-term sustainability. As a result, many MSMEs remain small, informal, and unable to scale their operations beyond local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addressing market access challenges by facilitating networking, market linkages, and value chain integration. ESOs help MSMEs connect with suppliers, distributors, buyers, and export markets. This is important because market linkages provide MSMEs with stable demand, reduce transaction costs, and enhance business growth. For example, ESOs can link MSMEs to government procurement opportunities, export promotion programmes, and industry clusters, thereby increasing their market reach.</w:t>
      </w:r>
      <w:r>
        <w:rPr>
          <w:rStyle w:val="FootnoteReference"/>
          <w:rFonts w:ascii="Times New Roman" w:hAnsi="Times New Roman" w:cs="Times New Roman"/>
        </w:rPr>
        <w:footnoteReference w:id="112"/>
      </w:r>
    </w:p>
    <w:p w:rsidR="006B7E86" w:rsidRDefault="00FE48DF">
      <w:pPr>
        <w:spacing w:line="240" w:lineRule="auto"/>
        <w:jc w:val="both"/>
        <w:rPr>
          <w:rFonts w:ascii="Times New Roman" w:hAnsi="Times New Roman" w:cs="Times New Roman"/>
        </w:rPr>
      </w:pPr>
      <w:r>
        <w:rPr>
          <w:rFonts w:ascii="Times New Roman" w:hAnsi="Times New Roman" w:cs="Times New Roman"/>
        </w:rPr>
        <w:t>Networking is also important for knowledge sharing and collaboration. MSMEs that are part of business networks and associations can share information on best practices, market trends, and new technologies. These networks provide opportunities for joint ventures, partnerships, and cooperative marketing, which can strengthen the competitiveness of small firms. ESOs often support the formation of business clusters and industry associations that enable collective action and economies of scale. Through cluster development, MSMEs can access shared infrastructure, pool resources, and improve bargaining power in the market.</w:t>
      </w:r>
    </w:p>
    <w:p w:rsidR="006B7E86" w:rsidRDefault="00FE48DF">
      <w:pPr>
        <w:spacing w:line="240" w:lineRule="auto"/>
        <w:jc w:val="both"/>
        <w:rPr>
          <w:rFonts w:ascii="Times New Roman" w:hAnsi="Times New Roman" w:cs="Times New Roman"/>
        </w:rPr>
      </w:pPr>
      <w:r>
        <w:rPr>
          <w:rFonts w:ascii="Times New Roman" w:hAnsi="Times New Roman" w:cs="Times New Roman"/>
        </w:rPr>
        <w:t>In Nigeria, some ESOs such as trade associations, chambers of commerce, and business incubators have been instrumental in promoting market linkages. These organisations organize trade fairs, business forums, and networking events that provide MSMEs with opportunities to showcase their products and connect with potential buyers. Such platforms also enable MSMEs to learn about export requirements, quality standards, and product certification, which are essential for accessing international markets.</w:t>
      </w:r>
      <w:r>
        <w:rPr>
          <w:rStyle w:val="FootnoteReference"/>
          <w:rFonts w:ascii="Times New Roman" w:hAnsi="Times New Roman" w:cs="Times New Roman"/>
        </w:rPr>
        <w:footnoteReference w:id="113"/>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However, the effectiveness of networking and market linkage interventions depends on the quality and sustainability of the networks. Weak coordination, limited follow-up, and lack of strategic planning can reduce the impact of networking programs. ESOs must therefore design market </w:t>
      </w:r>
      <w:r>
        <w:rPr>
          <w:rFonts w:ascii="Times New Roman" w:hAnsi="Times New Roman" w:cs="Times New Roman"/>
        </w:rPr>
        <w:lastRenderedPageBreak/>
        <w:t>linkage initiatives that are sustainable, demand-driven, and tailored to the specific needs of MSMEs in different sectors. In addition, ESOs should facilitate access to market intelligence, digital marketing platforms, and export support services to help MSMEs compete in the global market.</w:t>
      </w:r>
    </w:p>
    <w:p w:rsidR="006B7E86" w:rsidRDefault="00FE48DF">
      <w:pPr>
        <w:spacing w:line="240" w:lineRule="auto"/>
        <w:jc w:val="both"/>
        <w:rPr>
          <w:rFonts w:ascii="Times New Roman" w:hAnsi="Times New Roman" w:cs="Times New Roman"/>
        </w:rPr>
      </w:pPr>
      <w:r>
        <w:rPr>
          <w:rFonts w:ascii="Times New Roman" w:hAnsi="Times New Roman" w:cs="Times New Roman"/>
        </w:rPr>
        <w:t>Market linkages and networking are essential for MSME growth and sustainability. ESOs play a key role in connecting MSMEs to markets, promoting value chain integration, and enabling collective action. Strengthening these support mechanisms can enhance MSME competitiveness, increase sales and revenue, and improve long-term survival rates.</w:t>
      </w: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 Technology Adoption, Innovation, and ESOs in MSME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and innovation are increasingly recognized as fundamental drivers of productivity, competitiveness, and sustainable growth for Micro, Small, and Medium Enterprises (MSMEs). In Nigeria, MSMEs operate in a highly competitive environment characterized by rising consumer expectations, rapid technological change, and intense market competition from both local and foreign firms. Yet, many MSMEs continue to rely on traditional production methods and manual processes that constrain efficiency, reduce product quality, and limit their ability to scale operations. This technology gap is reflected in outdated equipment, low levels of automation, weak digital presence, and inadequate utilization of modern management information systems. Consequently, MSMEs often experience high production costs, poor product standards, limited market penetration, and low profitability.</w:t>
      </w:r>
      <w:r>
        <w:rPr>
          <w:rStyle w:val="FootnoteReference"/>
          <w:rFonts w:ascii="Times New Roman" w:hAnsi="Times New Roman" w:cs="Times New Roman"/>
        </w:rPr>
        <w:footnoteReference w:id="114"/>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is not merely about purchasing modern equipment or software; it is about integrating innovations into the core business processes and strategically using them to achieve long-term goals. In the Nigerian context, MSMEs face the dual challenge of not only acquiring technology but also ensuring its sustainable usage. This challenge is compounded by weak infrastructure such as inconsistent power supply, poor internet connectivity, and high cost of technology maintenance. The cost of importing technology is often prohibitive, and the lack of local technical expertise to maintain and repair modern equipment further discourages adoption. As a result, even when technology is acquired, it is often underutilized or quickly becomes obsolete, reducing its impact on business performance.</w:t>
      </w:r>
      <w:r>
        <w:rPr>
          <w:rStyle w:val="FootnoteReference"/>
          <w:rFonts w:ascii="Times New Roman" w:hAnsi="Times New Roman" w:cs="Times New Roman"/>
        </w:rPr>
        <w:footnoteReference w:id="115"/>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is also shaped by the level of digital literacy among MSME owners and employees. Many entrepreneurs lack the necessary skills to effectively use digital tools for business growth, which reduces the potential benefits of technology adoption. Training and capacity-building programs are therefore critical in bridging this gap. However, such programs are often limited in scope and coverage, particularly in rural areas where access to training institutions is scarce. As a result, many MSMEs remain trapped in low-productivity operations, unable to harness technology for growth and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Innovation, in its broadest sense, is the ability to transform knowledge into value. For MSMEs, innovation may involve introducing new products, improving production processes, or developing new marketing strategies. Innovation is not limited to high-tech industries; it can also involve simple improvements in product packaging, service delivery, or customer engagement. In Nigeria, </w:t>
      </w:r>
      <w:r>
        <w:rPr>
          <w:rFonts w:ascii="Times New Roman" w:hAnsi="Times New Roman" w:cs="Times New Roman"/>
        </w:rPr>
        <w:lastRenderedPageBreak/>
        <w:t>innovation is particularly critical for MSMEs because it enables them to adapt to the rapidly changing market environment, meet consumer demands, and respond to competitive pressures. MSMEs that innovate can develop niche markets, create differentiated products, and build stronger brand identities, which ultimately enhance their competitiveness and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2.1.28.1 Technology Adoption as a Source of Competitive Advantage</w:t>
      </w:r>
    </w:p>
    <w:p w:rsidR="006B7E86" w:rsidRDefault="00FE48DF">
      <w:pPr>
        <w:spacing w:line="240" w:lineRule="auto"/>
        <w:jc w:val="both"/>
        <w:rPr>
          <w:rFonts w:ascii="Times New Roman" w:hAnsi="Times New Roman" w:cs="Times New Roman"/>
        </w:rPr>
      </w:pPr>
      <w:r>
        <w:rPr>
          <w:rFonts w:ascii="Times New Roman" w:hAnsi="Times New Roman" w:cs="Times New Roman"/>
        </w:rPr>
        <w:t>The adoption of modern technology enhances MSME competitiveness through improved operational efficiency, cost reduction, and enhanced product quality. For manufacturing MSMEs, technology adoption may involve upgrading production equipment, improving process automation, and integrating quality control systems. For service-oriented MSMEs, technology adoption may include the use of digital platforms for customer engagement, mobile payment systems, and online service delivery. The competitive advantage derived from technology adoption is often associated with increased output, reduced wastage, improved product consistency, and enhanced customer satisfaction.</w:t>
      </w:r>
      <w:r>
        <w:rPr>
          <w:rStyle w:val="FootnoteReference"/>
          <w:rFonts w:ascii="Times New Roman" w:hAnsi="Times New Roman" w:cs="Times New Roman"/>
        </w:rPr>
        <w:footnoteReference w:id="116"/>
      </w:r>
    </w:p>
    <w:p w:rsidR="006B7E86" w:rsidRDefault="00FE48DF">
      <w:pPr>
        <w:spacing w:line="240" w:lineRule="auto"/>
        <w:jc w:val="both"/>
        <w:rPr>
          <w:rFonts w:ascii="Times New Roman" w:hAnsi="Times New Roman" w:cs="Times New Roman"/>
        </w:rPr>
      </w:pPr>
      <w:r>
        <w:rPr>
          <w:rFonts w:ascii="Times New Roman" w:hAnsi="Times New Roman" w:cs="Times New Roman"/>
        </w:rPr>
        <w:t>In manufacturing sectors, the adoption of technology leads to economies of scale and improved production processes. Automated machines reduce production time, minimize human error, and improve product consistency. With modern production systems, MSMEs can achieve standardized output and meet the quality requirements of both local and international markets. Additionally, improved technology enables MSMEs to produce at a lower cost, which allows them to compete effectively against imported products that often dominate local markets due to their perceived quality and affordability.</w:t>
      </w:r>
    </w:p>
    <w:p w:rsidR="006B7E86" w:rsidRDefault="00FE48DF">
      <w:pPr>
        <w:spacing w:line="240" w:lineRule="auto"/>
        <w:jc w:val="both"/>
        <w:rPr>
          <w:rFonts w:ascii="Times New Roman" w:hAnsi="Times New Roman" w:cs="Times New Roman"/>
        </w:rPr>
      </w:pPr>
      <w:r>
        <w:rPr>
          <w:rFonts w:ascii="Times New Roman" w:hAnsi="Times New Roman" w:cs="Times New Roman"/>
        </w:rPr>
        <w:t>For service-based MSMEs, technology adoption enables them to enhance customer experience, improve service delivery, and increase operational efficiency. The use of digital platforms allows service providers to reach wider audiences, promote their services, and engage customers in real time. Mobile payment systems and online transactions reduce the risk of cash handling and enhance transparency. As more Nigerians adopt digital financial services, MSMEs that integrate digital payment systems are better positioned to capture emerging markets and improve their revenue streams.</w:t>
      </w:r>
    </w:p>
    <w:p w:rsidR="006B7E86" w:rsidRDefault="00FE48DF">
      <w:pPr>
        <w:spacing w:line="240" w:lineRule="auto"/>
        <w:jc w:val="both"/>
        <w:rPr>
          <w:rFonts w:ascii="Times New Roman" w:hAnsi="Times New Roman" w:cs="Times New Roman"/>
        </w:rPr>
      </w:pPr>
      <w:r>
        <w:rPr>
          <w:rFonts w:ascii="Times New Roman" w:hAnsi="Times New Roman" w:cs="Times New Roman"/>
        </w:rPr>
        <w:t>In the Nigerian context, the adoption of technology is also tied to the ability of MSMEs to access global value chains. International buyers often require compliance with specific quality standards, traceability systems, and production efficiency, which can only be achieved through technological upgrades. MSMEs that fail to adopt modern technologies may find it difficult to participate in export markets or to compete with imported products. This constraint is especially pronounced in agro-processing and manufacturing MSMEs, where international standards and certification are essential for market access.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Technology adoption is also a crucial determinant of MSMEs’ resilience. In a volatile economic environment, MSMEs that have integrated technology into their operations are better positioned to withstand shocks. For example, during economic downturns, technology can reduce operational costs and improve efficiency, enabling firms to survive and remain competitive. In the Nigerian context, where inflation and currency instability are recurring issues, technology provides a buffer </w:t>
      </w:r>
      <w:r>
        <w:rPr>
          <w:rFonts w:ascii="Times New Roman" w:hAnsi="Times New Roman" w:cs="Times New Roman"/>
        </w:rPr>
        <w:lastRenderedPageBreak/>
        <w:t>against adverse economic conditions by improving productivity and reducing dependency on manual labor.</w:t>
      </w:r>
      <w:r>
        <w:rPr>
          <w:rStyle w:val="FootnoteReference"/>
          <w:rFonts w:ascii="Times New Roman" w:hAnsi="Times New Roman" w:cs="Times New Roman"/>
        </w:rPr>
        <w:footnoteReference w:id="117"/>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2.1.28.2 Innovation as a Mechanism for Market Differentiation</w:t>
      </w:r>
    </w:p>
    <w:p w:rsidR="006B7E86" w:rsidRDefault="00FE48DF">
      <w:pPr>
        <w:spacing w:line="240" w:lineRule="auto"/>
        <w:jc w:val="both"/>
        <w:rPr>
          <w:rFonts w:ascii="Times New Roman" w:hAnsi="Times New Roman" w:cs="Times New Roman"/>
        </w:rPr>
      </w:pPr>
      <w:r>
        <w:rPr>
          <w:rFonts w:ascii="Times New Roman" w:hAnsi="Times New Roman" w:cs="Times New Roman"/>
        </w:rPr>
        <w:t>Innovation in MSMEs extends beyond product development to include process innovation, marketing innovation, and organizational innovation. MSMEs that innovate are better positioned to differentiate their offerings, respond to shifting consumer preferences, and create niche markets. In Nigeria, innovation has been critical in sectors such as agro-processing, fashion, fintech, and creative industries, where entrepreneurs continually adapt products and services to local needs. Innovation also fosters resilience, enabling MSMEs to adapt to economic shocks, such as inflation, currency devaluation, or supply chain disruptions. As a result, innovation contributes to both short-term survival and long-term growth.</w:t>
      </w:r>
      <w:r>
        <w:rPr>
          <w:rStyle w:val="FootnoteReference"/>
          <w:rFonts w:ascii="Times New Roman" w:hAnsi="Times New Roman" w:cs="Times New Roman"/>
        </w:rPr>
        <w:footnoteReference w:id="118"/>
      </w:r>
    </w:p>
    <w:p w:rsidR="006B7E86" w:rsidRDefault="00FE48DF">
      <w:pPr>
        <w:spacing w:line="240" w:lineRule="auto"/>
        <w:jc w:val="both"/>
        <w:rPr>
          <w:rFonts w:ascii="Times New Roman" w:hAnsi="Times New Roman" w:cs="Times New Roman"/>
        </w:rPr>
      </w:pPr>
      <w:r>
        <w:rPr>
          <w:rFonts w:ascii="Times New Roman" w:hAnsi="Times New Roman" w:cs="Times New Roman"/>
        </w:rPr>
        <w:t>Process innovation often involves the introduction of new production techniques, quality control measures, and management practices that reduce costs and improve output quality. For example, in the agro-processing sector, innovation may involve the adoption of improved drying techniques, packaging technologies, or value-addition processes that extend shelf life and improve marketability. Similarly, service MSMEs may adopt new delivery models, digital marketing strategies, or customer service innovations that increase customer retention and expand market reach.</w:t>
      </w:r>
    </w:p>
    <w:p w:rsidR="006B7E86" w:rsidRDefault="00FE48DF">
      <w:pPr>
        <w:spacing w:line="240" w:lineRule="auto"/>
        <w:jc w:val="both"/>
        <w:rPr>
          <w:rFonts w:ascii="Times New Roman" w:hAnsi="Times New Roman" w:cs="Times New Roman"/>
        </w:rPr>
      </w:pPr>
      <w:r>
        <w:rPr>
          <w:rFonts w:ascii="Times New Roman" w:hAnsi="Times New Roman" w:cs="Times New Roman"/>
        </w:rPr>
        <w:t>Marketing innovation is particularly important for MSMEs operating in saturated markets. Through innovative branding, product differentiation, and customer engagement strategies, MSMEs can build unique market identities that reduce competition based solely on price. In Nigeria, where market competition is intense and consumer preferences are rapidly evolving, marketing innovation can be a decisive factor in business survival. It also allows MSMEs to penetrate new markets and diversify their revenue streams.</w:t>
      </w:r>
    </w:p>
    <w:p w:rsidR="006B7E86" w:rsidRDefault="00FE48DF">
      <w:pPr>
        <w:spacing w:line="240" w:lineRule="auto"/>
        <w:jc w:val="both"/>
        <w:rPr>
          <w:rFonts w:ascii="Times New Roman" w:hAnsi="Times New Roman" w:cs="Times New Roman"/>
        </w:rPr>
      </w:pPr>
      <w:r>
        <w:rPr>
          <w:rFonts w:ascii="Times New Roman" w:hAnsi="Times New Roman" w:cs="Times New Roman"/>
        </w:rPr>
        <w:t>Organizational innovation, such as the adoption of modern management systems, employee training, and performance monitoring, improves operational efficiency and strengthens firm governance. MSMEs that invest in organizational innovation are better able to scale operations, attract finance, and maintain compliance with regulatory requirements. Such innovations are particularly necessary for MSMEs seeking to transition from informal to formal business status, which enhances their access to institutional support and formal market opportunities.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2.1.28.3 ESOs as Technology Diffusion Agents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serve as critical intermediaries in technology diffusion by linking MSMEs to knowledge, equipment, and technical expertise. ESOs such as incubators, innovation hubs, and technical training centers provide shared facilities, mentorship, and access to modern tools that would otherwise be unaffordable for small enterprises. These institutions also facilitate partnerships between MSMEs and universities, research institutions, and technology firms, thereby promoting collaborative innovation. Through these mechanisms, ESOs help MSMEs overcome the constraints of limited capital, low technical skills, and inadequate infrastructure.</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ESOs also play an important role in facilitating technology transfer from foreign partners and international development agencies. By providing access to technology through grants, training, and collaboration programs, ESOs can bridge the gap between global innovation trends and local MSME capabilities. This is particularly important in sectors such as manufacturing and agro-processing, where modern technology is essential for meeting quality standards and competing in export markets.</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contribute to building an innovation culture within MSME ecosystems by promoting knowledge sharing and best practices. Through networking events, industry forums, and peer-to-peer learning platforms, ESOs encourage MSMEs to share experiences, challenges, and success stories. This creates a supportive environment that enhances collective learning and accelerates the diffusion of technology across industries and regions.</w:t>
      </w:r>
      <w:r>
        <w:rPr>
          <w:rStyle w:val="FootnoteReference"/>
          <w:rFonts w:ascii="Times New Roman" w:hAnsi="Times New Roman" w:cs="Times New Roman"/>
        </w:rPr>
        <w:footnoteReference w:id="119"/>
      </w:r>
    </w:p>
    <w:p w:rsidR="006B7E86" w:rsidRDefault="00FE48DF">
      <w:pPr>
        <w:spacing w:line="240" w:lineRule="auto"/>
        <w:jc w:val="both"/>
        <w:rPr>
          <w:rFonts w:ascii="Times New Roman" w:hAnsi="Times New Roman" w:cs="Times New Roman"/>
        </w:rPr>
      </w:pPr>
      <w:r>
        <w:rPr>
          <w:rFonts w:ascii="Times New Roman" w:hAnsi="Times New Roman" w:cs="Times New Roman"/>
        </w:rPr>
        <w:t>However, the success of ESOs in technology diffusion depends on their capacity, funding, and institutional legitimacy. Weak coordination, limited funding, and inconsistent program delivery can reduce the effectiveness of ESOs. Therefore, strengthening the institutional capacity of ESOs and improving their monitoring and evaluation systems is essential to ensure that technology adoption programs achieve their intended impact.</w:t>
      </w:r>
      <w:r>
        <w:rPr>
          <w:rStyle w:val="FootnoteReference"/>
          <w:rFonts w:ascii="Times New Roman" w:hAnsi="Times New Roman" w:cs="Times New Roman"/>
        </w:rPr>
        <w:footnoteReference w:id="120"/>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2.1.28.4 Technology Adoption and the Role of ESOs in Facilitating Access to Finance</w:t>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among MSMEs is often constrained by limited access to finance, a problem that is deeply embedded in the structural realities of the Nigerian economy. MSMEs face multiple financing challenges including lack of collateral, high interest rates, informal business structures, and the absence of credible financial records. These constraints make it difficult for MSMEs to secure loans from formal financial institutions, which typically view them as high-risk clients. As a result, MSMEs are forced to rely on informal sources of finance such as personal savings, family loans, and informal money lenders. However, these sources are usually insufficient for technology investment, which requires substantial capital for procurement, installation, and maintenance. This financing gap directly limits the ability of MSMEs to upgrade their technology and modernize operations.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bridging this financing gap by facilitating access to affordable credit and investment capital for technology-driven MSMEs. ESOs often provide specialized financial services such as subsidized loans, grants, and microfinance programs targeted at technology adoption. These financial interventions are designed to reduce the cost of borrowing and lower the risk associated with technology investment. In addition, ESOs collaborate with development finance institutions and commercial banks to design MSME-friendly financial products that consider the unique needs and limitations of small enterprises. By providing financial support tailored to technology adoption, ESOs help MSMEs overcome the initial barriers to modernization and innovation.</w:t>
      </w:r>
      <w:r>
        <w:rPr>
          <w:rStyle w:val="FootnoteReference"/>
          <w:rFonts w:ascii="Times New Roman" w:hAnsi="Times New Roman" w:cs="Times New Roman"/>
        </w:rPr>
        <w:footnoteReference w:id="121"/>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Beyond direct financing, ESOs also enhance MSMEs’ creditworthiness through capacity-building and business support services. Many MSMEs lack proper bookkeeping, financial planning, and business documentation, which are critical requirements for accessing formal finance. ESOs provide training in financial management, accounting, business planning, and record-keeping, </w:t>
      </w:r>
      <w:r>
        <w:rPr>
          <w:rFonts w:ascii="Times New Roman" w:hAnsi="Times New Roman" w:cs="Times New Roman"/>
        </w:rPr>
        <w:lastRenderedPageBreak/>
        <w:t>which strengthens the internal capabilities of MSMEs. Improved financial management enables MSMEs to produce credible business plans, maintain financial statements, and demonstrate repayment capacity. These improvements increase the likelihood of accessing formal finance, thereby enabling MSMEs to invest in technology and innovation. In this way, ESOs contribute indirectly but significantly to technology adoption by building the financial preparedness of entrepreneurs.</w:t>
      </w:r>
      <w:r>
        <w:rPr>
          <w:rStyle w:val="FootnoteReference"/>
          <w:rFonts w:ascii="Times New Roman" w:hAnsi="Times New Roman" w:cs="Times New Roman"/>
        </w:rPr>
        <w:footnoteReference w:id="122"/>
      </w:r>
    </w:p>
    <w:p w:rsidR="006B7E86" w:rsidRDefault="00FE48DF">
      <w:pPr>
        <w:spacing w:line="240" w:lineRule="auto"/>
        <w:jc w:val="both"/>
        <w:rPr>
          <w:rFonts w:ascii="Times New Roman" w:hAnsi="Times New Roman" w:cs="Times New Roman"/>
        </w:rPr>
      </w:pPr>
      <w:r>
        <w:rPr>
          <w:rFonts w:ascii="Times New Roman" w:hAnsi="Times New Roman" w:cs="Times New Roman"/>
        </w:rPr>
        <w:t>ESOs also facilitate the development of alternative financing mechanisms that support technology adoption, such as crowdfunding, venture capital, and angel investment networks. By connecting MSMEs to investors and venture capitalists, ESOs create new funding pathways that are more suitable for innovative enterprises. These alternative financing channels are particularly important for technology-based MSMEs that may not qualify for traditional bank loans due to high risk or lack of collateral. Through these networks, MSMEs can access investment capital in exchange for equity or revenue-sharing arrangements. Such funding models enable MSMEs to scale rapidly and adopt modern technologies without being constrained by the limitations of conventional finance. Therefore, ESOs act as intermediaries that connect MSMEs to diverse funding sources and support their technology adoption journey.</w:t>
      </w:r>
      <w:r>
        <w:rPr>
          <w:rStyle w:val="FootnoteReference"/>
          <w:rFonts w:ascii="Times New Roman" w:hAnsi="Times New Roman" w:cs="Times New Roman"/>
        </w:rPr>
        <w:footnoteReference w:id="123"/>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2.1.28.5 Technology Adoption and ESOs in Enhancing Operational Efficiency</w:t>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enhances operational efficiency in MSMEs by streamlining production processes, reducing manual errors, and improving coordination across business functions. For manufacturing MSMEs, technology can be integrated into production workflows through the use of automated machines, digital inventory systems, and computerized quality control. Such innovations reduce production time, minimize waste, and ensure uniformity in product quality. In service-oriented MSMEs, operational efficiency can be achieved through digital tools such as customer relationship management (CRM) systems, online scheduling, and automated billing. These systems enable businesses to manage customer interactions more effectively, reduce transaction delays, and improve service delivery quality. Ultimately, operational efficiency strengthens the ability of MSMEs to compete effectively in both local and global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helping MSMEs identify and adopt appropriate technologies that align with their business processes. ESOs often provide technical assessment services, helping enterprises evaluate their existing systems and determining</w:t>
      </w:r>
      <w:r>
        <w:rPr>
          <w:rFonts w:ascii="Times New Roman" w:hAnsi="Times New Roman" w:cs="Times New Roman"/>
          <w:color w:val="EE0000"/>
        </w:rPr>
        <w:t xml:space="preserve"> </w:t>
      </w:r>
      <w:r>
        <w:rPr>
          <w:rFonts w:ascii="Times New Roman" w:hAnsi="Times New Roman" w:cs="Times New Roman"/>
        </w:rPr>
        <w:t>suitable technology upgrades. They also provide training and support for technology integration, ensuring that MSME operators can effectively use the new systems. By acting as technical advisors, ESOs reduce the uncertainty and risk associated with technology adoption, which is often a major barrier for small firms. This guidance is especially important for MSMEs that lack in-house technical expertise or managerial capacity to evaluate technology investments.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Moreover, ESOs contribute to operational efficiency by promoting the adoption of modern management information systems (MIS). MIS allows MSMEs to collect, store, analyze, and report business data, enabling informed decision-making. With improved data visibility, entrepreneurs can monitor performance metrics, track inventory, forecast demand, and identify operational bottlenecks. This enhances business planning and resource allocation, leading to improved productivity and profitability. ESOs provide training on data management and digital tools, which </w:t>
      </w:r>
      <w:r>
        <w:rPr>
          <w:rFonts w:ascii="Times New Roman" w:hAnsi="Times New Roman" w:cs="Times New Roman"/>
        </w:rPr>
        <w:lastRenderedPageBreak/>
        <w:t>equips MSMEs with the skills to manage information systems effectively. This capacity building is essential for sustaining operational efficiency gains over time.</w:t>
      </w:r>
      <w:r>
        <w:rPr>
          <w:rStyle w:val="FootnoteReference"/>
          <w:rFonts w:ascii="Times New Roman" w:hAnsi="Times New Roman" w:cs="Times New Roman"/>
        </w:rPr>
        <w:footnoteReference w:id="124"/>
      </w:r>
    </w:p>
    <w:p w:rsidR="006B7E86" w:rsidRDefault="00FE48DF">
      <w:pPr>
        <w:spacing w:line="240" w:lineRule="auto"/>
        <w:jc w:val="both"/>
        <w:rPr>
          <w:rFonts w:ascii="Times New Roman" w:hAnsi="Times New Roman" w:cs="Times New Roman"/>
        </w:rPr>
      </w:pPr>
      <w:r>
        <w:rPr>
          <w:rFonts w:ascii="Times New Roman" w:hAnsi="Times New Roman" w:cs="Times New Roman"/>
        </w:rPr>
        <w:t>Finally, operational efficiency through technology adoption helps MSMEs withstand economic shocks and remain competitive during market fluctuations. When businesses operate efficiently, they can reduce costs, improve product quality, and respond faster to changes in demand. This strengthens their resilience and enhances their capacity for long-term survival. In Nigeria, where economic conditions are often volatile, operational efficiency is a critical determinant of MSME sustainability. ESOs therefore play a strategic role in supporting technology-driven operational improvements that enable MSMEs to maintain competitiveness in challenging environments.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2.1.28.6 Digitalization, E-commerce, and ESOs in Market Expansion</w:t>
      </w:r>
    </w:p>
    <w:p w:rsidR="006B7E86" w:rsidRDefault="00FE48DF">
      <w:pPr>
        <w:spacing w:line="240" w:lineRule="auto"/>
        <w:jc w:val="both"/>
        <w:rPr>
          <w:rFonts w:ascii="Times New Roman" w:hAnsi="Times New Roman" w:cs="Times New Roman"/>
        </w:rPr>
      </w:pPr>
      <w:r>
        <w:rPr>
          <w:rFonts w:ascii="Times New Roman" w:hAnsi="Times New Roman" w:cs="Times New Roman"/>
        </w:rPr>
        <w:t>Digitalization and e-commerce have transformed the way businesses operate and access markets globally. For MSMEs, digital platforms provide an opportunity to expand market reach beyond local boundaries, enabling access to national and international customers. E-commerce platforms, social media marketing, and online payment systems have become essential tools for business growth and customer engagement. In Nigeria, the increasing adoption of mobile phones and internet services presents a significant opportunity for MSMEs to leverage digital channels. Digitalization also enables businesses to collect customer data, understand consumer preferences, and tailor products and services accordingly. This improves customer satisfaction and drives sales growth.</w:t>
      </w:r>
    </w:p>
    <w:p w:rsidR="006B7E86" w:rsidRDefault="00FE48DF">
      <w:pPr>
        <w:spacing w:line="240" w:lineRule="auto"/>
        <w:jc w:val="both"/>
        <w:rPr>
          <w:rFonts w:ascii="Times New Roman" w:hAnsi="Times New Roman" w:cs="Times New Roman"/>
        </w:rPr>
      </w:pPr>
      <w:r>
        <w:rPr>
          <w:rFonts w:ascii="Times New Roman" w:hAnsi="Times New Roman" w:cs="Times New Roman"/>
        </w:rPr>
        <w:t>However, many MSMEs in Nigeria face challenges in digital adoption due to limited digital literacy, inadequate internet infrastructure, and the cost of digital tools. Digital transformation requires more than basic internet access; it requires skills in digital marketing, cybersecurity, data management, and online customer service. ESOs can play a vital role in supporting MSMEs through digital training programs, mentorship, and access to digital tools. By providing structured training and technical support, ESOs enable MSMEs to build the capacity to operate effectively in digital markets. This support is particularly important for rural MSMEs that may not have access to digital training opportunities.</w:t>
      </w:r>
      <w:r>
        <w:rPr>
          <w:rStyle w:val="FootnoteReference"/>
          <w:rFonts w:ascii="Times New Roman" w:hAnsi="Times New Roman" w:cs="Times New Roman"/>
        </w:rPr>
        <w:footnoteReference w:id="125"/>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to training, ESOs also support MSMEs by facilitating access to digital infrastructure and online platforms. Some ESOs provide shared digital facilities such as co-working spaces, digital labs, and internet hubs that MSMEs can use to access digital tools and services. ESOs also support MSMEs in creating online profiles, developing e-commerce storefronts, and integrating payment systems. These services reduce the cost of digital adoption and help MSMEs establish a strong online presence. Through these mechanisms, ESOs help MSMEs overcome barriers to digitalization and expand their market reach.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Digitalization also enhances the ability of MSMEs to participate in global value chains. By using digital tools, MSMEs can access international markets, engage with global buyers, and meet international standards. Digital platforms enable MSMEs to showcase products, communicate with buyers, and manage logistics more effectively. As a result, digitalization improves competitiveness </w:t>
      </w:r>
      <w:r>
        <w:rPr>
          <w:rFonts w:ascii="Times New Roman" w:hAnsi="Times New Roman" w:cs="Times New Roman"/>
        </w:rPr>
        <w:lastRenderedPageBreak/>
        <w:t>and contributes to business growth. ESOs therefore play a strategic role in supporting digital adoption and enabling MSMEs to harness the opportunities of the digital economy.</w:t>
      </w:r>
      <w:r>
        <w:rPr>
          <w:rStyle w:val="FootnoteReference"/>
          <w:rFonts w:ascii="Times New Roman" w:hAnsi="Times New Roman" w:cs="Times New Roman"/>
        </w:rPr>
        <w:footnoteReference w:id="126"/>
      </w: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2.1.28.7 Innovation Ecosystem and Collaborative Networks Supported by ESOs</w:t>
      </w:r>
    </w:p>
    <w:p w:rsidR="006B7E86" w:rsidRDefault="00FE48DF">
      <w:pPr>
        <w:spacing w:line="240" w:lineRule="auto"/>
        <w:jc w:val="both"/>
        <w:rPr>
          <w:rFonts w:ascii="Times New Roman" w:hAnsi="Times New Roman" w:cs="Times New Roman"/>
        </w:rPr>
      </w:pPr>
      <w:r>
        <w:rPr>
          <w:rFonts w:ascii="Times New Roman" w:hAnsi="Times New Roman" w:cs="Times New Roman"/>
        </w:rPr>
        <w:t>Innovation does not occur in isolation; it is often driven by collaboration among multiple actors within an ecosystem. ESOs help to build innovation ecosystems by fostering partnerships between MSMEs, research institutions, government agencies, and private sector players. Through networking platforms, MSMEs gain access to expertise, market intelligence, and technical resources. This collaborative environment stimulates innovation, facilitates knowledge exchange, and promotes the diffusion of best practices. By connecting MSMEs with innovation networks, ESOs enable businesses to access ideas, technology, and market opportunities that they would not have been able to access independently.</w:t>
      </w:r>
      <w:r>
        <w:rPr>
          <w:rStyle w:val="FootnoteReference"/>
          <w:rFonts w:ascii="Times New Roman" w:hAnsi="Times New Roman" w:cs="Times New Roman"/>
        </w:rPr>
        <w:footnoteReference w:id="127"/>
      </w:r>
    </w:p>
    <w:p w:rsidR="006B7E86" w:rsidRDefault="00FE48DF">
      <w:pPr>
        <w:spacing w:line="240" w:lineRule="auto"/>
        <w:jc w:val="both"/>
        <w:rPr>
          <w:rFonts w:ascii="Times New Roman" w:hAnsi="Times New Roman" w:cs="Times New Roman"/>
        </w:rPr>
      </w:pPr>
      <w:r>
        <w:rPr>
          <w:rFonts w:ascii="Times New Roman" w:hAnsi="Times New Roman" w:cs="Times New Roman"/>
        </w:rPr>
        <w:t>ESOs also support the formation of industrial clusters where MSMEs can benefit from shared infrastructure, joint procurement, and collective marketing. Clusters enhance competitiveness by enabling economies of scale, improving bargaining power, and promoting innovation through peer learning. In Nigeria, industrial clusters are essential for MSMEs because they reduce operational costs and facilitate collaboration among businesses in the same value chain. For example, agro-processing clusters can provide shared storage facilities, processing equipment, and market access, which reduces costs and improves efficiency. ESOs play a vital role in facilitating cluster development through policy advocacy, infrastructure support, and coordinated networking.</w:t>
      </w:r>
    </w:p>
    <w:p w:rsidR="006B7E86" w:rsidRDefault="00FE48DF">
      <w:pPr>
        <w:spacing w:line="240" w:lineRule="auto"/>
        <w:jc w:val="both"/>
        <w:rPr>
          <w:rFonts w:ascii="Times New Roman" w:hAnsi="Times New Roman" w:cs="Times New Roman"/>
        </w:rPr>
      </w:pPr>
      <w:r>
        <w:rPr>
          <w:rFonts w:ascii="Times New Roman" w:hAnsi="Times New Roman" w:cs="Times New Roman"/>
        </w:rPr>
        <w:t>Collaborative networks also support the sharing of knowledge and best practices among MSMEs. ESOs facilitate workshops, conferences, and business forums that enable MSMEs to learn from successful entrepreneurs and industry experts. These platforms also provide opportunities for MSMEs to build partnerships, access new markets, and develop joint ventures. By creating an enabling environment for collaboration, ESOs contribute to the continuous innovation and growth of MSMEs. The networked approach to innovation is particularly important in Nigeria, where MSMEs often operate in fragmented markets with limited access to knowledge resources.</w:t>
      </w:r>
    </w:p>
    <w:p w:rsidR="006B7E86" w:rsidRDefault="00FE48DF">
      <w:pPr>
        <w:spacing w:line="240" w:lineRule="auto"/>
        <w:jc w:val="both"/>
        <w:rPr>
          <w:rFonts w:ascii="Times New Roman" w:hAnsi="Times New Roman" w:cs="Times New Roman"/>
        </w:rPr>
      </w:pPr>
      <w:r>
        <w:rPr>
          <w:rFonts w:ascii="Times New Roman" w:hAnsi="Times New Roman" w:cs="Times New Roman"/>
        </w:rPr>
        <w:t>Ultimately, the innovation ecosystem supported by ESOs enhances the capacity of MSMEs to innovate continuously and adapt to changing market conditions. Innovation networks enable MSMEs to respond to consumer trends, adopt new technologies, and develop competitive products. This strengthens their competitiveness and improves their chances of survival in dynamic market environments. Therefore, ESOs play a crucial role in building and sustaining innovation ecosystems that support MSME growth and competitiveness.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2.1.28.8 Constraints to Technology Adoption and Innovation among Nigerian MSMEs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Despite the potential benefits, technology adoption and innovation among Nigerian MSMEs face several constraints. High capital costs of modern equipment, limited access to finance, and high interest rates impede technology investment. Many MSMEs lack the financial capacity to acquire modern machinery or digital tools, making it difficult to modernize operations. These financial constraints are compounded by the high cost of maintenance and replacement of equipment, which </w:t>
      </w:r>
      <w:r>
        <w:rPr>
          <w:rFonts w:ascii="Times New Roman" w:hAnsi="Times New Roman" w:cs="Times New Roman"/>
        </w:rPr>
        <w:lastRenderedPageBreak/>
        <w:t>can further discourage investment. As a result, many MSMEs continue to rely on outdated technologies and manual processes, limiting their productivity and competitiveness.</w:t>
      </w:r>
      <w:r>
        <w:rPr>
          <w:rStyle w:val="FootnoteReference"/>
          <w:rFonts w:ascii="Times New Roman" w:hAnsi="Times New Roman" w:cs="Times New Roman"/>
        </w:rPr>
        <w:footnoteReference w:id="128"/>
      </w:r>
    </w:p>
    <w:p w:rsidR="006B7E86" w:rsidRDefault="00FE48DF">
      <w:pPr>
        <w:spacing w:line="240" w:lineRule="auto"/>
        <w:jc w:val="both"/>
        <w:rPr>
          <w:rFonts w:ascii="Times New Roman" w:hAnsi="Times New Roman" w:cs="Times New Roman"/>
        </w:rPr>
      </w:pPr>
      <w:r>
        <w:rPr>
          <w:rFonts w:ascii="Times New Roman" w:hAnsi="Times New Roman" w:cs="Times New Roman"/>
        </w:rPr>
        <w:t>Weak technical skills and limited managerial capacity also hinder technology adoption. Many MSME owners have entrepreneurial drive but lack formal business training and technical expertise. They may not fully understand the potential benefits of technology or how to integrate it into their operations. In addition, poor awareness of available technologies and their applications can limit adoption. ESOs can help to address these constraints through training and capacity building, but the scale of the problem remains large, particularly in rural areas.</w:t>
      </w:r>
    </w:p>
    <w:p w:rsidR="006B7E86" w:rsidRDefault="00FE48DF">
      <w:pPr>
        <w:spacing w:line="240" w:lineRule="auto"/>
        <w:jc w:val="both"/>
        <w:rPr>
          <w:rFonts w:ascii="Times New Roman" w:hAnsi="Times New Roman" w:cs="Times New Roman"/>
        </w:rPr>
      </w:pPr>
      <w:r>
        <w:rPr>
          <w:rFonts w:ascii="Times New Roman" w:hAnsi="Times New Roman" w:cs="Times New Roman"/>
        </w:rPr>
        <w:t>Infrastructure deficits such as unreliable electricity supply, poor transportation networks, and weak internet connectivity further constrain technological progress. Technology adoption often requires reliable power supply and internet access, which are inconsistent in many parts of Nigeria. These infrastructural challenges increase the cost of technology adoption and reduce its effectiveness. MSMEs may invest in technology but still struggle with disruptions caused by power outages and poor connectivity. This reduces the return on investment and discourages further technology adoption.</w:t>
      </w:r>
    </w:p>
    <w:p w:rsidR="006B7E86" w:rsidRDefault="00FE48DF">
      <w:pPr>
        <w:spacing w:line="240" w:lineRule="auto"/>
        <w:jc w:val="both"/>
        <w:rPr>
          <w:rFonts w:ascii="Times New Roman" w:hAnsi="Times New Roman" w:cs="Times New Roman"/>
        </w:rPr>
      </w:pPr>
      <w:r>
        <w:rPr>
          <w:rFonts w:ascii="Times New Roman" w:hAnsi="Times New Roman" w:cs="Times New Roman"/>
        </w:rPr>
        <w:t>Policy and regulatory challenges also inhibit technology adoption. High tariffs on imported equipment, bureaucratic barriers, and inconsistent policies can increase the cost of technology and limit access to modern tools. In addition, weak enforcement of intellectual property rights and standards can discourage innovation. These constraints underscore the need for ESOs to provide not only technical support but also advocacy for enabling policies and improved infrastructure. By addressing these systemic barriers, ESOs can create an enabling environment for technology-driven MSME growth.</w:t>
      </w:r>
    </w:p>
    <w:p w:rsidR="006B7E86" w:rsidRDefault="006B7E86">
      <w:pPr>
        <w:spacing w:line="240" w:lineRule="auto"/>
        <w:jc w:val="both"/>
        <w:rPr>
          <w:rFonts w:ascii="Times New Roman" w:hAnsi="Times New Roman" w:cs="Times New Roman"/>
        </w:rPr>
      </w:pP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2.1.28.9 Measuring the Impact of Technology Adoption and Innovation on MSME Performance</w:t>
      </w:r>
    </w:p>
    <w:p w:rsidR="006B7E86" w:rsidRDefault="00FE48DF">
      <w:pPr>
        <w:spacing w:line="240" w:lineRule="auto"/>
        <w:jc w:val="both"/>
        <w:rPr>
          <w:rFonts w:ascii="Times New Roman" w:hAnsi="Times New Roman" w:cs="Times New Roman"/>
        </w:rPr>
      </w:pPr>
      <w:r>
        <w:rPr>
          <w:rFonts w:ascii="Times New Roman" w:hAnsi="Times New Roman" w:cs="Times New Roman"/>
        </w:rPr>
        <w:t>The impact of technology adoption and innovation on MSME performance can be measured through several indicators including productivity growth, cost reduction, revenue increase, market expansion, and improved product quality. MSMEs that adopt technology often report higher output, improved customer satisfaction, and enhanced competitiveness. In manufacturing MSMEs, technology adoption can reduce production time and increase output capacity. In service MSMEs, technology improves customer engagement and operational efficiency. These performance improvements can be quantified through sales growth, profitability, and market share metrics.</w:t>
      </w:r>
    </w:p>
    <w:p w:rsidR="006B7E86" w:rsidRDefault="00FE48DF">
      <w:pPr>
        <w:spacing w:line="240" w:lineRule="auto"/>
        <w:jc w:val="both"/>
        <w:rPr>
          <w:rFonts w:ascii="Times New Roman" w:hAnsi="Times New Roman" w:cs="Times New Roman"/>
        </w:rPr>
      </w:pPr>
      <w:r>
        <w:rPr>
          <w:rFonts w:ascii="Times New Roman" w:hAnsi="Times New Roman" w:cs="Times New Roman"/>
        </w:rPr>
        <w:t>Technology adoption also improves operational resilience, enabling MSMEs to withstand economic shocks and market volatility. Technology-driven MSMEs are better able to adapt to changes in demand, supply chain disruptions, and inflationary pressures. For example, digital platforms enable businesses to maintain sales during lockdowns or market disruptions, improving survival rates. Therefore, technology adoption is not only a source of competitiveness but also a mechanism for resilience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In the Nigerian context, technology adoption has the potential to transform MSMEs into globally competitive firms, increase employment opportunities, and contribute to national industrialization efforts. Technology-driven MSMEs can participate in global value chains, export products, and attract foreign investment. This contributes to national economic growth and diversification. However, realizing this potential requires sustained support from ESOs, government agencies, and the private sector.</w:t>
      </w:r>
    </w:p>
    <w:p w:rsidR="006B7E86" w:rsidRDefault="00FE48DF">
      <w:pPr>
        <w:spacing w:line="240" w:lineRule="auto"/>
        <w:jc w:val="both"/>
        <w:rPr>
          <w:rFonts w:ascii="Times New Roman" w:hAnsi="Times New Roman" w:cs="Times New Roman"/>
        </w:rPr>
      </w:pPr>
      <w:r>
        <w:rPr>
          <w:rFonts w:ascii="Times New Roman" w:hAnsi="Times New Roman" w:cs="Times New Roman"/>
        </w:rPr>
        <w:t>Finally, measuring the impact of technology adoption requires robust monitoring and evaluation systems. ESOs must establish mechanisms to track the performance of supported MSMEs and assess the effectiveness of technology interventions. This involves collecting data on technology adoption rates, productivity improvements, and business growth outcomes. By evaluating the impact of technology support programs, ESOs can refine their strategies, improve service delivery, and enhance the effectiveness of technology adoption initiatives.</w:t>
      </w:r>
      <w:r>
        <w:rPr>
          <w:rStyle w:val="FootnoteReference"/>
          <w:rFonts w:ascii="Times New Roman" w:hAnsi="Times New Roman" w:cs="Times New Roman"/>
        </w:rPr>
        <w:footnoteReference w:id="129"/>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2.1.29 Enterprise Support Organisations (ESOs) and MSME Access to Finance</w:t>
      </w:r>
    </w:p>
    <w:p w:rsidR="006B7E86" w:rsidRDefault="00FE48DF">
      <w:pPr>
        <w:spacing w:line="240" w:lineRule="auto"/>
        <w:jc w:val="both"/>
        <w:rPr>
          <w:rFonts w:ascii="Times New Roman" w:hAnsi="Times New Roman" w:cs="Times New Roman"/>
        </w:rPr>
      </w:pPr>
      <w:r>
        <w:rPr>
          <w:rFonts w:ascii="Times New Roman" w:hAnsi="Times New Roman" w:cs="Times New Roman"/>
        </w:rPr>
        <w:t>Access to finance remains one of the most persistent and binding constraints limiting the growth, innovation, and sustainability of Micro, Small, and Medium Enterprises (MSMEs) in Nigeria. The financing gap is shaped by structural challenges such as weak financial infrastructure, limited credit information systems, and an underdeveloped capital market that is often inaccessible to small businesses. MSMEs frequently lack adequate collateral, maintain weak financial records, and operate largely within informal frameworks that reduce their eligibility for formal credit. As a result, many MSMEs are forced to rely on personal savings or informal lenders, whose funds are often insufficient for technology acquisition, working capital, or expansion. In this context, ESOs have become essential in bridging the financial divide by providing targeted financial support mechanisms that are tailored to the needs of small enterprises.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perform a pivotal role in increasing MSME access to finance by acting as intermediaries between MSMEs and formal financial institutions. ESOs provide technical assistance that improves the credit readiness of MSMEs, such as helping entrepreneurs develop business plans, prepare financial statements, and build credit profiles. These interventions reduce information asymmetry between lenders and borrowers, which is a major cause of credit rationing in Nigeria. By improving the documentation and financial credibility of MSMEs, ESOs help reduce the perceived risk associated with lending to small enterprises. This is especially important in Nigeria, where high default rates and inadequate risk assessment mechanisms have made banks reluctant to extend credit to MSMEs without collateral.</w:t>
      </w:r>
      <w:r>
        <w:rPr>
          <w:rStyle w:val="FootnoteReference"/>
          <w:rFonts w:ascii="Times New Roman" w:hAnsi="Times New Roman" w:cs="Times New Roman"/>
        </w:rPr>
        <w:footnoteReference w:id="130"/>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Beyond intermediary functions, ESOs also provide direct financial support through microcredit schemes, revolving loan funds, grants, and subsidized loans. Such financial instruments are designed to meet the specific needs of MSMEs, including flexibility in repayment terms, reduced interest rates, and relaxed collateral requirements. The importance of these financial products cannot be overstated in a Nigerian context where traditional banks often exclude MSMEs due to high perceived risks and administrative costs. Through microcredit and grant programs, ESOs provide a pathway for MSMEs to access capital for technology acquisition, working capital, and </w:t>
      </w:r>
      <w:r>
        <w:rPr>
          <w:rFonts w:ascii="Times New Roman" w:hAnsi="Times New Roman" w:cs="Times New Roman"/>
        </w:rPr>
        <w:lastRenderedPageBreak/>
        <w:t>market expansion. This support not only strengthens the financial capacity of MSMEs but also enhances their operational efficiency and competitiveness.</w:t>
      </w:r>
      <w:r>
        <w:rPr>
          <w:rStyle w:val="FootnoteReference"/>
          <w:rFonts w:ascii="Times New Roman" w:hAnsi="Times New Roman" w:cs="Times New Roman"/>
        </w:rPr>
        <w:footnoteReference w:id="131"/>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ESOs facilitate alternative financing channels that are better suited to the risk profile of MSMEs, such as venture capital, angel investment, crowdfunding, and private equity partnerships. These financing options are particularly relevant for technology-driven and innovative MSMEs that may not meet the stringent requirements of traditional bank loans. ESOs often host investor pitch events, networking forums, and incubation programs that connect entrepreneurs with investors and venture capitalists. This ecosystem approach helps MSMEs secure investment based on growth potential rather than collateral. In addition, ESOs can facilitate access to international development finance and donor funding, thereby widening the pool of available financial resources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critical role of ESOs in financing is their contribution to financial literacy and capacity building. Many MSME owners lack basic financial management skills, which undermines their ability to manage funds, plan budgets, and maintain accurate financial records. ESOs provide training in financial management, budgeting, bookkeeping, and cost analysis, which improves the financial discipline and decision-making capacity of entrepreneurs. Improved financial management enables MSMEs to maintain transparent financial records, which in turn enhances their eligibility for formal credit. In this way, ESOs not only provide funding but also build the internal capacities of MSMEs to manage and utilize financial resources effectively.</w:t>
      </w:r>
    </w:p>
    <w:p w:rsidR="006B7E86" w:rsidRDefault="00FE48DF">
      <w:pPr>
        <w:spacing w:line="240" w:lineRule="auto"/>
        <w:jc w:val="both"/>
        <w:rPr>
          <w:rFonts w:ascii="Times New Roman" w:hAnsi="Times New Roman" w:cs="Times New Roman"/>
        </w:rPr>
      </w:pPr>
      <w:r>
        <w:rPr>
          <w:rFonts w:ascii="Times New Roman" w:hAnsi="Times New Roman" w:cs="Times New Roman"/>
        </w:rPr>
        <w:t>ESOs also address the financing gap by promoting credit guarantee schemes and risk-sharing mechanisms that reduce the risk exposure of banks. Credit guarantee schemes involve ESOs or government agencies providing partial guarantees for loans extended to MSMEs, thereby incentivizing banks to lend to small businesses. Such schemes help to reduce the collateral burden on MSMEs and expand access to credit. In Nigeria, the absence of a robust credit guarantee framework has limited bank lending to MSMEs, making ESO-led guarantee initiatives particularly important. By sharing risk with financial institutions, ESOs contribute to the expansion of formal credit access for MSMEs.</w:t>
      </w:r>
      <w:r>
        <w:rPr>
          <w:rStyle w:val="FootnoteReference"/>
          <w:rFonts w:ascii="Times New Roman" w:hAnsi="Times New Roman" w:cs="Times New Roman"/>
        </w:rPr>
        <w:footnoteReference w:id="132"/>
      </w:r>
    </w:p>
    <w:p w:rsidR="006B7E86" w:rsidRDefault="00FE48DF">
      <w:pPr>
        <w:spacing w:line="240" w:lineRule="auto"/>
        <w:jc w:val="both"/>
        <w:rPr>
          <w:rFonts w:ascii="Times New Roman" w:hAnsi="Times New Roman" w:cs="Times New Roman"/>
          <w:lang w:val="en-GB"/>
        </w:rPr>
      </w:pPr>
      <w:r>
        <w:rPr>
          <w:rFonts w:ascii="Times New Roman" w:hAnsi="Times New Roman" w:cs="Times New Roman"/>
          <w:lang w:val="en-GB"/>
        </w:rPr>
        <w:t>Additionally, ESOs play a pivotal role in strengthening critical financial infrastructure for</w:t>
      </w:r>
      <w:r>
        <w:rPr>
          <w:rFonts w:ascii="Times New Roman" w:hAnsi="Times New Roman" w:cs="Times New Roman"/>
        </w:rPr>
        <w:t xml:space="preserve"> MSME financing.</w:t>
      </w:r>
      <w:r>
        <w:rPr>
          <w:rFonts w:ascii="Times New Roman" w:hAnsi="Times New Roman" w:cs="Times New Roman"/>
          <w:lang w:val="en-GB"/>
        </w:rPr>
        <w:t xml:space="preserve"> </w:t>
      </w:r>
    </w:p>
    <w:p w:rsidR="006B7E86" w:rsidRDefault="00FE48DF">
      <w:pPr>
        <w:spacing w:line="240" w:lineRule="auto"/>
        <w:jc w:val="both"/>
        <w:rPr>
          <w:rFonts w:ascii="Times New Roman" w:hAnsi="Times New Roman" w:cs="Times New Roman"/>
        </w:rPr>
      </w:pPr>
      <w:r>
        <w:rPr>
          <w:rFonts w:ascii="Times New Roman" w:hAnsi="Times New Roman" w:cs="Times New Roman"/>
        </w:rPr>
        <w:t>This includes promoting the use of digital financial services, mobile banking, and online payment systems that enhance financial inclusion. ESOs often collaborate with fintech companies to provide MSMEs with access to digital wallets, online banking, and payment platforms. Digital financial services reduce transaction costs, increase transparency, and enable MSMEs to access funds more quickly. This is particularly valuable in Nigeria, where traditional banking services may be limited in rural areas. By supporting digital finance adoption, ESOs contribute to a more inclusive financial ecosystem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role of ESOs in financial access also extends to advocacy for policy reforms that support MSME financing. ESOs often engage in policy dialogue with government agencies to address systemic barriers such as high interest rates, stringent collateral requirements, and weak credit reporting systems. By advocating for reforms, ESOs help create an enabling environment for </w:t>
      </w:r>
      <w:r>
        <w:rPr>
          <w:rFonts w:ascii="Times New Roman" w:hAnsi="Times New Roman" w:cs="Times New Roman"/>
        </w:rPr>
        <w:lastRenderedPageBreak/>
        <w:t>MSME financing. This includes supporting the development of credit bureaus, promoting collateral registries, and encouraging the adoption of supportive monetary policies. Policy advocacy by ESOs is essential for addressing structural issues that cannot be resolved solely through direct interventions.</w:t>
      </w:r>
      <w:r>
        <w:rPr>
          <w:rStyle w:val="FootnoteReference"/>
          <w:rFonts w:ascii="Times New Roman" w:hAnsi="Times New Roman" w:cs="Times New Roman"/>
        </w:rPr>
        <w:footnoteReference w:id="133"/>
      </w:r>
    </w:p>
    <w:p w:rsidR="006B7E86" w:rsidRDefault="00FE48DF">
      <w:pPr>
        <w:spacing w:line="240" w:lineRule="auto"/>
        <w:jc w:val="both"/>
        <w:rPr>
          <w:rFonts w:ascii="Times New Roman" w:hAnsi="Times New Roman" w:cs="Times New Roman"/>
        </w:rPr>
      </w:pPr>
      <w:r>
        <w:rPr>
          <w:rFonts w:ascii="Times New Roman" w:hAnsi="Times New Roman" w:cs="Times New Roman"/>
        </w:rPr>
        <w:t>Importantly, ESOs help to reduce the MSMEs to economic shocks by improving access to emergency financing and resilience-building funds. In periods of economic instability or external shocks such as inflation spikes or supply chain disruptions, MSMEs often struggle to maintain liquidity. ESOs can provide emergency loans, disaster recovery funds, and temporary grants that help MSMEs survive periods of crisis. These interventions are critical in Nigeria’s volatile economic environment, where MSMEs are particularly susceptible to shocks. By providing financial safety nets, ESOs contribute to MSME resilience and long-term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Finally, the role of ESOs in financial access is closely linked to technology adoption and innovation. Financial constraints often hinder MSMEs from investing in modern equipment, digital tools, and innovation. By providing access to finance and supporting financial readiness, ESOs enable MSMEs to adopt technology and pursue innovative strategies. This, in turn, enhances productivity, competitiveness, and market expansion. Therefore, the financial support provided by ESOs is not only a matter of capital access but also a strategic enabler of MSME modernization and growth. Through their multifaceted financial support mechanisms, ESOs contribute significantly to the broader objective of promoting sustainable MSME development in Nigeria.</w:t>
      </w:r>
      <w:r>
        <w:rPr>
          <w:rStyle w:val="FootnoteReference"/>
          <w:rFonts w:ascii="Times New Roman" w:hAnsi="Times New Roman" w:cs="Times New Roman"/>
        </w:rPr>
        <w:footnoteReference w:id="134"/>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2.1.30 Enterprise Support Organisations (ESOs) and Market Access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Market access remains one of the most critical determinants of MSME survival, growth, and competitiveness in Nigeria. Despite producing quality goods and services, many MSMEs struggle to penetrate both domestic and international markets due to factors such as limited market information, weak distribution networks, and low bargaining power. Market constraints are further aggravated by inadequate branding, poor packaging, inconsistent quality, and limited understanding of consumer preferences. These barriers prevent MSMEs from scaling their operations and achieving sustainable growth. In this context, Enterprise Support Organisations (ESOs) play a crucial role in facilitating market access by bridging the gap between MSMEs and viable market opportunities.</w:t>
      </w:r>
      <w:r>
        <w:rPr>
          <w:rStyle w:val="FootnoteReference"/>
          <w:rFonts w:ascii="Times New Roman" w:hAnsi="Times New Roman" w:cs="Times New Roman"/>
        </w:rPr>
        <w:footnoteReference w:id="135"/>
      </w:r>
    </w:p>
    <w:p w:rsidR="006B7E86" w:rsidRDefault="00FE48DF">
      <w:pPr>
        <w:spacing w:line="240" w:lineRule="auto"/>
        <w:jc w:val="both"/>
        <w:rPr>
          <w:rFonts w:ascii="Times New Roman" w:hAnsi="Times New Roman" w:cs="Times New Roman"/>
        </w:rPr>
      </w:pPr>
      <w:r>
        <w:rPr>
          <w:rFonts w:ascii="Times New Roman" w:hAnsi="Times New Roman" w:cs="Times New Roman"/>
        </w:rPr>
        <w:t>ESOs enhance market access through business development services that strengthen MSMEs’ marketing capabilities and help them identify new market opportunities. These services include market research, customer segmentation analysis, branding support, and product development guidance. By helping MSMEs understand market demand and competitive dynamics, ESOs enable them to tailor their products and services to consumer preferences. This support is particularly vital in Nigeria, where market dynamics are constantly shifting due to changing consumer behavior, economic fluctuations, and increased competition from imported goods. ESOs therefore act as strategic partners that provide MSMEs with the market intelligence needed to make informed business decisions.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Another key mechanism through which ESOs promote market access is by facilitating linkages between MSMEs and buyers, distributors, and value chain actors. ESOs often organize trade fairs, business expos, and networking events that connect MSMEs to wholesalers, retailers, and international buyers. These platforms provide MSMEs with opportunities to showcase their products, negotiate contracts, and build strategic partnerships. In addition, ESOs may create digital marketplaces or online platforms that allow MSMEs to reach a wider customer base beyond local communities. These linkages are essential for MSMEs that lack the resources to establish extensive distribution networks. Through these network-building efforts, ESOs help MSMEs overcome the barrier of limited market visibility.</w:t>
      </w:r>
      <w:r>
        <w:rPr>
          <w:rStyle w:val="FootnoteReference"/>
          <w:rFonts w:ascii="Times New Roman" w:hAnsi="Times New Roman" w:cs="Times New Roman"/>
        </w:rPr>
        <w:footnoteReference w:id="136"/>
      </w:r>
    </w:p>
    <w:p w:rsidR="006B7E86" w:rsidRDefault="00FE48DF">
      <w:pPr>
        <w:spacing w:line="240" w:lineRule="auto"/>
        <w:jc w:val="both"/>
        <w:rPr>
          <w:rFonts w:ascii="Times New Roman" w:hAnsi="Times New Roman" w:cs="Times New Roman"/>
        </w:rPr>
      </w:pPr>
      <w:r>
        <w:rPr>
          <w:rFonts w:ascii="Times New Roman" w:hAnsi="Times New Roman" w:cs="Times New Roman"/>
        </w:rPr>
        <w:t>In Nigeria, the export potential of MSMEs is particularly underdeveloped due to weak compliance with international quality standards, poor packaging, and inadequate understanding of export procedures. ESOs play a strategic role in enabling MSMEs to meet export requirements through certification support, export training, and technical assistance in quality control. By assisting MSMEs to obtain standards such as ISO certifications, product testing, and regulatory compliance, ESOs increase the likelihood of MSME participation in global value chains. Export-oriented support is vital for Nigeria’s economic diversification goals, as MSMEs can contribute significantly to non-oil exports if provided with the right market access infrastructure. Thus, ESOs act as catalysts for expanding MSMEs beyond local markets into regional and global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ESOs also contribute to market access by improving MSMEs’ competitiveness through support in packaging, branding, and product innovation. Many Nigerian MSMEs suffer from poor product presentation, which negatively affects consumer perception and reduces market acceptance. ESOs can provide design and packaging support, which improves product attractiveness and enhances marketability. They can also assist in brand development, helping MSMEs build recognizable brand identities and differentiate their products in competitive markets. By enhancing product presentation and brand visibility, ESOs strengthen the market positioning of MSMEs and increase their ability to compete effectively.</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ESOs support MSMEs through demand-driven training programs that improve marketing and sales skills. Many MSME owners lack knowledge in pricing strategies, customer relationship management, and digital marketing.</w:t>
      </w:r>
      <w:r>
        <w:rPr>
          <w:rStyle w:val="FootnoteReference"/>
          <w:rFonts w:ascii="Times New Roman" w:hAnsi="Times New Roman" w:cs="Times New Roman"/>
        </w:rPr>
        <w:footnoteReference w:id="137"/>
      </w:r>
      <w:r>
        <w:rPr>
          <w:rFonts w:ascii="Times New Roman" w:hAnsi="Times New Roman" w:cs="Times New Roman"/>
        </w:rPr>
        <w:t xml:space="preserve"> ESOs provide training workshops that enhance the marketing competencies of entrepreneurs, enabling them to adopt modern marketing approaches such as social media marketing, search engine optimization, and online customer engagement. These skills are essential for MSMEs seeking to compete in an increasingly digital marketplace. By improving marketing skills, ESOs contribute to higher sales performance and improved market penetration.</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Market access is also constrained by poor logistics and weak distribution infrastructure. ESOs help address these challenges by promoting collective marketing strategies such as cooperatives and clusters. Through clustering, MSMEs can share distribution channels, storage facilities, and transportation services, thereby reducing logistical costs and improving market reach. Cluster development also strengthens collective bargaining power, enabling MSMEs to negotiate better prices and access larger markets. ESOs facilitate cluster formation by bringing together MSMEs </w:t>
      </w:r>
      <w:r>
        <w:rPr>
          <w:rFonts w:ascii="Times New Roman" w:hAnsi="Times New Roman" w:cs="Times New Roman"/>
        </w:rPr>
        <w:lastRenderedPageBreak/>
        <w:t>in similar sectors and supporting joint marketing initiatives. This collective approach enhances market access for MSMEs that individually lack the resources to penetrate wider markets.</w:t>
      </w:r>
      <w:r>
        <w:rPr>
          <w:rStyle w:val="FootnoteReference"/>
          <w:rFonts w:ascii="Times New Roman" w:hAnsi="Times New Roman" w:cs="Times New Roman"/>
        </w:rPr>
        <w:footnoteReference w:id="138"/>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help MSMEs access public procurement opportunities through training on tendering processes and compliance requirements. Public procurement represents a significant market for MSMEs, yet many small businesses are excluded due to lack of knowledge and inability to meet regulatory conditions. ESOs provide support in preparing bids, understanding procurement regulations, and meeting contract requirements. This enables MSMEs to participate in government supply chains and secure contracts that can boost revenue and stability. Through this role, ESOs not only expand market access but also promote inclusive economic participation.</w:t>
      </w:r>
    </w:p>
    <w:p w:rsidR="006B7E86" w:rsidRDefault="00FE48DF">
      <w:pPr>
        <w:spacing w:line="240" w:lineRule="auto"/>
        <w:jc w:val="both"/>
        <w:rPr>
          <w:rFonts w:ascii="Times New Roman" w:hAnsi="Times New Roman" w:cs="Times New Roman"/>
        </w:rPr>
      </w:pPr>
      <w:r>
        <w:rPr>
          <w:rFonts w:ascii="Times New Roman" w:hAnsi="Times New Roman" w:cs="Times New Roman"/>
        </w:rPr>
        <w:t>Digital marketplaces and e-commerce platforms offer MSMEs new opportunities to reach consumers across Nigeria and beyond. ESOs support MSMEs in adopting digital tools such as online storefronts, mobile payment systems, and digital logistics solutions. These digital interventions reduce transaction costs and expand market reach, especially for MSMEs in remote areas. Digitalization also provides data-driven insights that help MSMEs optimize pricing, monitor sales trends, and understand consumer behavior.</w:t>
      </w:r>
      <w:r>
        <w:rPr>
          <w:rStyle w:val="FootnoteReference"/>
          <w:rFonts w:ascii="Times New Roman" w:hAnsi="Times New Roman" w:cs="Times New Roman"/>
        </w:rPr>
        <w:footnoteReference w:id="139"/>
      </w:r>
      <w:r>
        <w:rPr>
          <w:rFonts w:ascii="Times New Roman" w:hAnsi="Times New Roman" w:cs="Times New Roman"/>
        </w:rPr>
        <w:t xml:space="preserve"> Therefore, ESOs contribute to market access by enabling MSMEs to harness the benefits of digital commerce.</w:t>
      </w:r>
    </w:p>
    <w:p w:rsidR="006B7E86" w:rsidRDefault="00FE48DF">
      <w:pPr>
        <w:spacing w:line="240" w:lineRule="auto"/>
        <w:jc w:val="both"/>
      </w:pPr>
      <w:r>
        <w:rPr>
          <w:rFonts w:ascii="Times New Roman" w:hAnsi="Times New Roman" w:cs="Times New Roman"/>
        </w:rPr>
        <w:t xml:space="preserve">Finally, ESOs contribute to market access by advocating for policy reforms that create an enabling environment for MSME trade. This includes advocating for reduced market barriers, improved trade facilitation, and better regulatory frameworks that support small businesses. ESOs often collaborate with government agencies to address challenges such as market congestion, high taxes, and inconsistent trade policies. By engaging in policy dialogue, ESOs influence reforms that improve the overall market environment for MSMEs. </w:t>
      </w:r>
      <w:r>
        <w:t>Consequently, the role of ESOs in facilitating market access operates both directly through linkages and training, and indirectly through advocacy and ecosystem development, with both approaches jointly improving the competitiveness and sustainability of MSMEs in Nigeria.</w:t>
      </w:r>
      <w:r>
        <w:rPr>
          <w:rStyle w:val="FootnoteReference"/>
        </w:rPr>
        <w:footnoteReference w:id="140"/>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2.1.31 Enterprise Support Organisations (ESOs) and Access to Finance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Access to finance is widely recognized as one of the most significant constraints hindering the growth and sustainability of Micro, Small, and Medium Enterprises (MSMEs) in Nigeria. Despite the existence of numerous financial institutions, many MSMEs remain financially excluded or underserved due to their limited collateral, weak credit histories, and informal business structures. The financing gap is further exacerbated by high interest rates, short repayment periods, and stringent lending conditions. As a result, many MSMEs rely on personal savings, family loans, or informal lenders, which often limit their ability to invest in expansion, technology adoption, or human capital development. In this context, Enterprise Support Organisations (ESOs) play a critical role in bridging the financial gap by facilitating access to formal credit and financial services.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ESOs provide financial support through various mechanisms such as credit facilitation, grants, soft loans, and loan guarantees. These financial interventions are designed to address the challenges of high collateral requirements and limited creditworthiness among MSMEs. By partnering with </w:t>
      </w:r>
      <w:r>
        <w:rPr>
          <w:rFonts w:ascii="Times New Roman" w:hAnsi="Times New Roman" w:cs="Times New Roman"/>
        </w:rPr>
        <w:lastRenderedPageBreak/>
        <w:t>banks, microfinance institutions, and development finance institutions, ESOs help MSMEs access loans under favorable terms, including lower interest rates and longer repayment periods. In addition, ESOs often provide financial advisory services that assist MSMEs in preparing loan applications, developing business plans, and improving their financial records. This helps reduce information asymmetry between lenders and borrowers, thereby increasing the likelihood of loan approval.</w:t>
      </w:r>
      <w:r>
        <w:rPr>
          <w:rStyle w:val="FootnoteReference"/>
          <w:rFonts w:ascii="Times New Roman" w:hAnsi="Times New Roman" w:cs="Times New Roman"/>
        </w:rPr>
        <w:footnoteReference w:id="141"/>
      </w:r>
    </w:p>
    <w:p w:rsidR="006B7E86" w:rsidRDefault="00FE48DF">
      <w:pPr>
        <w:spacing w:line="240" w:lineRule="auto"/>
        <w:jc w:val="both"/>
        <w:rPr>
          <w:rFonts w:ascii="Times New Roman" w:hAnsi="Times New Roman" w:cs="Times New Roman"/>
        </w:rPr>
      </w:pPr>
      <w:r>
        <w:rPr>
          <w:rFonts w:ascii="Times New Roman" w:hAnsi="Times New Roman" w:cs="Times New Roman"/>
        </w:rPr>
        <w:t>Beyond direct financing, ESOs also contribute to financial inclusion by supporting the development of alternative financing models. These models include peer-to-peer lending, crowdfunding platforms, cooperative financing, and venture capital arrangements. Such alternative mechanisms provide MSMEs with access to capital without relying solely on traditional banks. In Nigeria, where formal credit markets are often inaccessible to small businesses, these alternative financing solutions are crucial. ESOs help MSMEs navigate these options by providing guidance, connecting entrepreneurs to investors, and facilitating the adoption of digital finance platforms. These innovations have the potential to expand financial inclusion and promote sustainable MSME growth.</w:t>
      </w:r>
    </w:p>
    <w:p w:rsidR="006B7E86" w:rsidRDefault="00FE48DF">
      <w:pPr>
        <w:spacing w:line="240" w:lineRule="auto"/>
        <w:jc w:val="both"/>
        <w:rPr>
          <w:rFonts w:ascii="Times New Roman" w:hAnsi="Times New Roman" w:cs="Times New Roman"/>
        </w:rPr>
      </w:pPr>
      <w:r>
        <w:rPr>
          <w:rFonts w:ascii="Times New Roman" w:hAnsi="Times New Roman" w:cs="Times New Roman"/>
        </w:rPr>
        <w:t>Another significant role of ESOs in finance is capacity-building in financial management. Many MSME owners lack basic financial literacy, which undermines their ability to manage cash flows, plan budgets, and make informed investment decisions. ESOs provide training programs on bookkeeping, financial reporting, budgeting, and cost control. These training programs help MSMEs build robust financial systems that are essential for attracting formal finance. By improving financial discipline, ESOs increase the creditworthiness of MSMEs and enhance their ability to manage debt effectively. Consequently, financial capacity-building strengthens the sustainability of MSMEs by reducing the risk of loan default and financial mismanagement.</w:t>
      </w:r>
      <w:r>
        <w:rPr>
          <w:rStyle w:val="FootnoteReference"/>
          <w:rFonts w:ascii="Times New Roman" w:hAnsi="Times New Roman" w:cs="Times New Roman"/>
        </w:rPr>
        <w:footnoteReference w:id="142"/>
      </w:r>
    </w:p>
    <w:p w:rsidR="006B7E86" w:rsidRDefault="00FE48DF">
      <w:pPr>
        <w:spacing w:line="240" w:lineRule="auto"/>
        <w:jc w:val="both"/>
        <w:rPr>
          <w:rFonts w:ascii="Times New Roman" w:hAnsi="Times New Roman" w:cs="Times New Roman"/>
        </w:rPr>
      </w:pPr>
      <w:r>
        <w:rPr>
          <w:rFonts w:ascii="Times New Roman" w:hAnsi="Times New Roman" w:cs="Times New Roman"/>
        </w:rPr>
        <w:t>ESOs also play an important role in promoting savings and internal capital generation among MSMEs. By encouraging entrepreneurs to adopt savings culture and reinvest profits, ESOs support long-term business growth. Savings groups and cooperative schemes facilitated by ESOs provide MSMEs with a structured mechanism for capital accumulation. These schemes also build trust and financial discipline among entrepreneurs. In a context where external financing is limited, internal savings become a vital source of investment for business expansion. ESOs, therefore, contribute to financial sustainability by fostering a culture of savings and reinvestment.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 In addition to financial access, ESOs assist MSMEs in managing risks associated with borrowing. They provide advisory services on risk management strategies such as insurance, hedging, and contingency planning. Many MSMEs are vulnerable to shocks such as economic downturns, currency fluctuations, and market disruptions. ESOs help entrepreneurs identify potential risks and develop strategies to mitigate them. This includes guidance on diversifying revenue sources, managing debt levels, and building emergency reserves. By promoting risk management practices, ESOs enhance the resilience and survival capacity of MSMEs in a volatile economic environment.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role of ESOs in facilitating access to finance also extends to advocacy for policy reforms that improve the business credit environment. ESOs often engage with government agencies to promote reforms such as reduced interest rates, improved credit guarantee schemes, and simplified </w:t>
      </w:r>
      <w:r>
        <w:rPr>
          <w:rFonts w:ascii="Times New Roman" w:hAnsi="Times New Roman" w:cs="Times New Roman"/>
        </w:rPr>
        <w:lastRenderedPageBreak/>
        <w:t>loan application processes. Through policy dialogue, ESOs influence the development of financing frameworks that are more inclusive and supportive of MSMEs. Such advocacy is particularly important in Nigeria, where regulatory and institutional barriers often hinder MSME financing. By influencing policy, ESOs help create an enabling environment for sustainable financial access.</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ESOs support MSMEs in leveraging financial technology (fintech) for improved access to credit. Fintech platforms offer digital lending, mobile banking, and automated credit scoring, which reduce the reliance on traditional collateral and paperwork. ESOs provide training and support for MSMEs to adopt fintech solutions, enabling them to access credit quickly and conveniently. Fintech also facilitates transparent financial transactions, which can improve MSMEs’ credit records and strengthen their eligibility for formal financing. ESOs, therefore, contribute to financial inclusion through technology-enabled financing models.</w:t>
      </w:r>
    </w:p>
    <w:p w:rsidR="006B7E86" w:rsidRDefault="00FE48DF">
      <w:pPr>
        <w:spacing w:line="240" w:lineRule="auto"/>
        <w:jc w:val="both"/>
        <w:rPr>
          <w:rFonts w:ascii="Times New Roman" w:hAnsi="Times New Roman" w:cs="Times New Roman"/>
        </w:rPr>
      </w:pPr>
      <w:r>
        <w:rPr>
          <w:rFonts w:ascii="Times New Roman" w:hAnsi="Times New Roman" w:cs="Times New Roman"/>
        </w:rPr>
        <w:t>The role of ESOs in finance is also evident in their support for value chain financing. ESOs facilitate partnerships between MSMEs and larger firms within the value chain, enabling MSMEs to access finance based on purchase orders or contract agreements. Value chain financing reduces the risk for lenders because the MSMEs have a guaranteed buyer. ESOs help MSMEs build these linkages, negotiate supply contracts, and meet quality standards. This mechanism strengthens MSME access to finance while promoting integration into formal value chains, thereby enhancing their competitiveness and sustainability.</w:t>
      </w:r>
      <w:r>
        <w:rPr>
          <w:rStyle w:val="FootnoteReference"/>
          <w:rFonts w:ascii="Times New Roman" w:hAnsi="Times New Roman" w:cs="Times New Roman"/>
        </w:rPr>
        <w:footnoteReference w:id="143"/>
      </w:r>
    </w:p>
    <w:p w:rsidR="006B7E86" w:rsidRDefault="00FE48DF">
      <w:pPr>
        <w:spacing w:line="240" w:lineRule="auto"/>
        <w:jc w:val="both"/>
        <w:rPr>
          <w:rFonts w:ascii="Times New Roman" w:hAnsi="Times New Roman" w:cs="Times New Roman"/>
        </w:rPr>
      </w:pPr>
      <w:r>
        <w:rPr>
          <w:rFonts w:ascii="Times New Roman" w:hAnsi="Times New Roman" w:cs="Times New Roman"/>
        </w:rPr>
        <w:t>ESOs support MSMEs by providing post-finance support to ensure effective utilization of funds. Many MSMEs secure loans but lack the capacity to manage funds effectively, leading to poor investment decisions and loan default. ESOs provide follow-up mentoring, performance monitoring, and business coaching to ensure that financing translates into productive investments. This support is crucial for improving the success rate of MSME financing programs and enhancing long-term sustainability. Through this holistic approach, ESOs not only increase access to finance but also ensure that financial resources contribute to meaningful business growth and development.</w:t>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2.1.32 ESOs and MSME Competitiveness</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crucial role in strengthening market access for Micro, Small, and Medium Enterprises (MSMEs), which is essential for competitiveness, profitability, and sustainability. Market access refers to the ability of MSMEs to reach customers, expand sales channels, and integrate into local, national, and international markets. In Nigeria, MSMEs often face market access barriers due to weak market information systems, limited marketing capabilities, poor product quality, and inadequate linkages with buyers and distributors. These constraints reduce sales opportunities, limit revenue growth, and reduce the capacity of MSMEs to scale operations. In this context, ESOs are expected to support MSMEs by providing market intelligence, facilitating linkages, and improving product competitiveness.</w:t>
      </w:r>
      <w:r>
        <w:rPr>
          <w:rStyle w:val="FootnoteReference"/>
          <w:rFonts w:ascii="Times New Roman" w:hAnsi="Times New Roman" w:cs="Times New Roman"/>
        </w:rPr>
        <w:footnoteReference w:id="144"/>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ESOs support market access through training programs that build marketing and business development skills. Many MSME owners have technical skills but lack knowledge in market research, branding, pricing, and customer relationship management. ESOs provide capacity-building programs that help entrepreneurs understand market demand, identify niche markets, and </w:t>
      </w:r>
      <w:r>
        <w:rPr>
          <w:rFonts w:ascii="Times New Roman" w:hAnsi="Times New Roman" w:cs="Times New Roman"/>
        </w:rPr>
        <w:lastRenderedPageBreak/>
        <w:t>develop effective marketing strategies. Such training programs improve the ability of MSMEs to position their products, differentiate their offerings, and respond to consumer needs. By improving marketing competencies, ESOs enable MSMEs to increase sales, improve customer retention, and expand into new markets.</w:t>
      </w:r>
    </w:p>
    <w:p w:rsidR="006B7E86" w:rsidRDefault="00FE48DF">
      <w:pPr>
        <w:spacing w:line="240" w:lineRule="auto"/>
        <w:jc w:val="both"/>
        <w:rPr>
          <w:rFonts w:ascii="Times New Roman" w:hAnsi="Times New Roman" w:cs="Times New Roman"/>
        </w:rPr>
      </w:pPr>
      <w:r>
        <w:rPr>
          <w:rFonts w:ascii="Times New Roman" w:hAnsi="Times New Roman" w:cs="Times New Roman"/>
        </w:rPr>
        <w:t>Market access also depends on product quality and compliance with standards. ESOs provide technical support to improve production processes, quality control, and product certification. In Nigeria, many MSMEs struggle to meet quality standards required by formal markets, especially in the export sector. ESOs help MSMEs adopt quality management systems, obtain necessary certifications, and comply with regulatory requirements. This support enhances the credibility of MSMEs and increases their ability to access formal markets, including supermarkets, industrial buyers, and international markets. Through quality improvement initiatives, ESOs contribute to the competitiveness and sustainability of MSMEs.</w:t>
      </w:r>
      <w:r>
        <w:rPr>
          <w:rStyle w:val="FootnoteReference"/>
          <w:rFonts w:ascii="Times New Roman" w:hAnsi="Times New Roman" w:cs="Times New Roman"/>
        </w:rPr>
        <w:footnoteReference w:id="145"/>
      </w:r>
    </w:p>
    <w:p w:rsidR="006B7E86" w:rsidRDefault="00FE48DF">
      <w:pPr>
        <w:spacing w:line="240" w:lineRule="auto"/>
        <w:jc w:val="both"/>
        <w:rPr>
          <w:rFonts w:ascii="Times New Roman" w:hAnsi="Times New Roman" w:cs="Times New Roman"/>
        </w:rPr>
      </w:pPr>
      <w:r>
        <w:rPr>
          <w:rFonts w:ascii="Times New Roman" w:hAnsi="Times New Roman" w:cs="Times New Roman"/>
        </w:rPr>
        <w:t>Another key role of ESOs is facilitating market linkages between MSMEs and buyers. ESOs organize trade fairs, business matching events, and networking platforms that connect MSMEs with potential customers, suppliers, and investors. These platforms provide opportunities for MSMEs to showcase products, negotiate contracts, and build partnerships. In addition, ESOs help MSMEs access government procurement opportunities, which are often difficult to navigate due to complex requirements and bureaucratic processes. By linking MSMEs to buyers and markets, ESOs help reduce market entry barriers and improve revenue growth.</w:t>
      </w:r>
    </w:p>
    <w:p w:rsidR="006B7E86" w:rsidRDefault="00FE48DF">
      <w:pPr>
        <w:spacing w:line="240" w:lineRule="auto"/>
        <w:jc w:val="both"/>
        <w:rPr>
          <w:rFonts w:ascii="Times New Roman" w:hAnsi="Times New Roman" w:cs="Times New Roman"/>
        </w:rPr>
      </w:pPr>
      <w:r>
        <w:rPr>
          <w:rFonts w:ascii="Times New Roman" w:hAnsi="Times New Roman" w:cs="Times New Roman"/>
        </w:rPr>
        <w:t>ESOs also play a role in supporting MSMEs to integrate into value chains. Value chain integration enables MSMEs to access inputs, technology, and markets through partnerships with larger firms. ESOs facilitate value chain development by promoting collaboration between MSMEs, larger firms, and industry associations. This collaboration strengthens supply chain relationships, enhances production efficiency, and increases access to stable markets. Value chain integration also enables MSMEs to benefit from economies of scale and improved bargaining power.</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ESOs support MSMEs through digital marketing and e-commerce platforms. With the rise of digital technology, online marketplaces provide new opportunities for MSMEs to reach customers beyond local boundaries. ESOs provide training and support for digital adoption, including setting up online stores, digital payment systems, and social media marketing. Digital platforms can significantly reduce the cost of market access and increase sales opportunities for MSMEs. ESOs’ role in digital adoption is therefore critical in a rapidly evolving digital economy.</w:t>
      </w:r>
      <w:r>
        <w:rPr>
          <w:rStyle w:val="FootnoteReference"/>
          <w:rFonts w:ascii="Times New Roman" w:hAnsi="Times New Roman" w:cs="Times New Roman"/>
        </w:rPr>
        <w:footnoteReference w:id="146"/>
      </w:r>
    </w:p>
    <w:p w:rsidR="006B7E86" w:rsidRDefault="00FE48DF">
      <w:pPr>
        <w:spacing w:line="240" w:lineRule="auto"/>
        <w:jc w:val="both"/>
        <w:rPr>
          <w:rFonts w:ascii="Times New Roman" w:hAnsi="Times New Roman" w:cs="Times New Roman"/>
        </w:rPr>
      </w:pPr>
      <w:r>
        <w:rPr>
          <w:rFonts w:ascii="Times New Roman" w:hAnsi="Times New Roman" w:cs="Times New Roman"/>
        </w:rPr>
        <w:t>ESOs also help MSMEs navigate regulatory requirements related to market access. Compliance with labeling, packaging, health and safety standards, and product registration is essential for market entry. ESOs provide advisory services and support to ensure MSMEs meet regulatory requirements, reducing the risk of market rejection and penalties. This regulatory support is particularly important for MSMEs operating in food, pharmaceutical, and industrial sectors where standards are stringent.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Market access is influenced by market information and intelligence. ESOs gather and disseminate market data that helps MSMEs understand demand trends, competitor strategies, and pricing </w:t>
      </w:r>
      <w:r>
        <w:rPr>
          <w:rFonts w:ascii="Times New Roman" w:hAnsi="Times New Roman" w:cs="Times New Roman"/>
        </w:rPr>
        <w:lastRenderedPageBreak/>
        <w:t>dynamics. Market intelligence enables MSMEs to make informed decisions about product development, pricing, and expansion. In Nigeria, where market information is often fragmented, ESOs serve as critical intermediaries in providing reliable data and insights.</w:t>
      </w:r>
    </w:p>
    <w:p w:rsidR="006B7E86" w:rsidRDefault="00FE48DF">
      <w:pPr>
        <w:spacing w:line="240" w:lineRule="auto"/>
        <w:jc w:val="both"/>
        <w:rPr>
          <w:rFonts w:ascii="Times New Roman" w:hAnsi="Times New Roman" w:cs="Times New Roman"/>
        </w:rPr>
      </w:pPr>
      <w:r>
        <w:rPr>
          <w:rFonts w:ascii="Times New Roman" w:hAnsi="Times New Roman" w:cs="Times New Roman"/>
        </w:rPr>
        <w:t>Finally, ESOs contribute to market access by supporting innovation in product design and packaging. Attractive packaging, product differentiation, and innovation in product features can enhance market competitiveness. ESOs provide technical and advisory support for product development, branding, and packaging design. This support helps MSMEs to improve product appeal, increase customer satisfaction, and build strong brands. By strengthening market access through these mechanisms, ESOs enhance the competitiveness, growth, and sustainability of MSMEs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 THEORETICAL REVIEW</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 Economic Growth Theory (Solow-Swan Model)</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growth model, developed independently by Robert Solow (1956) and Trevor Swan (1956), represents a cornerstone of modern macroeconomic growth theory.</w:t>
      </w:r>
      <w:r>
        <w:rPr>
          <w:rStyle w:val="FootnoteReference"/>
          <w:rFonts w:ascii="Times New Roman" w:hAnsi="Times New Roman" w:cs="Times New Roman"/>
        </w:rPr>
        <w:footnoteReference w:id="147"/>
      </w:r>
      <w:r>
        <w:rPr>
          <w:rFonts w:ascii="Times New Roman" w:hAnsi="Times New Roman" w:cs="Times New Roman"/>
        </w:rPr>
        <w:t xml:space="preserve"> It provides a systematic framework for understanding the long-run determinants of economic growth and emphasizes that growth is driven primarily by three factors: capital accumulation, labor growth, and technological progress. The model assumes that economies produce output using a production function that combines labor and capital, with technology acting as a factor that enhances productivity. Its significance lies in its ability to explain why economies with similar initial conditions can experience divergent growth trajectories depending on their capacity to accumulate capital, expand labor, and adopt technology.</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is particularly relevant to the study of MSMEs because it highlights the central role of investment and productivity enhancement in long-term economic growth. In the context of MSMEs, the model implies that sustainable growth is not merely a function of increasing the number of businesses but also depends on continuous investment in physical capital, human capital, and technological innovation. In developing economies like Nigeria, MSMEs often face structural constraints such as inadequate access to finance, poor infrastructure, and limited technological capability, which hinder their ability to accumulate capital and adopt innovations. Consequently, the growth of MSMEs is constrained, limiting their contribution to national economic growth.</w:t>
      </w:r>
      <w:r>
        <w:rPr>
          <w:rStyle w:val="FootnoteReference"/>
          <w:rFonts w:ascii="Times New Roman" w:hAnsi="Times New Roman" w:cs="Times New Roman"/>
        </w:rPr>
        <w:footnoteReference w:id="148"/>
      </w:r>
    </w:p>
    <w:p w:rsidR="006B7E86" w:rsidRDefault="00FE48DF">
      <w:pPr>
        <w:spacing w:line="240" w:lineRule="auto"/>
        <w:jc w:val="both"/>
        <w:rPr>
          <w:rFonts w:ascii="Times New Roman" w:hAnsi="Times New Roman" w:cs="Times New Roman"/>
        </w:rPr>
      </w:pPr>
      <w:r>
        <w:rPr>
          <w:rFonts w:ascii="Times New Roman" w:hAnsi="Times New Roman" w:cs="Times New Roman"/>
        </w:rPr>
        <w:t>A central proposition of the Solow-Swan Model</w:t>
      </w:r>
      <w:r>
        <w:rPr>
          <w:rFonts w:ascii="Times New Roman" w:hAnsi="Times New Roman" w:cs="Times New Roman"/>
          <w:color w:val="EE0000"/>
        </w:rPr>
        <w:t xml:space="preserve"> </w:t>
      </w:r>
      <w:r>
        <w:rPr>
          <w:rFonts w:ascii="Times New Roman" w:hAnsi="Times New Roman" w:cs="Times New Roman"/>
        </w:rPr>
        <w:t>is the concept of diminishing returns to capital. As capital accumulates, the incremental output produced by additional units of capital eventually declines, unless offset by technological progress. This implies that mere accumulation of physical capital by MSMEs, without innovation and technological advancement, will not lead to sustained growth. MSMEs must therefore continually upgrade their production processes, adopt new technologies, and improve managerial efficiency to maintain growth momentum. This is where Enterprise Support Organisations (ESOs) become crucial. ESOs provide MSMEs with access to training, technology transfer, innovation support, and financial resources, enabling them to overcome the limitations of diminishing returns and achieve sustained growth.</w:t>
      </w:r>
      <w:r>
        <w:rPr>
          <w:rStyle w:val="FootnoteReference"/>
          <w:rFonts w:ascii="Times New Roman" w:hAnsi="Times New Roman" w:cs="Times New Roman"/>
        </w:rPr>
        <w:footnoteReference w:id="149"/>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The Solow-Swan Model</w:t>
      </w:r>
      <w:r>
        <w:rPr>
          <w:rFonts w:ascii="Times New Roman" w:hAnsi="Times New Roman" w:cs="Times New Roman"/>
          <w:color w:val="EE0000"/>
        </w:rPr>
        <w:t xml:space="preserve"> </w:t>
      </w:r>
      <w:r>
        <w:rPr>
          <w:rFonts w:ascii="Times New Roman" w:hAnsi="Times New Roman" w:cs="Times New Roman"/>
        </w:rPr>
        <w:t>also highlights the importance of human capital and technological progress as engines of sustained growth. Human capital refers to the skills, knowledge, and competencies possessed by the workforce, while technological progress involves improvements in production methods and innovations. In the model, technological progress is considered an exogenous factor, meaning it is not explained within the model but is assumed to occur over time. However, for MSMEs in Nigeria, technological progress is not automatic; it requires deliberate investment and support. ESOs play a critical role in facilitating technological diffusion and human capital development through training, mentorship, and access to modern tools and systems. By improving the skills of entrepreneurs and workers, ESOs enhance productivity, enabling MSMEs to produce more with existing resources and to compete effectively in domestic and international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important implication of the Solow-Swan Model is the concept of steady-state equilibrium. In the absence of technological progress, economies converge to a steady state where output per worker and capital per worker remain constant. Growth occurs only through population increase, which may not lead to per capita improvements. However, with technological progress, the steady state shifts upward, allowing for sustained increases in output per worker. For MSMEs, this means that long-term growth and productivity improvements require continuous innovation and technological upgrading. ESOs contribute to this by providing innovation support, training, and access to new technologies. Without such support, MSMEs may remain trapped in low productivity equilibrium, unable to break out of subsistence-level operations.</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further underscores the role of investment and savings in growth. In the model, a higher savings rate leads to higher investment, which increases capital accumulation and output in the short run. However, due to diminishing returns, the effect of additional investment eventually wanes unless technology improves. In Nigeria, MSMEs often lack sufficient savings and access to affordable credit, which limits their capacity to invest in capital and technology. ESOs and development finance institutions, such as the Bank of Industry (BOI) and the Central Bank of Nigeria (CBN), provide targeted funding, credit facilities, and investment incentives to bridge this gap. These interventions help MSMEs increase their capital base, invest in modern equipment, and improve production capacity, thereby enhancing their contribution to economic growth.</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the Solow-Swan Model</w:t>
      </w:r>
      <w:r>
        <w:rPr>
          <w:rFonts w:ascii="Times New Roman" w:hAnsi="Times New Roman" w:cs="Times New Roman"/>
          <w:color w:val="EE0000"/>
        </w:rPr>
        <w:t xml:space="preserve"> </w:t>
      </w:r>
      <w:r>
        <w:rPr>
          <w:rFonts w:ascii="Times New Roman" w:hAnsi="Times New Roman" w:cs="Times New Roman"/>
        </w:rPr>
        <w:t>provides insights into income convergence. According to the model, poorer economies with lower capital per worker should grow faster than richer economies, allowing for convergence in income levels over time. However, convergence is conditional on similar access to technology and institutional quality. In Nigeria, MSMEs face institutional constraints such as poor governance, corruption, and regulatory bottlenecks, which hinder their ability to access resources and adopt innovations. These institutional barriers prevent convergence and limit the growth potential of MSMEs. ESOs help mitigate these constraints by providing regulatory guidance, advocacy, and institutional support, thereby improving the enabling environment for MSMEs.</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the Solow-Swan Model</w:t>
      </w:r>
      <w:r>
        <w:rPr>
          <w:rFonts w:ascii="Times New Roman" w:hAnsi="Times New Roman" w:cs="Times New Roman"/>
          <w:color w:val="EE0000"/>
        </w:rPr>
        <w:t xml:space="preserve"> </w:t>
      </w:r>
      <w:r>
        <w:rPr>
          <w:rFonts w:ascii="Times New Roman" w:hAnsi="Times New Roman" w:cs="Times New Roman"/>
        </w:rPr>
        <w:t>highlights the role of external shocks and the vulnerability of growth to disruptions.</w:t>
      </w:r>
      <w:r>
        <w:rPr>
          <w:rStyle w:val="FootnoteReference"/>
          <w:rFonts w:ascii="Times New Roman" w:hAnsi="Times New Roman" w:cs="Times New Roman"/>
        </w:rPr>
        <w:footnoteReference w:id="150"/>
      </w:r>
      <w:r>
        <w:rPr>
          <w:rFonts w:ascii="Times New Roman" w:hAnsi="Times New Roman" w:cs="Times New Roman"/>
        </w:rPr>
        <w:t xml:space="preserve"> For example, fluctuations in oil prices, exchange rate instability, and macroeconomic shocks can negatively affect investment, productivity, and business operations. </w:t>
      </w:r>
      <w:r>
        <w:rPr>
          <w:rFonts w:ascii="Times New Roman" w:hAnsi="Times New Roman" w:cs="Times New Roman"/>
        </w:rPr>
        <w:lastRenderedPageBreak/>
        <w:t>MSMEs, which typically operate with limited buffers, are particularly vulnerable to such shocks. The model suggests that sustained growth requires stability and resilience. ESOs can enhance resilience by supporting MSMEs through business continuity planning, risk management training, and access to emergency finance during crises. This role is especially critical in Nigeria, where macroeconomic volatility and policy uncertainties often disrupt business operations.</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also provides a theoretical foundation for understanding the role of productivity growth in MSME performance. Productivity growth is driven by improvements in technology, efficiency, and human capital. ESOs contribute to productivity growth by facilitating training, technology adoption, and innovation. This improves the ability of MSMEs to produce more output with fewer inputs, thereby increasing competitiveness and profitability. In turn, higher productivity contributes to national output growth, job creation, and poverty reduction. Therefore, the Solow-Swan Model</w:t>
      </w:r>
      <w:r>
        <w:rPr>
          <w:rFonts w:ascii="Times New Roman" w:hAnsi="Times New Roman" w:cs="Times New Roman"/>
          <w:color w:val="EE0000"/>
        </w:rPr>
        <w:t xml:space="preserve"> </w:t>
      </w:r>
      <w:r>
        <w:rPr>
          <w:rFonts w:ascii="Times New Roman" w:hAnsi="Times New Roman" w:cs="Times New Roman"/>
        </w:rPr>
        <w:t>supports the argument that MSMEs can be key drivers of economic growth if they receive adequate support to invest in capital and technology.</w:t>
      </w:r>
      <w:r>
        <w:rPr>
          <w:rStyle w:val="FootnoteReference"/>
          <w:rFonts w:ascii="Times New Roman" w:hAnsi="Times New Roman" w:cs="Times New Roman"/>
        </w:rPr>
        <w:footnoteReference w:id="151"/>
      </w:r>
    </w:p>
    <w:p w:rsidR="006B7E86" w:rsidRDefault="00FE48DF">
      <w:pPr>
        <w:spacing w:line="240" w:lineRule="auto"/>
        <w:jc w:val="both"/>
        <w:rPr>
          <w:rFonts w:ascii="Times New Roman" w:hAnsi="Times New Roman" w:cs="Times New Roman"/>
        </w:rPr>
      </w:pPr>
      <w:r>
        <w:rPr>
          <w:rFonts w:ascii="Times New Roman" w:hAnsi="Times New Roman" w:cs="Times New Roman"/>
        </w:rPr>
        <w:t>Finally, the Solow-Swan Model emphasizes the importance of structural transformation for economic development. Structural transformation involves shifting resources from low-productivity sectors to high-productivity sectors through industrialization and innovation. MSMEs play a vital role in this transformation by fostering entrepreneurship, promoting local manufacturing, and stimulating innovation. However, for MSMEs to drive structural transformation, they require support in terms of technology, finance, and institutional facilitation. ESOs provide such support, enabling MSMEs to move from informal, low-productivity activities to formal, productive enterprises. This aligns with Nigeria’s development agenda, which seeks to diversify the economy away from oil dependence and strengthen industrial capacity.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2.2.1.1 The Production Function and MSME Context</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is built upon a production function, typically expressed as:</w:t>
      </w:r>
    </w:p>
    <w:p w:rsidR="006B7E86" w:rsidRDefault="00FE48DF">
      <w:pPr>
        <w:spacing w:line="240" w:lineRule="auto"/>
        <w:jc w:val="both"/>
        <w:rPr>
          <w:rFonts w:ascii="Times New Roman" w:hAnsi="Times New Roman" w:cs="Times New Roman"/>
        </w:rPr>
      </w:pPr>
      <w:r>
        <w:rPr>
          <w:rFonts w:ascii="Times New Roman" w:hAnsi="Times New Roman" w:cs="Times New Roman"/>
        </w:rPr>
        <w:t>Y = F (K, L, A)</w:t>
      </w:r>
    </w:p>
    <w:p w:rsidR="006B7E86" w:rsidRDefault="00FE48DF">
      <w:pPr>
        <w:spacing w:line="240" w:lineRule="auto"/>
        <w:jc w:val="both"/>
        <w:rPr>
          <w:rFonts w:ascii="Times New Roman" w:hAnsi="Times New Roman" w:cs="Times New Roman"/>
        </w:rPr>
      </w:pPr>
      <w:r>
        <w:rPr>
          <w:rFonts w:ascii="Times New Roman" w:hAnsi="Times New Roman" w:cs="Times New Roman"/>
        </w:rPr>
        <w:t>where:</w:t>
      </w:r>
    </w:p>
    <w:p w:rsidR="006B7E86" w:rsidRDefault="00FE48DF">
      <w:pPr>
        <w:numPr>
          <w:ilvl w:val="0"/>
          <w:numId w:val="6"/>
        </w:numPr>
        <w:spacing w:line="240" w:lineRule="auto"/>
        <w:jc w:val="both"/>
        <w:rPr>
          <w:rFonts w:ascii="Times New Roman" w:hAnsi="Times New Roman" w:cs="Times New Roman"/>
        </w:rPr>
      </w:pPr>
      <w:r>
        <w:rPr>
          <w:rFonts w:ascii="Times New Roman" w:hAnsi="Times New Roman" w:cs="Times New Roman"/>
        </w:rPr>
        <w:t>(Y) = output</w:t>
      </w:r>
    </w:p>
    <w:p w:rsidR="006B7E86" w:rsidRDefault="00FE48DF">
      <w:pPr>
        <w:numPr>
          <w:ilvl w:val="0"/>
          <w:numId w:val="6"/>
        </w:numPr>
        <w:spacing w:line="240" w:lineRule="auto"/>
        <w:jc w:val="both"/>
        <w:rPr>
          <w:rFonts w:ascii="Times New Roman" w:hAnsi="Times New Roman" w:cs="Times New Roman"/>
        </w:rPr>
      </w:pPr>
      <w:r>
        <w:rPr>
          <w:rFonts w:ascii="Times New Roman" w:hAnsi="Times New Roman" w:cs="Times New Roman"/>
        </w:rPr>
        <w:t>(K) = capital</w:t>
      </w:r>
    </w:p>
    <w:p w:rsidR="006B7E86" w:rsidRDefault="00FE48DF">
      <w:pPr>
        <w:numPr>
          <w:ilvl w:val="0"/>
          <w:numId w:val="6"/>
        </w:numPr>
        <w:spacing w:line="240" w:lineRule="auto"/>
        <w:jc w:val="both"/>
        <w:rPr>
          <w:rFonts w:ascii="Times New Roman" w:hAnsi="Times New Roman" w:cs="Times New Roman"/>
        </w:rPr>
      </w:pPr>
      <w:r>
        <w:rPr>
          <w:rFonts w:ascii="Times New Roman" w:hAnsi="Times New Roman" w:cs="Times New Roman"/>
        </w:rPr>
        <w:t>(L) = labor</w:t>
      </w:r>
    </w:p>
    <w:p w:rsidR="006B7E86" w:rsidRDefault="00FE48DF">
      <w:pPr>
        <w:numPr>
          <w:ilvl w:val="0"/>
          <w:numId w:val="6"/>
        </w:numPr>
        <w:spacing w:line="240" w:lineRule="auto"/>
        <w:jc w:val="both"/>
        <w:rPr>
          <w:rFonts w:ascii="Times New Roman" w:hAnsi="Times New Roman" w:cs="Times New Roman"/>
        </w:rPr>
      </w:pPr>
      <w:r>
        <w:rPr>
          <w:rFonts w:ascii="Times New Roman" w:hAnsi="Times New Roman" w:cs="Times New Roman"/>
        </w:rPr>
        <w:t>(A) = technology (total factor productivity)</w:t>
      </w:r>
      <w:r>
        <w:rPr>
          <w:rStyle w:val="FootnoteReference"/>
          <w:rFonts w:ascii="Times New Roman" w:hAnsi="Times New Roman" w:cs="Times New Roman"/>
        </w:rPr>
        <w:footnoteReference w:id="152"/>
      </w:r>
    </w:p>
    <w:p w:rsidR="006B7E86" w:rsidRDefault="00FE48DF">
      <w:pPr>
        <w:spacing w:line="240" w:lineRule="auto"/>
        <w:jc w:val="both"/>
        <w:rPr>
          <w:rFonts w:ascii="Times New Roman" w:hAnsi="Times New Roman" w:cs="Times New Roman"/>
        </w:rPr>
      </w:pPr>
      <w:r>
        <w:rPr>
          <w:rFonts w:ascii="Times New Roman" w:hAnsi="Times New Roman" w:cs="Times New Roman"/>
        </w:rPr>
        <w:t>The production function assumes constant returns to scale and diminishing returns to each factor of production. For MSMEs, this production function highlights the need for a balanced combination of capital investment and labor utilization. Unlike large firms, MSMEs often operate with limited capital and labor, and therefore the marginal productivity of additional capital may be higher initially. However, without technological progress and effective management, MSMEs may quickly reach a stage where additional investment yields limited gains due to inefficiency, poor infrastructure, and low managerial capacity.</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In Nigeria, MSMEs frequently face constraints that impede the effective deployment of capital. These include:</w:t>
      </w:r>
    </w:p>
    <w:p w:rsidR="006B7E86" w:rsidRDefault="00FE48DF">
      <w:pPr>
        <w:numPr>
          <w:ilvl w:val="0"/>
          <w:numId w:val="7"/>
        </w:numPr>
        <w:spacing w:line="240" w:lineRule="auto"/>
        <w:jc w:val="both"/>
        <w:rPr>
          <w:rFonts w:ascii="Times New Roman" w:hAnsi="Times New Roman" w:cs="Times New Roman"/>
        </w:rPr>
      </w:pPr>
      <w:r>
        <w:rPr>
          <w:rFonts w:ascii="Times New Roman" w:hAnsi="Times New Roman" w:cs="Times New Roman"/>
        </w:rPr>
        <w:t>Limited access to credit and high interest rates</w:t>
      </w:r>
    </w:p>
    <w:p w:rsidR="006B7E86" w:rsidRDefault="00FE48DF">
      <w:pPr>
        <w:numPr>
          <w:ilvl w:val="0"/>
          <w:numId w:val="7"/>
        </w:numPr>
        <w:spacing w:line="240" w:lineRule="auto"/>
        <w:jc w:val="both"/>
        <w:rPr>
          <w:rFonts w:ascii="Times New Roman" w:hAnsi="Times New Roman" w:cs="Times New Roman"/>
        </w:rPr>
      </w:pPr>
      <w:r>
        <w:rPr>
          <w:rFonts w:ascii="Times New Roman" w:hAnsi="Times New Roman" w:cs="Times New Roman"/>
        </w:rPr>
        <w:t>Poor infrastructure (power, transport, logistics)</w:t>
      </w:r>
    </w:p>
    <w:p w:rsidR="006B7E86" w:rsidRDefault="00FE48DF">
      <w:pPr>
        <w:numPr>
          <w:ilvl w:val="0"/>
          <w:numId w:val="7"/>
        </w:numPr>
        <w:spacing w:line="240" w:lineRule="auto"/>
        <w:jc w:val="both"/>
        <w:rPr>
          <w:rFonts w:ascii="Times New Roman" w:hAnsi="Times New Roman" w:cs="Times New Roman"/>
        </w:rPr>
      </w:pPr>
      <w:r>
        <w:rPr>
          <w:rFonts w:ascii="Times New Roman" w:hAnsi="Times New Roman" w:cs="Times New Roman"/>
        </w:rPr>
        <w:t>Weak business environment and regulatory bottlenecks</w:t>
      </w:r>
    </w:p>
    <w:p w:rsidR="006B7E86" w:rsidRDefault="00FE48DF">
      <w:pPr>
        <w:numPr>
          <w:ilvl w:val="0"/>
          <w:numId w:val="7"/>
        </w:numPr>
        <w:spacing w:line="240" w:lineRule="auto"/>
        <w:jc w:val="both"/>
        <w:rPr>
          <w:rFonts w:ascii="Times New Roman" w:hAnsi="Times New Roman" w:cs="Times New Roman"/>
        </w:rPr>
      </w:pPr>
      <w:r>
        <w:rPr>
          <w:rFonts w:ascii="Times New Roman" w:hAnsi="Times New Roman" w:cs="Times New Roman"/>
        </w:rPr>
        <w:t>Low managerial and technical capacity</w:t>
      </w:r>
    </w:p>
    <w:p w:rsidR="006B7E86" w:rsidRDefault="00FE48DF">
      <w:pPr>
        <w:spacing w:line="240" w:lineRule="auto"/>
        <w:jc w:val="both"/>
        <w:rPr>
          <w:rFonts w:ascii="Times New Roman" w:hAnsi="Times New Roman" w:cs="Times New Roman"/>
        </w:rPr>
      </w:pPr>
      <w:r>
        <w:rPr>
          <w:rFonts w:ascii="Times New Roman" w:hAnsi="Times New Roman" w:cs="Times New Roman"/>
        </w:rPr>
        <w:t>Such constraints reduce the effective utilization of capital, resulting in lower productivity and slower growth. Thus, even when MSMEs invest, the expected output growth is not realized due to poor productivity, which is consistent with the Solow-Swan Model’s</w:t>
      </w:r>
      <w:r>
        <w:rPr>
          <w:rFonts w:ascii="Times New Roman" w:hAnsi="Times New Roman" w:cs="Times New Roman"/>
          <w:color w:val="EE0000"/>
        </w:rPr>
        <w:t xml:space="preserve"> </w:t>
      </w:r>
      <w:r>
        <w:rPr>
          <w:rFonts w:ascii="Times New Roman" w:hAnsi="Times New Roman" w:cs="Times New Roman"/>
        </w:rPr>
        <w:t>prediction that capital accumulation alone is insufficient for sustained growth.</w:t>
      </w:r>
    </w:p>
    <w:p w:rsidR="006B7E86" w:rsidRDefault="00FE48DF">
      <w:pPr>
        <w:spacing w:line="240" w:lineRule="auto"/>
        <w:jc w:val="both"/>
        <w:rPr>
          <w:rFonts w:ascii="Times New Roman" w:hAnsi="Times New Roman" w:cs="Times New Roman"/>
        </w:rPr>
      </w:pPr>
      <w:r>
        <w:rPr>
          <w:rFonts w:ascii="Times New Roman" w:hAnsi="Times New Roman" w:cs="Times New Roman"/>
        </w:rPr>
        <w:t>ESOs therefore become vital in addressing the production function’s constraints by facilitating:</w:t>
      </w:r>
    </w:p>
    <w:p w:rsidR="006B7E86" w:rsidRDefault="00FE48DF">
      <w:pPr>
        <w:numPr>
          <w:ilvl w:val="0"/>
          <w:numId w:val="8"/>
        </w:numPr>
        <w:spacing w:line="240" w:lineRule="auto"/>
        <w:jc w:val="both"/>
        <w:rPr>
          <w:rFonts w:ascii="Times New Roman" w:hAnsi="Times New Roman" w:cs="Times New Roman"/>
        </w:rPr>
      </w:pPr>
      <w:r>
        <w:rPr>
          <w:rFonts w:ascii="Times New Roman" w:hAnsi="Times New Roman" w:cs="Times New Roman"/>
        </w:rPr>
        <w:t>Access to affordable capital</w:t>
      </w:r>
    </w:p>
    <w:p w:rsidR="006B7E86" w:rsidRDefault="00FE48DF">
      <w:pPr>
        <w:numPr>
          <w:ilvl w:val="0"/>
          <w:numId w:val="8"/>
        </w:numPr>
        <w:spacing w:line="240" w:lineRule="auto"/>
        <w:jc w:val="both"/>
        <w:rPr>
          <w:rFonts w:ascii="Times New Roman" w:hAnsi="Times New Roman" w:cs="Times New Roman"/>
        </w:rPr>
      </w:pPr>
      <w:r>
        <w:rPr>
          <w:rFonts w:ascii="Times New Roman" w:hAnsi="Times New Roman" w:cs="Times New Roman"/>
        </w:rPr>
        <w:t>Capacity building and technical training</w:t>
      </w:r>
    </w:p>
    <w:p w:rsidR="006B7E86" w:rsidRDefault="00FE48DF">
      <w:pPr>
        <w:numPr>
          <w:ilvl w:val="0"/>
          <w:numId w:val="8"/>
        </w:numPr>
        <w:spacing w:line="240" w:lineRule="auto"/>
        <w:jc w:val="both"/>
        <w:rPr>
          <w:rFonts w:ascii="Times New Roman" w:hAnsi="Times New Roman" w:cs="Times New Roman"/>
        </w:rPr>
      </w:pPr>
      <w:r>
        <w:rPr>
          <w:rFonts w:ascii="Times New Roman" w:hAnsi="Times New Roman" w:cs="Times New Roman"/>
        </w:rPr>
        <w:t>Innovation and technology transfer</w:t>
      </w:r>
    </w:p>
    <w:p w:rsidR="006B7E86" w:rsidRDefault="00FE48DF">
      <w:pPr>
        <w:numPr>
          <w:ilvl w:val="0"/>
          <w:numId w:val="8"/>
        </w:numPr>
        <w:spacing w:line="240" w:lineRule="auto"/>
        <w:jc w:val="both"/>
        <w:rPr>
          <w:rFonts w:ascii="Times New Roman" w:hAnsi="Times New Roman" w:cs="Times New Roman"/>
        </w:rPr>
      </w:pPr>
      <w:r>
        <w:rPr>
          <w:rFonts w:ascii="Times New Roman" w:hAnsi="Times New Roman" w:cs="Times New Roman"/>
        </w:rPr>
        <w:t>Institutional support and regulatory navigation</w:t>
      </w:r>
    </w:p>
    <w:p w:rsidR="006B7E86" w:rsidRDefault="00FE48DF">
      <w:pPr>
        <w:spacing w:line="240" w:lineRule="auto"/>
        <w:jc w:val="both"/>
        <w:rPr>
          <w:rFonts w:ascii="Times New Roman" w:hAnsi="Times New Roman" w:cs="Times New Roman"/>
        </w:rPr>
      </w:pPr>
      <w:r>
        <w:rPr>
          <w:rFonts w:ascii="Times New Roman" w:hAnsi="Times New Roman" w:cs="Times New Roman"/>
        </w:rPr>
        <w:t>In this sense, ESOs operate as catalysts that improve the effectiveness of the production function parameters for MSMEs.</w:t>
      </w:r>
    </w:p>
    <w:p w:rsidR="006B7E86" w:rsidRDefault="006B7E86">
      <w:pPr>
        <w:spacing w:line="240" w:lineRule="auto"/>
        <w:jc w:val="both"/>
        <w:rPr>
          <w:rFonts w:ascii="Times New Roman" w:hAnsi="Times New Roman" w:cs="Times New Roman"/>
        </w:rPr>
      </w:pP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2.2.1.2 Technological Progress as the Engine of Long-Run Growth</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posits that technological progress is the primary driver of long-run growth. This is because, in the absence of technological change, the economy eventually reaches a steady state where growth per worker ceases. For MSMEs, technological progress translates into:</w:t>
      </w:r>
    </w:p>
    <w:p w:rsidR="006B7E86" w:rsidRDefault="00FE48DF">
      <w:pPr>
        <w:numPr>
          <w:ilvl w:val="0"/>
          <w:numId w:val="9"/>
        </w:numPr>
        <w:spacing w:line="240" w:lineRule="auto"/>
        <w:jc w:val="both"/>
        <w:rPr>
          <w:rFonts w:ascii="Times New Roman" w:hAnsi="Times New Roman" w:cs="Times New Roman"/>
        </w:rPr>
      </w:pPr>
      <w:r>
        <w:rPr>
          <w:rFonts w:ascii="Times New Roman" w:hAnsi="Times New Roman" w:cs="Times New Roman"/>
        </w:rPr>
        <w:t>Adoption of modern production techniques</w:t>
      </w:r>
    </w:p>
    <w:p w:rsidR="006B7E86" w:rsidRDefault="00FE48DF">
      <w:pPr>
        <w:numPr>
          <w:ilvl w:val="0"/>
          <w:numId w:val="9"/>
        </w:numPr>
        <w:spacing w:line="240" w:lineRule="auto"/>
        <w:jc w:val="both"/>
        <w:rPr>
          <w:rFonts w:ascii="Times New Roman" w:hAnsi="Times New Roman" w:cs="Times New Roman"/>
        </w:rPr>
      </w:pPr>
      <w:r>
        <w:rPr>
          <w:rFonts w:ascii="Times New Roman" w:hAnsi="Times New Roman" w:cs="Times New Roman"/>
        </w:rPr>
        <w:t>Automation and digitalization</w:t>
      </w:r>
    </w:p>
    <w:p w:rsidR="006B7E86" w:rsidRDefault="00FE48DF">
      <w:pPr>
        <w:numPr>
          <w:ilvl w:val="0"/>
          <w:numId w:val="9"/>
        </w:numPr>
        <w:spacing w:line="240" w:lineRule="auto"/>
        <w:jc w:val="both"/>
        <w:rPr>
          <w:rFonts w:ascii="Times New Roman" w:hAnsi="Times New Roman" w:cs="Times New Roman"/>
        </w:rPr>
      </w:pPr>
      <w:r>
        <w:rPr>
          <w:rFonts w:ascii="Times New Roman" w:hAnsi="Times New Roman" w:cs="Times New Roman"/>
        </w:rPr>
        <w:t>Improved management information systems</w:t>
      </w:r>
    </w:p>
    <w:p w:rsidR="006B7E86" w:rsidRDefault="00FE48DF">
      <w:pPr>
        <w:numPr>
          <w:ilvl w:val="0"/>
          <w:numId w:val="9"/>
        </w:numPr>
        <w:spacing w:line="240" w:lineRule="auto"/>
        <w:jc w:val="both"/>
        <w:rPr>
          <w:rFonts w:ascii="Times New Roman" w:hAnsi="Times New Roman" w:cs="Times New Roman"/>
        </w:rPr>
      </w:pPr>
      <w:r>
        <w:rPr>
          <w:rFonts w:ascii="Times New Roman" w:hAnsi="Times New Roman" w:cs="Times New Roman"/>
        </w:rPr>
        <w:t>Innovation in products and processes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Technology adoption increases the </w:t>
      </w:r>
      <w:r>
        <w:rPr>
          <w:rFonts w:ascii="Times New Roman" w:hAnsi="Times New Roman" w:cs="Times New Roman"/>
          <w:b/>
          <w:bCs/>
        </w:rPr>
        <w:t>Total Factor Productivity (TFP)</w:t>
      </w:r>
      <w:r>
        <w:rPr>
          <w:rFonts w:ascii="Times New Roman" w:hAnsi="Times New Roman" w:cs="Times New Roman"/>
        </w:rPr>
        <w:t xml:space="preserve"> of MSMEs, which is central to sustained growth. In Nigeria, however, the technological adoption rate among MSMEs remains low due to high cost, limited awareness, and weak innovation ecosystems. This stagnation is consistent with the Solow-Swan view that without technological progress, growth stagnates.</w:t>
      </w:r>
    </w:p>
    <w:p w:rsidR="006B7E86" w:rsidRDefault="00FE48DF">
      <w:pPr>
        <w:spacing w:line="240" w:lineRule="auto"/>
        <w:jc w:val="both"/>
        <w:rPr>
          <w:rFonts w:ascii="Times New Roman" w:hAnsi="Times New Roman" w:cs="Times New Roman"/>
        </w:rPr>
      </w:pPr>
      <w:r>
        <w:rPr>
          <w:rFonts w:ascii="Times New Roman" w:hAnsi="Times New Roman" w:cs="Times New Roman"/>
        </w:rPr>
        <w:t>ESOs can drive technological progress by:</w:t>
      </w:r>
    </w:p>
    <w:p w:rsidR="006B7E86" w:rsidRDefault="00FE48DF">
      <w:pPr>
        <w:numPr>
          <w:ilvl w:val="0"/>
          <w:numId w:val="10"/>
        </w:numPr>
        <w:spacing w:line="240" w:lineRule="auto"/>
        <w:jc w:val="both"/>
        <w:rPr>
          <w:rFonts w:ascii="Times New Roman" w:hAnsi="Times New Roman" w:cs="Times New Roman"/>
        </w:rPr>
      </w:pPr>
      <w:r>
        <w:rPr>
          <w:rFonts w:ascii="Times New Roman" w:hAnsi="Times New Roman" w:cs="Times New Roman"/>
        </w:rPr>
        <w:t>Providing training and technology transfer programs</w:t>
      </w:r>
    </w:p>
    <w:p w:rsidR="006B7E86" w:rsidRDefault="00FE48DF">
      <w:pPr>
        <w:numPr>
          <w:ilvl w:val="0"/>
          <w:numId w:val="10"/>
        </w:numPr>
        <w:spacing w:line="240" w:lineRule="auto"/>
        <w:jc w:val="both"/>
        <w:rPr>
          <w:rFonts w:ascii="Times New Roman" w:hAnsi="Times New Roman" w:cs="Times New Roman"/>
        </w:rPr>
      </w:pPr>
      <w:r>
        <w:rPr>
          <w:rFonts w:ascii="Times New Roman" w:hAnsi="Times New Roman" w:cs="Times New Roman"/>
        </w:rPr>
        <w:lastRenderedPageBreak/>
        <w:t>Facilitating access to modern machinery and equipment</w:t>
      </w:r>
    </w:p>
    <w:p w:rsidR="006B7E86" w:rsidRDefault="00FE48DF">
      <w:pPr>
        <w:numPr>
          <w:ilvl w:val="0"/>
          <w:numId w:val="10"/>
        </w:numPr>
        <w:spacing w:line="240" w:lineRule="auto"/>
        <w:jc w:val="both"/>
        <w:rPr>
          <w:rFonts w:ascii="Times New Roman" w:hAnsi="Times New Roman" w:cs="Times New Roman"/>
        </w:rPr>
      </w:pPr>
      <w:r>
        <w:rPr>
          <w:rFonts w:ascii="Times New Roman" w:hAnsi="Times New Roman" w:cs="Times New Roman"/>
        </w:rPr>
        <w:t>Supporting innovation through incubation and research partnerships</w:t>
      </w:r>
    </w:p>
    <w:p w:rsidR="006B7E86" w:rsidRDefault="00FE48DF">
      <w:pPr>
        <w:numPr>
          <w:ilvl w:val="0"/>
          <w:numId w:val="10"/>
        </w:numPr>
        <w:spacing w:line="240" w:lineRule="auto"/>
        <w:jc w:val="both"/>
        <w:rPr>
          <w:rFonts w:ascii="Times New Roman" w:hAnsi="Times New Roman" w:cs="Times New Roman"/>
        </w:rPr>
      </w:pPr>
      <w:r>
        <w:rPr>
          <w:rFonts w:ascii="Times New Roman" w:hAnsi="Times New Roman" w:cs="Times New Roman"/>
        </w:rPr>
        <w:t>Providing access to digital platforms and e-commerce systems</w:t>
      </w:r>
    </w:p>
    <w:p w:rsidR="006B7E86" w:rsidRDefault="00FE48DF">
      <w:pPr>
        <w:spacing w:line="240" w:lineRule="auto"/>
        <w:jc w:val="both"/>
        <w:rPr>
          <w:rFonts w:ascii="Times New Roman" w:hAnsi="Times New Roman" w:cs="Times New Roman"/>
        </w:rPr>
      </w:pPr>
      <w:r>
        <w:rPr>
          <w:rFonts w:ascii="Times New Roman" w:hAnsi="Times New Roman" w:cs="Times New Roman"/>
        </w:rPr>
        <w:t>By supporting technological progress, ESOs contribute to shifting the MSME growth trajectory from a low-level equilibrium to a sustainable growth path.</w:t>
      </w:r>
      <w:r>
        <w:rPr>
          <w:rStyle w:val="FootnoteReference"/>
          <w:rFonts w:ascii="Times New Roman" w:hAnsi="Times New Roman" w:cs="Times New Roman"/>
        </w:rPr>
        <w:footnoteReference w:id="153"/>
      </w: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2.2.1.3 The Role of Human Capital and Productivity</w:t>
      </w:r>
    </w:p>
    <w:p w:rsidR="006B7E86" w:rsidRDefault="00FE48DF">
      <w:pPr>
        <w:spacing w:line="240" w:lineRule="auto"/>
        <w:jc w:val="both"/>
        <w:rPr>
          <w:rFonts w:ascii="Times New Roman" w:hAnsi="Times New Roman" w:cs="Times New Roman"/>
        </w:rPr>
      </w:pPr>
      <w:r>
        <w:rPr>
          <w:rFonts w:ascii="Times New Roman" w:hAnsi="Times New Roman" w:cs="Times New Roman"/>
        </w:rPr>
        <w:t>Human capital is central to the Solow-Swan Model, especially in the form of skills, education, and managerial capacity</w:t>
      </w:r>
      <w:r>
        <w:rPr>
          <w:rStyle w:val="FootnoteReference"/>
          <w:rFonts w:ascii="Times New Roman" w:hAnsi="Times New Roman" w:cs="Times New Roman"/>
        </w:rPr>
        <w:footnoteReference w:id="154"/>
      </w:r>
      <w:r>
        <w:rPr>
          <w:rFonts w:ascii="Times New Roman" w:hAnsi="Times New Roman" w:cs="Times New Roman"/>
        </w:rPr>
        <w:t>. The model implies that the accumulation of human capital increases productivity and output. For MSMEs, the quality of human capital determines the ability to:</w:t>
      </w:r>
    </w:p>
    <w:p w:rsidR="006B7E86" w:rsidRDefault="00FE48DF">
      <w:pPr>
        <w:numPr>
          <w:ilvl w:val="0"/>
          <w:numId w:val="11"/>
        </w:numPr>
        <w:spacing w:line="240" w:lineRule="auto"/>
        <w:jc w:val="both"/>
        <w:rPr>
          <w:rFonts w:ascii="Times New Roman" w:hAnsi="Times New Roman" w:cs="Times New Roman"/>
        </w:rPr>
      </w:pPr>
      <w:r>
        <w:rPr>
          <w:rFonts w:ascii="Times New Roman" w:hAnsi="Times New Roman" w:cs="Times New Roman"/>
        </w:rPr>
        <w:t>Operate and maintain new technologies</w:t>
      </w:r>
    </w:p>
    <w:p w:rsidR="006B7E86" w:rsidRDefault="00FE48DF">
      <w:pPr>
        <w:numPr>
          <w:ilvl w:val="0"/>
          <w:numId w:val="11"/>
        </w:numPr>
        <w:spacing w:line="240" w:lineRule="auto"/>
        <w:jc w:val="both"/>
        <w:rPr>
          <w:rFonts w:ascii="Times New Roman" w:hAnsi="Times New Roman" w:cs="Times New Roman"/>
        </w:rPr>
      </w:pPr>
      <w:r>
        <w:rPr>
          <w:rFonts w:ascii="Times New Roman" w:hAnsi="Times New Roman" w:cs="Times New Roman"/>
        </w:rPr>
        <w:t>Implement efficient production processes</w:t>
      </w:r>
    </w:p>
    <w:p w:rsidR="006B7E86" w:rsidRDefault="00FE48DF">
      <w:pPr>
        <w:numPr>
          <w:ilvl w:val="0"/>
          <w:numId w:val="11"/>
        </w:numPr>
        <w:spacing w:line="240" w:lineRule="auto"/>
        <w:jc w:val="both"/>
        <w:rPr>
          <w:rFonts w:ascii="Times New Roman" w:hAnsi="Times New Roman" w:cs="Times New Roman"/>
        </w:rPr>
      </w:pPr>
      <w:r>
        <w:rPr>
          <w:rFonts w:ascii="Times New Roman" w:hAnsi="Times New Roman" w:cs="Times New Roman"/>
        </w:rPr>
        <w:t>Make strategic business decisions</w:t>
      </w:r>
    </w:p>
    <w:p w:rsidR="006B7E86" w:rsidRDefault="00FE48DF">
      <w:pPr>
        <w:numPr>
          <w:ilvl w:val="0"/>
          <w:numId w:val="11"/>
        </w:numPr>
        <w:spacing w:line="240" w:lineRule="auto"/>
        <w:jc w:val="both"/>
        <w:rPr>
          <w:rFonts w:ascii="Times New Roman" w:hAnsi="Times New Roman" w:cs="Times New Roman"/>
        </w:rPr>
      </w:pPr>
      <w:r>
        <w:rPr>
          <w:rFonts w:ascii="Times New Roman" w:hAnsi="Times New Roman" w:cs="Times New Roman"/>
        </w:rPr>
        <w:t>Manage finances and market expansion</w:t>
      </w:r>
    </w:p>
    <w:p w:rsidR="006B7E86" w:rsidRDefault="00FE48DF">
      <w:pPr>
        <w:spacing w:line="240" w:lineRule="auto"/>
        <w:jc w:val="both"/>
        <w:rPr>
          <w:rFonts w:ascii="Times New Roman" w:hAnsi="Times New Roman" w:cs="Times New Roman"/>
        </w:rPr>
      </w:pPr>
      <w:r>
        <w:rPr>
          <w:rFonts w:ascii="Times New Roman" w:hAnsi="Times New Roman" w:cs="Times New Roman"/>
        </w:rPr>
        <w:t>In Nigeria, many MSME owners have entrepreneurial drive but lack formal training in business management, financial planning, and strategic decision-making. This gap results in poor business performance, low productivity, and high failure rates. The Solow-Swan model implies that such gaps reduce the effectiveness of labor as a productive factor.</w:t>
      </w:r>
    </w:p>
    <w:p w:rsidR="006B7E86" w:rsidRDefault="00FE48DF">
      <w:pPr>
        <w:spacing w:line="240" w:lineRule="auto"/>
        <w:jc w:val="both"/>
        <w:rPr>
          <w:rFonts w:ascii="Times New Roman" w:hAnsi="Times New Roman" w:cs="Times New Roman"/>
        </w:rPr>
      </w:pPr>
      <w:r>
        <w:rPr>
          <w:rFonts w:ascii="Times New Roman" w:hAnsi="Times New Roman" w:cs="Times New Roman"/>
        </w:rPr>
        <w:t>ESOs address this challenge by providing:</w:t>
      </w:r>
    </w:p>
    <w:p w:rsidR="006B7E86" w:rsidRDefault="00FE48DF">
      <w:pPr>
        <w:numPr>
          <w:ilvl w:val="0"/>
          <w:numId w:val="12"/>
        </w:numPr>
        <w:spacing w:line="240" w:lineRule="auto"/>
        <w:jc w:val="both"/>
        <w:rPr>
          <w:rFonts w:ascii="Times New Roman" w:hAnsi="Times New Roman" w:cs="Times New Roman"/>
        </w:rPr>
      </w:pPr>
      <w:r>
        <w:rPr>
          <w:rFonts w:ascii="Times New Roman" w:hAnsi="Times New Roman" w:cs="Times New Roman"/>
        </w:rPr>
        <w:t>Business training and mentorship</w:t>
      </w:r>
    </w:p>
    <w:p w:rsidR="006B7E86" w:rsidRDefault="00FE48DF">
      <w:pPr>
        <w:numPr>
          <w:ilvl w:val="0"/>
          <w:numId w:val="12"/>
        </w:numPr>
        <w:spacing w:line="240" w:lineRule="auto"/>
        <w:jc w:val="both"/>
        <w:rPr>
          <w:rFonts w:ascii="Times New Roman" w:hAnsi="Times New Roman" w:cs="Times New Roman"/>
        </w:rPr>
      </w:pPr>
      <w:r>
        <w:rPr>
          <w:rFonts w:ascii="Times New Roman" w:hAnsi="Times New Roman" w:cs="Times New Roman"/>
        </w:rPr>
        <w:t>Financial literacy and planning workshops</w:t>
      </w:r>
    </w:p>
    <w:p w:rsidR="006B7E86" w:rsidRDefault="00FE48DF">
      <w:pPr>
        <w:numPr>
          <w:ilvl w:val="0"/>
          <w:numId w:val="12"/>
        </w:numPr>
        <w:spacing w:line="240" w:lineRule="auto"/>
        <w:jc w:val="both"/>
        <w:rPr>
          <w:rFonts w:ascii="Times New Roman" w:hAnsi="Times New Roman" w:cs="Times New Roman"/>
        </w:rPr>
      </w:pPr>
      <w:r>
        <w:rPr>
          <w:rFonts w:ascii="Times New Roman" w:hAnsi="Times New Roman" w:cs="Times New Roman"/>
        </w:rPr>
        <w:t>Market development and export training</w:t>
      </w:r>
    </w:p>
    <w:p w:rsidR="006B7E86" w:rsidRDefault="00FE48DF">
      <w:pPr>
        <w:numPr>
          <w:ilvl w:val="0"/>
          <w:numId w:val="12"/>
        </w:numPr>
        <w:spacing w:line="240" w:lineRule="auto"/>
        <w:jc w:val="both"/>
        <w:rPr>
          <w:rFonts w:ascii="Times New Roman" w:hAnsi="Times New Roman" w:cs="Times New Roman"/>
        </w:rPr>
      </w:pPr>
      <w:r>
        <w:rPr>
          <w:rFonts w:ascii="Times New Roman" w:hAnsi="Times New Roman" w:cs="Times New Roman"/>
        </w:rPr>
        <w:t>Management and leadership programs</w:t>
      </w:r>
    </w:p>
    <w:p w:rsidR="006B7E86" w:rsidRDefault="00FE48DF">
      <w:pPr>
        <w:spacing w:line="240" w:lineRule="auto"/>
        <w:jc w:val="both"/>
        <w:rPr>
          <w:rFonts w:ascii="Times New Roman" w:hAnsi="Times New Roman" w:cs="Times New Roman"/>
        </w:rPr>
      </w:pPr>
      <w:r>
        <w:rPr>
          <w:rFonts w:ascii="Times New Roman" w:hAnsi="Times New Roman" w:cs="Times New Roman"/>
        </w:rPr>
        <w:t>These interventions enhance human capital and improve productivity, enabling MSMEs to achieve higher output levels and sustained growth.</w:t>
      </w:r>
      <w:r>
        <w:rPr>
          <w:rStyle w:val="FootnoteReference"/>
          <w:rFonts w:ascii="Times New Roman" w:hAnsi="Times New Roman" w:cs="Times New Roman"/>
        </w:rPr>
        <w:footnoteReference w:id="155"/>
      </w: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2.2.1.4 Convergence, Divergence, and Institutional Constraints</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suggests that poor economies should grow faster than rich ones, implying income convergence. However, this convergence is conditional on similar access to technology, institutions, and capital. In Nigeria, MSMEs face institutional constraints such as:</w:t>
      </w:r>
    </w:p>
    <w:p w:rsidR="006B7E86" w:rsidRDefault="00FE48DF">
      <w:pPr>
        <w:numPr>
          <w:ilvl w:val="0"/>
          <w:numId w:val="13"/>
        </w:numPr>
        <w:spacing w:line="240" w:lineRule="auto"/>
        <w:jc w:val="both"/>
        <w:rPr>
          <w:rFonts w:ascii="Times New Roman" w:hAnsi="Times New Roman" w:cs="Times New Roman"/>
        </w:rPr>
      </w:pPr>
      <w:r>
        <w:rPr>
          <w:rFonts w:ascii="Times New Roman" w:hAnsi="Times New Roman" w:cs="Times New Roman"/>
        </w:rPr>
        <w:t>Weak governance and corruption</w:t>
      </w:r>
    </w:p>
    <w:p w:rsidR="006B7E86" w:rsidRDefault="00FE48DF">
      <w:pPr>
        <w:numPr>
          <w:ilvl w:val="0"/>
          <w:numId w:val="13"/>
        </w:numPr>
        <w:spacing w:line="240" w:lineRule="auto"/>
        <w:jc w:val="both"/>
        <w:rPr>
          <w:rFonts w:ascii="Times New Roman" w:hAnsi="Times New Roman" w:cs="Times New Roman"/>
        </w:rPr>
      </w:pPr>
      <w:r>
        <w:rPr>
          <w:rFonts w:ascii="Times New Roman" w:hAnsi="Times New Roman" w:cs="Times New Roman"/>
        </w:rPr>
        <w:lastRenderedPageBreak/>
        <w:t>Bureaucratic hurdles and regulatory complexity</w:t>
      </w:r>
    </w:p>
    <w:p w:rsidR="006B7E86" w:rsidRDefault="00FE48DF">
      <w:pPr>
        <w:numPr>
          <w:ilvl w:val="0"/>
          <w:numId w:val="13"/>
        </w:numPr>
        <w:spacing w:line="240" w:lineRule="auto"/>
        <w:jc w:val="both"/>
        <w:rPr>
          <w:rFonts w:ascii="Times New Roman" w:hAnsi="Times New Roman" w:cs="Times New Roman"/>
        </w:rPr>
      </w:pPr>
      <w:r>
        <w:rPr>
          <w:rFonts w:ascii="Times New Roman" w:hAnsi="Times New Roman" w:cs="Times New Roman"/>
        </w:rPr>
        <w:t>Weak contract enforcement</w:t>
      </w:r>
    </w:p>
    <w:p w:rsidR="006B7E86" w:rsidRDefault="00FE48DF">
      <w:pPr>
        <w:numPr>
          <w:ilvl w:val="0"/>
          <w:numId w:val="13"/>
        </w:numPr>
        <w:spacing w:line="240" w:lineRule="auto"/>
        <w:jc w:val="both"/>
        <w:rPr>
          <w:rFonts w:ascii="Times New Roman" w:hAnsi="Times New Roman" w:cs="Times New Roman"/>
        </w:rPr>
      </w:pPr>
      <w:r>
        <w:rPr>
          <w:rFonts w:ascii="Times New Roman" w:hAnsi="Times New Roman" w:cs="Times New Roman"/>
        </w:rPr>
        <w:t>Limited access to institutional support</w:t>
      </w:r>
    </w:p>
    <w:p w:rsidR="006B7E86" w:rsidRDefault="00FE48DF">
      <w:pPr>
        <w:spacing w:line="240" w:lineRule="auto"/>
        <w:jc w:val="both"/>
        <w:rPr>
          <w:rFonts w:ascii="Times New Roman" w:hAnsi="Times New Roman" w:cs="Times New Roman"/>
        </w:rPr>
      </w:pPr>
      <w:r>
        <w:rPr>
          <w:rFonts w:ascii="Times New Roman" w:hAnsi="Times New Roman" w:cs="Times New Roman"/>
        </w:rPr>
        <w:t>These constraints reduce the ability of MSMEs to grow and innovate, causing divergence rather than convergence. The Solow-Swan model predicts that countries or sectors with weak institutions will remain trapped in low productivity.</w:t>
      </w:r>
    </w:p>
    <w:p w:rsidR="006B7E86" w:rsidRDefault="00FE48DF">
      <w:pPr>
        <w:spacing w:line="240" w:lineRule="auto"/>
        <w:jc w:val="both"/>
        <w:rPr>
          <w:rFonts w:ascii="Times New Roman" w:hAnsi="Times New Roman" w:cs="Times New Roman"/>
        </w:rPr>
      </w:pPr>
      <w:r>
        <w:rPr>
          <w:rFonts w:ascii="Times New Roman" w:hAnsi="Times New Roman" w:cs="Times New Roman"/>
        </w:rPr>
        <w:t>ESOs can help reduce institutional barriers by:</w:t>
      </w:r>
    </w:p>
    <w:p w:rsidR="006B7E86" w:rsidRDefault="00FE48DF">
      <w:pPr>
        <w:numPr>
          <w:ilvl w:val="0"/>
          <w:numId w:val="14"/>
        </w:numPr>
        <w:spacing w:line="240" w:lineRule="auto"/>
        <w:jc w:val="both"/>
        <w:rPr>
          <w:rFonts w:ascii="Times New Roman" w:hAnsi="Times New Roman" w:cs="Times New Roman"/>
        </w:rPr>
      </w:pPr>
      <w:r>
        <w:rPr>
          <w:rFonts w:ascii="Times New Roman" w:hAnsi="Times New Roman" w:cs="Times New Roman"/>
        </w:rPr>
        <w:t>Providing regulatory guidance and compliance support</w:t>
      </w:r>
    </w:p>
    <w:p w:rsidR="006B7E86" w:rsidRDefault="00FE48DF">
      <w:pPr>
        <w:numPr>
          <w:ilvl w:val="0"/>
          <w:numId w:val="14"/>
        </w:numPr>
        <w:spacing w:line="240" w:lineRule="auto"/>
        <w:jc w:val="both"/>
        <w:rPr>
          <w:rFonts w:ascii="Times New Roman" w:hAnsi="Times New Roman" w:cs="Times New Roman"/>
        </w:rPr>
      </w:pPr>
      <w:r>
        <w:rPr>
          <w:rFonts w:ascii="Times New Roman" w:hAnsi="Times New Roman" w:cs="Times New Roman"/>
        </w:rPr>
        <w:t>Facilitating access to government programs and incentives</w:t>
      </w:r>
    </w:p>
    <w:p w:rsidR="006B7E86" w:rsidRDefault="00FE48DF">
      <w:pPr>
        <w:numPr>
          <w:ilvl w:val="0"/>
          <w:numId w:val="14"/>
        </w:numPr>
        <w:spacing w:line="240" w:lineRule="auto"/>
        <w:jc w:val="both"/>
        <w:rPr>
          <w:rFonts w:ascii="Times New Roman" w:hAnsi="Times New Roman" w:cs="Times New Roman"/>
        </w:rPr>
      </w:pPr>
      <w:r>
        <w:rPr>
          <w:rFonts w:ascii="Times New Roman" w:hAnsi="Times New Roman" w:cs="Times New Roman"/>
        </w:rPr>
        <w:t>Promoting policy advocacy for MSME-friendly reforms</w:t>
      </w:r>
    </w:p>
    <w:p w:rsidR="006B7E86" w:rsidRDefault="00FE48DF">
      <w:pPr>
        <w:numPr>
          <w:ilvl w:val="0"/>
          <w:numId w:val="14"/>
        </w:numPr>
        <w:spacing w:line="240" w:lineRule="auto"/>
        <w:jc w:val="both"/>
        <w:rPr>
          <w:rFonts w:ascii="Times New Roman" w:hAnsi="Times New Roman" w:cs="Times New Roman"/>
        </w:rPr>
      </w:pPr>
      <w:r>
        <w:rPr>
          <w:rFonts w:ascii="Times New Roman" w:hAnsi="Times New Roman" w:cs="Times New Roman"/>
        </w:rPr>
        <w:t>Building partnerships between MSMEs and government agencies</w:t>
      </w:r>
    </w:p>
    <w:p w:rsidR="006B7E86" w:rsidRDefault="00FE48DF">
      <w:pPr>
        <w:spacing w:line="240" w:lineRule="auto"/>
        <w:jc w:val="both"/>
        <w:rPr>
          <w:rFonts w:ascii="Times New Roman" w:hAnsi="Times New Roman" w:cs="Times New Roman"/>
        </w:rPr>
      </w:pPr>
      <w:r>
        <w:rPr>
          <w:rFonts w:ascii="Times New Roman" w:hAnsi="Times New Roman" w:cs="Times New Roman"/>
        </w:rPr>
        <w:t>Thus, ESOs can indirectly influence convergence by improving institutional quality and enabling MSMEs to access growth resources.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2.2.1.5 Steady State, Growth Traps, and the Need for Innovation</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 xml:space="preserve">shows that without technological progress, economies converge to a steady state where per capita growth stagnates. For MSMEs, this implies that firms may remain in a </w:t>
      </w:r>
      <w:r>
        <w:rPr>
          <w:rFonts w:ascii="Times New Roman" w:hAnsi="Times New Roman" w:cs="Times New Roman"/>
          <w:b/>
          <w:bCs/>
        </w:rPr>
        <w:t>growth trap</w:t>
      </w:r>
      <w:r>
        <w:rPr>
          <w:rFonts w:ascii="Times New Roman" w:hAnsi="Times New Roman" w:cs="Times New Roman"/>
        </w:rPr>
        <w:t>, characterized by:</w:t>
      </w:r>
    </w:p>
    <w:p w:rsidR="006B7E86" w:rsidRDefault="00FE48DF">
      <w:pPr>
        <w:numPr>
          <w:ilvl w:val="0"/>
          <w:numId w:val="15"/>
        </w:numPr>
        <w:spacing w:line="240" w:lineRule="auto"/>
        <w:jc w:val="both"/>
        <w:rPr>
          <w:rFonts w:ascii="Times New Roman" w:hAnsi="Times New Roman" w:cs="Times New Roman"/>
        </w:rPr>
      </w:pPr>
      <w:r>
        <w:rPr>
          <w:rFonts w:ascii="Times New Roman" w:hAnsi="Times New Roman" w:cs="Times New Roman"/>
        </w:rPr>
        <w:t>Low productivity</w:t>
      </w:r>
    </w:p>
    <w:p w:rsidR="006B7E86" w:rsidRDefault="00FE48DF">
      <w:pPr>
        <w:numPr>
          <w:ilvl w:val="0"/>
          <w:numId w:val="15"/>
        </w:numPr>
        <w:spacing w:line="240" w:lineRule="auto"/>
        <w:jc w:val="both"/>
        <w:rPr>
          <w:rFonts w:ascii="Times New Roman" w:hAnsi="Times New Roman" w:cs="Times New Roman"/>
        </w:rPr>
      </w:pPr>
      <w:r>
        <w:rPr>
          <w:rFonts w:ascii="Times New Roman" w:hAnsi="Times New Roman" w:cs="Times New Roman"/>
        </w:rPr>
        <w:t>Low revenue growth</w:t>
      </w:r>
    </w:p>
    <w:p w:rsidR="006B7E86" w:rsidRDefault="00FE48DF">
      <w:pPr>
        <w:numPr>
          <w:ilvl w:val="0"/>
          <w:numId w:val="15"/>
        </w:numPr>
        <w:spacing w:line="240" w:lineRule="auto"/>
        <w:jc w:val="both"/>
        <w:rPr>
          <w:rFonts w:ascii="Times New Roman" w:hAnsi="Times New Roman" w:cs="Times New Roman"/>
        </w:rPr>
      </w:pPr>
      <w:r>
        <w:rPr>
          <w:rFonts w:ascii="Times New Roman" w:hAnsi="Times New Roman" w:cs="Times New Roman"/>
        </w:rPr>
        <w:t>Limited scale</w:t>
      </w:r>
    </w:p>
    <w:p w:rsidR="006B7E86" w:rsidRDefault="00FE48DF">
      <w:pPr>
        <w:numPr>
          <w:ilvl w:val="0"/>
          <w:numId w:val="15"/>
        </w:numPr>
        <w:spacing w:line="240" w:lineRule="auto"/>
        <w:jc w:val="both"/>
        <w:rPr>
          <w:rFonts w:ascii="Times New Roman" w:hAnsi="Times New Roman" w:cs="Times New Roman"/>
        </w:rPr>
      </w:pPr>
      <w:r>
        <w:rPr>
          <w:rFonts w:ascii="Times New Roman" w:hAnsi="Times New Roman" w:cs="Times New Roman"/>
        </w:rPr>
        <w:t>High failure rates</w:t>
      </w:r>
    </w:p>
    <w:p w:rsidR="006B7E86" w:rsidRDefault="00FE48DF">
      <w:pPr>
        <w:spacing w:line="240" w:lineRule="auto"/>
        <w:jc w:val="both"/>
        <w:rPr>
          <w:rFonts w:ascii="Times New Roman" w:hAnsi="Times New Roman" w:cs="Times New Roman"/>
        </w:rPr>
      </w:pPr>
      <w:r>
        <w:rPr>
          <w:rFonts w:ascii="Times New Roman" w:hAnsi="Times New Roman" w:cs="Times New Roman"/>
        </w:rPr>
        <w:t>In such a scenario, MSMEs cannot transition into competitive and sustainable firms. The only escape from this trap is innovation and technology adoption.</w:t>
      </w:r>
    </w:p>
    <w:p w:rsidR="006B7E86" w:rsidRDefault="00FE48DF">
      <w:pPr>
        <w:spacing w:line="240" w:lineRule="auto"/>
        <w:jc w:val="both"/>
        <w:rPr>
          <w:rFonts w:ascii="Times New Roman" w:hAnsi="Times New Roman" w:cs="Times New Roman"/>
        </w:rPr>
      </w:pPr>
      <w:r>
        <w:rPr>
          <w:rFonts w:ascii="Times New Roman" w:hAnsi="Times New Roman" w:cs="Times New Roman"/>
        </w:rPr>
        <w:t>ESOs are critical in helping MSMEs escape growth traps by:</w:t>
      </w:r>
    </w:p>
    <w:p w:rsidR="006B7E86" w:rsidRDefault="00FE48DF">
      <w:pPr>
        <w:numPr>
          <w:ilvl w:val="0"/>
          <w:numId w:val="16"/>
        </w:numPr>
        <w:spacing w:line="240" w:lineRule="auto"/>
        <w:jc w:val="both"/>
        <w:rPr>
          <w:rFonts w:ascii="Times New Roman" w:hAnsi="Times New Roman" w:cs="Times New Roman"/>
        </w:rPr>
      </w:pPr>
      <w:r>
        <w:rPr>
          <w:rFonts w:ascii="Times New Roman" w:hAnsi="Times New Roman" w:cs="Times New Roman"/>
        </w:rPr>
        <w:t>Facilitating innovation through incubation and R&amp;D partnerships</w:t>
      </w:r>
    </w:p>
    <w:p w:rsidR="006B7E86" w:rsidRDefault="00FE48DF">
      <w:pPr>
        <w:numPr>
          <w:ilvl w:val="0"/>
          <w:numId w:val="16"/>
        </w:numPr>
        <w:spacing w:line="240" w:lineRule="auto"/>
        <w:jc w:val="both"/>
        <w:rPr>
          <w:rFonts w:ascii="Times New Roman" w:hAnsi="Times New Roman" w:cs="Times New Roman"/>
        </w:rPr>
      </w:pPr>
      <w:r>
        <w:rPr>
          <w:rFonts w:ascii="Times New Roman" w:hAnsi="Times New Roman" w:cs="Times New Roman"/>
        </w:rPr>
        <w:t>Supporting technology adoption and digitalization</w:t>
      </w:r>
    </w:p>
    <w:p w:rsidR="006B7E86" w:rsidRDefault="00FE48DF">
      <w:pPr>
        <w:numPr>
          <w:ilvl w:val="0"/>
          <w:numId w:val="16"/>
        </w:numPr>
        <w:spacing w:line="240" w:lineRule="auto"/>
        <w:jc w:val="both"/>
        <w:rPr>
          <w:rFonts w:ascii="Times New Roman" w:hAnsi="Times New Roman" w:cs="Times New Roman"/>
        </w:rPr>
      </w:pPr>
      <w:r>
        <w:rPr>
          <w:rFonts w:ascii="Times New Roman" w:hAnsi="Times New Roman" w:cs="Times New Roman"/>
        </w:rPr>
        <w:t>Providing access to finance for innovation investments</w:t>
      </w:r>
    </w:p>
    <w:p w:rsidR="006B7E86" w:rsidRDefault="00FE48DF">
      <w:pPr>
        <w:numPr>
          <w:ilvl w:val="0"/>
          <w:numId w:val="16"/>
        </w:numPr>
        <w:spacing w:line="240" w:lineRule="auto"/>
        <w:jc w:val="both"/>
        <w:rPr>
          <w:rFonts w:ascii="Times New Roman" w:hAnsi="Times New Roman" w:cs="Times New Roman"/>
        </w:rPr>
      </w:pPr>
      <w:r>
        <w:rPr>
          <w:rFonts w:ascii="Times New Roman" w:hAnsi="Times New Roman" w:cs="Times New Roman"/>
        </w:rPr>
        <w:t>Creating enabling networks for knowledge sharing</w:t>
      </w:r>
    </w:p>
    <w:p w:rsidR="006B7E86" w:rsidRDefault="00FE48DF">
      <w:pPr>
        <w:spacing w:line="240" w:lineRule="auto"/>
        <w:jc w:val="both"/>
        <w:rPr>
          <w:rFonts w:ascii="Times New Roman" w:hAnsi="Times New Roman" w:cs="Times New Roman"/>
        </w:rPr>
      </w:pPr>
      <w:r>
        <w:rPr>
          <w:rFonts w:ascii="Times New Roman" w:hAnsi="Times New Roman" w:cs="Times New Roman"/>
        </w:rPr>
        <w:t>These interventions help MSMEs transition from survival-based operations to growth-oriented enterprises.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2.2.1.6 Implications for Policy and Research</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provides a theoretical foundation for understanding MSME growth dynamics and the importance of ESOs. Key policy implications include:</w:t>
      </w:r>
    </w:p>
    <w:p w:rsidR="006B7E86" w:rsidRDefault="00FE48DF">
      <w:pPr>
        <w:numPr>
          <w:ilvl w:val="0"/>
          <w:numId w:val="17"/>
        </w:numPr>
        <w:spacing w:line="240" w:lineRule="auto"/>
        <w:jc w:val="both"/>
        <w:rPr>
          <w:rFonts w:ascii="Times New Roman" w:hAnsi="Times New Roman" w:cs="Times New Roman"/>
        </w:rPr>
      </w:pPr>
      <w:r>
        <w:rPr>
          <w:rFonts w:ascii="Times New Roman" w:hAnsi="Times New Roman" w:cs="Times New Roman"/>
        </w:rPr>
        <w:lastRenderedPageBreak/>
        <w:t>Capital accumulation must be complemented by technology and human capital development.</w:t>
      </w:r>
    </w:p>
    <w:p w:rsidR="006B7E86" w:rsidRDefault="00FE48DF">
      <w:pPr>
        <w:numPr>
          <w:ilvl w:val="0"/>
          <w:numId w:val="17"/>
        </w:numPr>
        <w:spacing w:line="240" w:lineRule="auto"/>
        <w:jc w:val="both"/>
        <w:rPr>
          <w:rFonts w:ascii="Times New Roman" w:hAnsi="Times New Roman" w:cs="Times New Roman"/>
        </w:rPr>
      </w:pPr>
      <w:r>
        <w:rPr>
          <w:rFonts w:ascii="Times New Roman" w:hAnsi="Times New Roman" w:cs="Times New Roman"/>
        </w:rPr>
        <w:t>ESOs must support innovation and technological diffusion.</w:t>
      </w:r>
    </w:p>
    <w:p w:rsidR="006B7E86" w:rsidRDefault="00FE48DF">
      <w:pPr>
        <w:numPr>
          <w:ilvl w:val="0"/>
          <w:numId w:val="17"/>
        </w:numPr>
        <w:spacing w:line="240" w:lineRule="auto"/>
        <w:jc w:val="both"/>
        <w:rPr>
          <w:rFonts w:ascii="Times New Roman" w:hAnsi="Times New Roman" w:cs="Times New Roman"/>
        </w:rPr>
      </w:pPr>
      <w:r>
        <w:rPr>
          <w:rFonts w:ascii="Times New Roman" w:hAnsi="Times New Roman" w:cs="Times New Roman"/>
        </w:rPr>
        <w:t>Institutional reforms are essential for enabling MSME growth.</w:t>
      </w:r>
    </w:p>
    <w:p w:rsidR="006B7E86" w:rsidRDefault="00FE48DF">
      <w:pPr>
        <w:numPr>
          <w:ilvl w:val="0"/>
          <w:numId w:val="17"/>
        </w:numPr>
        <w:spacing w:line="240" w:lineRule="auto"/>
        <w:jc w:val="both"/>
        <w:rPr>
          <w:rFonts w:ascii="Times New Roman" w:hAnsi="Times New Roman" w:cs="Times New Roman"/>
        </w:rPr>
      </w:pPr>
      <w:r>
        <w:rPr>
          <w:rFonts w:ascii="Times New Roman" w:hAnsi="Times New Roman" w:cs="Times New Roman"/>
        </w:rPr>
        <w:t>ESOs should focus on sustainable capacity building rather than short-term interventions.</w:t>
      </w:r>
      <w:r>
        <w:rPr>
          <w:rStyle w:val="FootnoteReference"/>
          <w:rFonts w:ascii="Times New Roman" w:hAnsi="Times New Roman" w:cs="Times New Roman"/>
        </w:rPr>
        <w:footnoteReference w:id="156"/>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2.2.1.7 Critique of the Solow-Swan Model and the Need for Endogenous Growth</w:t>
      </w:r>
    </w:p>
    <w:p w:rsidR="006B7E86" w:rsidRDefault="00FE48DF">
      <w:pPr>
        <w:spacing w:line="240" w:lineRule="auto"/>
        <w:jc w:val="both"/>
        <w:rPr>
          <w:rFonts w:ascii="Times New Roman" w:hAnsi="Times New Roman" w:cs="Times New Roman"/>
        </w:rPr>
      </w:pPr>
      <w:r>
        <w:rPr>
          <w:rFonts w:ascii="Times New Roman" w:hAnsi="Times New Roman" w:cs="Times New Roman"/>
        </w:rPr>
        <w:t>Although the Solow-Swan Model</w:t>
      </w:r>
      <w:r>
        <w:rPr>
          <w:rFonts w:ascii="Times New Roman" w:hAnsi="Times New Roman" w:cs="Times New Roman"/>
          <w:color w:val="EE0000"/>
        </w:rPr>
        <w:t xml:space="preserve"> </w:t>
      </w:r>
      <w:r>
        <w:rPr>
          <w:rFonts w:ascii="Times New Roman" w:hAnsi="Times New Roman" w:cs="Times New Roman"/>
        </w:rPr>
        <w:t>is foundational, it has been criticized for its assumption of exogenous technological progress. The model does not explain how technology evolves or how innovation is generated within the economy. In real-world contexts, technological change is often driven by investment decisions, research and development, knowledge diffusion, and policy interventions. For MSMEs, technological progress is not automatic but requires deliberate investments, capacity building, and supportive institutions.</w:t>
      </w:r>
      <w:r>
        <w:rPr>
          <w:rStyle w:val="FootnoteReference"/>
          <w:rFonts w:ascii="Times New Roman" w:hAnsi="Times New Roman" w:cs="Times New Roman"/>
        </w:rPr>
        <w:footnoteReference w:id="157"/>
      </w:r>
    </w:p>
    <w:p w:rsidR="006B7E86" w:rsidRDefault="00FE48DF">
      <w:pPr>
        <w:spacing w:line="240" w:lineRule="auto"/>
        <w:jc w:val="both"/>
        <w:rPr>
          <w:rFonts w:ascii="Times New Roman" w:hAnsi="Times New Roman" w:cs="Times New Roman"/>
        </w:rPr>
      </w:pPr>
      <w:r>
        <w:rPr>
          <w:rFonts w:ascii="Times New Roman" w:hAnsi="Times New Roman" w:cs="Times New Roman"/>
        </w:rPr>
        <w:t>The critique of exogenous technology gave rise to endogenous growth theories, such as the Romer model, which treat technology as a product of deliberate investment in knowledge and innovation. Endogenous growth theories emphasize that sustained economic growth results from internal factors such as human capital accumulation, innovation, and knowledge spillovers. In the MSME context, this implies that ESOs play a crucial role in generating technology and innovation through training, incubation, and support for research and development.</w:t>
      </w:r>
      <w:r>
        <w:rPr>
          <w:rStyle w:val="FootnoteReference"/>
          <w:rFonts w:ascii="Times New Roman" w:hAnsi="Times New Roman" w:cs="Times New Roman"/>
        </w:rPr>
        <w:footnoteReference w:id="158"/>
      </w:r>
    </w:p>
    <w:p w:rsidR="006B7E86" w:rsidRDefault="00FE48DF">
      <w:pPr>
        <w:spacing w:line="240" w:lineRule="auto"/>
        <w:jc w:val="both"/>
        <w:rPr>
          <w:rFonts w:ascii="Times New Roman" w:hAnsi="Times New Roman" w:cs="Times New Roman"/>
        </w:rPr>
      </w:pPr>
      <w:r>
        <w:rPr>
          <w:rFonts w:ascii="Times New Roman" w:hAnsi="Times New Roman" w:cs="Times New Roman"/>
        </w:rPr>
        <w:t>This critique is particularly relevant in Nigeria, where innovation ecosystems are weak and MSMEs lack access to research institutions and technology networks. ESOs become central agents in bridging this gap by facilitating knowledge transfer and supporting innovation activities.</w:t>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2.2.1.8 Institutional Quality and the Solow-Swan Model</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assumes that economies have functional institutions that allow for efficient capital accumulation and labor productivity. However, institutional economics emphasizes that the quality of institutions—such as governance, regulatory frameworks, property rights, and contract enforcement—directly affects economic growth. In Nigeria, institutional weaknesses such as corruption, bureaucratic delays, and inconsistent policies undermine the effectiveness of MSME support programs and reduce investment incentives</w:t>
      </w:r>
      <w:r>
        <w:rPr>
          <w:rStyle w:val="FootnoteReference"/>
          <w:rFonts w:ascii="Times New Roman" w:hAnsi="Times New Roman" w:cs="Times New Roman"/>
        </w:rPr>
        <w:footnoteReference w:id="159"/>
      </w:r>
      <w:r>
        <w:rPr>
          <w:rFonts w:ascii="Times New Roman" w:hAnsi="Times New Roman" w:cs="Times New Roman"/>
        </w:rPr>
        <w:t>.</w:t>
      </w:r>
    </w:p>
    <w:p w:rsidR="006B7E86" w:rsidRDefault="00FE48DF">
      <w:pPr>
        <w:spacing w:line="240" w:lineRule="auto"/>
        <w:jc w:val="both"/>
        <w:rPr>
          <w:rFonts w:ascii="Times New Roman" w:hAnsi="Times New Roman" w:cs="Times New Roman"/>
        </w:rPr>
      </w:pPr>
      <w:r>
        <w:rPr>
          <w:rFonts w:ascii="Times New Roman" w:hAnsi="Times New Roman" w:cs="Times New Roman"/>
        </w:rPr>
        <w:t>In this context, ESOs are not only providers of services but also institutional agents that help bridge institutional gaps. ESOs often act as intermediaries between MSMEs and government agencies, facilitating access to programs, navigating regulatory processes, and advocating for policy reforms. The Solow-Swan model can therefore be enriched by integrating institutional theory, which explains why some economies experience higher growth despite similar capital and labor endowments.</w:t>
      </w:r>
      <w:r>
        <w:rPr>
          <w:rStyle w:val="FootnoteReference"/>
          <w:rFonts w:ascii="Times New Roman" w:hAnsi="Times New Roman" w:cs="Times New Roman"/>
        </w:rPr>
        <w:footnoteReference w:id="160"/>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lastRenderedPageBreak/>
        <w:t>2.2.1.9 Linking Solow-Swan with Innovation and Entrepreneurship</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Model’s</w:t>
      </w:r>
      <w:r>
        <w:rPr>
          <w:rFonts w:ascii="Times New Roman" w:hAnsi="Times New Roman" w:cs="Times New Roman"/>
          <w:color w:val="EE0000"/>
        </w:rPr>
        <w:t xml:space="preserve"> </w:t>
      </w:r>
      <w:r>
        <w:rPr>
          <w:rFonts w:ascii="Times New Roman" w:hAnsi="Times New Roman" w:cs="Times New Roman"/>
        </w:rPr>
        <w:t>focus on capital and technology is compatible with entrepreneurship theories that emphasize innovation and new business creation as growth drivers. MSMEs are often the most innovative segment of the economy because they adapt quickly to market changes, experiment with new products, and respond to local needs. However, without adequate support, their innovative potential remains unrealized.</w:t>
      </w:r>
    </w:p>
    <w:p w:rsidR="006B7E86" w:rsidRDefault="00FE48DF">
      <w:pPr>
        <w:spacing w:line="240" w:lineRule="auto"/>
        <w:jc w:val="both"/>
        <w:rPr>
          <w:rFonts w:ascii="Times New Roman" w:hAnsi="Times New Roman" w:cs="Times New Roman"/>
        </w:rPr>
      </w:pPr>
      <w:r>
        <w:rPr>
          <w:rFonts w:ascii="Times New Roman" w:hAnsi="Times New Roman" w:cs="Times New Roman"/>
        </w:rPr>
        <w:t>ESOs support entrepreneurship by providing training, access to finance, and networking opportunities. These interventions enhance the innovative capacity of MSMEs, enabling them to develop new products, enter new markets, and improve productivity. Therefore, integrating the Solow-Swan model with entrepreneurship theory offers a comprehensive framework for understanding MSME growth.</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2.2.1.10 Operationalization of the Solow-Swan Model in Empirical Research</w:t>
      </w:r>
    </w:p>
    <w:p w:rsidR="006B7E86" w:rsidRDefault="00FE48DF">
      <w:pPr>
        <w:spacing w:line="240" w:lineRule="auto"/>
        <w:jc w:val="both"/>
        <w:rPr>
          <w:rFonts w:ascii="Times New Roman" w:hAnsi="Times New Roman" w:cs="Times New Roman"/>
        </w:rPr>
      </w:pPr>
      <w:r>
        <w:rPr>
          <w:rFonts w:ascii="Times New Roman" w:hAnsi="Times New Roman" w:cs="Times New Roman"/>
        </w:rPr>
        <w:t>In empirical research on MSMEs, the Solow-Swan Model</w:t>
      </w:r>
      <w:r>
        <w:rPr>
          <w:rFonts w:ascii="Times New Roman" w:hAnsi="Times New Roman" w:cs="Times New Roman"/>
          <w:color w:val="EE0000"/>
        </w:rPr>
        <w:t xml:space="preserve"> </w:t>
      </w:r>
      <w:r>
        <w:rPr>
          <w:rFonts w:ascii="Times New Roman" w:hAnsi="Times New Roman" w:cs="Times New Roman"/>
        </w:rPr>
        <w:t>can be operationalized through the measurement of:</w:t>
      </w:r>
    </w:p>
    <w:p w:rsidR="006B7E86" w:rsidRDefault="00FE48DF">
      <w:pPr>
        <w:numPr>
          <w:ilvl w:val="0"/>
          <w:numId w:val="18"/>
        </w:numPr>
        <w:spacing w:line="240" w:lineRule="auto"/>
        <w:jc w:val="both"/>
        <w:rPr>
          <w:rFonts w:ascii="Times New Roman" w:hAnsi="Times New Roman" w:cs="Times New Roman"/>
        </w:rPr>
      </w:pPr>
      <w:r>
        <w:rPr>
          <w:rFonts w:ascii="Times New Roman" w:hAnsi="Times New Roman" w:cs="Times New Roman"/>
          <w:b/>
          <w:bCs/>
        </w:rPr>
        <w:t>Capital investment</w:t>
      </w:r>
      <w:r>
        <w:rPr>
          <w:rFonts w:ascii="Times New Roman" w:hAnsi="Times New Roman" w:cs="Times New Roman"/>
        </w:rPr>
        <w:t xml:space="preserve"> (machinery, equipment, working capital)</w:t>
      </w:r>
    </w:p>
    <w:p w:rsidR="006B7E86" w:rsidRDefault="00FE48DF">
      <w:pPr>
        <w:numPr>
          <w:ilvl w:val="0"/>
          <w:numId w:val="18"/>
        </w:numPr>
        <w:spacing w:line="240" w:lineRule="auto"/>
        <w:jc w:val="both"/>
        <w:rPr>
          <w:rFonts w:ascii="Times New Roman" w:hAnsi="Times New Roman" w:cs="Times New Roman"/>
        </w:rPr>
      </w:pPr>
      <w:r>
        <w:rPr>
          <w:rFonts w:ascii="Times New Roman" w:hAnsi="Times New Roman" w:cs="Times New Roman"/>
          <w:b/>
          <w:bCs/>
        </w:rPr>
        <w:t>Labor inputs</w:t>
      </w:r>
      <w:r>
        <w:rPr>
          <w:rFonts w:ascii="Times New Roman" w:hAnsi="Times New Roman" w:cs="Times New Roman"/>
        </w:rPr>
        <w:t xml:space="preserve"> (employment, labor hours, skills)</w:t>
      </w:r>
    </w:p>
    <w:p w:rsidR="006B7E86" w:rsidRDefault="00FE48DF">
      <w:pPr>
        <w:numPr>
          <w:ilvl w:val="0"/>
          <w:numId w:val="18"/>
        </w:numPr>
        <w:spacing w:line="240" w:lineRule="auto"/>
        <w:jc w:val="both"/>
        <w:rPr>
          <w:rFonts w:ascii="Times New Roman" w:hAnsi="Times New Roman" w:cs="Times New Roman"/>
        </w:rPr>
      </w:pPr>
      <w:r>
        <w:rPr>
          <w:rFonts w:ascii="Times New Roman" w:hAnsi="Times New Roman" w:cs="Times New Roman"/>
          <w:b/>
          <w:bCs/>
        </w:rPr>
        <w:t>Technology adoption</w:t>
      </w:r>
      <w:r>
        <w:rPr>
          <w:rFonts w:ascii="Times New Roman" w:hAnsi="Times New Roman" w:cs="Times New Roman"/>
        </w:rPr>
        <w:t xml:space="preserve"> (ICT usage, automation, innovation)</w:t>
      </w:r>
    </w:p>
    <w:p w:rsidR="006B7E86" w:rsidRDefault="00FE48DF">
      <w:pPr>
        <w:numPr>
          <w:ilvl w:val="0"/>
          <w:numId w:val="18"/>
        </w:numPr>
        <w:spacing w:line="240" w:lineRule="auto"/>
        <w:jc w:val="both"/>
        <w:rPr>
          <w:rFonts w:ascii="Times New Roman" w:hAnsi="Times New Roman" w:cs="Times New Roman"/>
        </w:rPr>
      </w:pPr>
      <w:r>
        <w:rPr>
          <w:rFonts w:ascii="Times New Roman" w:hAnsi="Times New Roman" w:cs="Times New Roman"/>
          <w:b/>
          <w:bCs/>
        </w:rPr>
        <w:t>Productivity growth</w:t>
      </w:r>
      <w:r>
        <w:rPr>
          <w:rFonts w:ascii="Times New Roman" w:hAnsi="Times New Roman" w:cs="Times New Roman"/>
        </w:rPr>
        <w:t xml:space="preserve"> (output per worker, revenue per employee)</w:t>
      </w:r>
    </w:p>
    <w:p w:rsidR="006B7E86" w:rsidRDefault="00FE48DF">
      <w:pPr>
        <w:numPr>
          <w:ilvl w:val="0"/>
          <w:numId w:val="18"/>
        </w:numPr>
        <w:spacing w:line="240" w:lineRule="auto"/>
        <w:jc w:val="both"/>
        <w:rPr>
          <w:rFonts w:ascii="Times New Roman" w:hAnsi="Times New Roman" w:cs="Times New Roman"/>
        </w:rPr>
      </w:pPr>
      <w:r>
        <w:rPr>
          <w:rFonts w:ascii="Times New Roman" w:hAnsi="Times New Roman" w:cs="Times New Roman"/>
          <w:b/>
          <w:bCs/>
        </w:rPr>
        <w:t>Institutional support</w:t>
      </w:r>
      <w:r>
        <w:rPr>
          <w:rFonts w:ascii="Times New Roman" w:hAnsi="Times New Roman" w:cs="Times New Roman"/>
        </w:rPr>
        <w:t xml:space="preserve"> (access to ESOs, regulatory environment)</w:t>
      </w:r>
    </w:p>
    <w:p w:rsidR="006B7E86" w:rsidRDefault="00FE48DF">
      <w:pPr>
        <w:spacing w:line="240" w:lineRule="auto"/>
        <w:jc w:val="both"/>
        <w:rPr>
          <w:rFonts w:ascii="Times New Roman" w:hAnsi="Times New Roman" w:cs="Times New Roman"/>
        </w:rPr>
      </w:pPr>
      <w:r>
        <w:rPr>
          <w:rFonts w:ascii="Times New Roman" w:hAnsi="Times New Roman" w:cs="Times New Roman"/>
        </w:rPr>
        <w:t>The model can be estimated using production functions, productivity analysis, and panel data models. In the context of this study, the Solow-Swan framework provides a theoretical basis for measuring how ESO interventions influence MSME productivity and growth through capital, labor, and technology.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2.2.1.11 The Role of ESOs in Overcoming the “Middle-Income Trap”</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predicts that economies may stagnate if they rely solely on capital accumulation without innovation. This phenomenon is similar to the “middle-income trap,” where economies cannot transition to high-income status due to lack of innovation and productivity growth. For Nigeria, MSMEs are essential for transitioning from low productivity to high productivity sectors. ESOs contribute to overcoming this trap by supporting innovation, technology adoption, and human capital development.</w:t>
      </w:r>
    </w:p>
    <w:p w:rsidR="006B7E86" w:rsidRDefault="00FE48DF">
      <w:pPr>
        <w:spacing w:line="240" w:lineRule="auto"/>
        <w:jc w:val="both"/>
        <w:rPr>
          <w:rFonts w:ascii="Times New Roman" w:hAnsi="Times New Roman" w:cs="Times New Roman"/>
        </w:rPr>
      </w:pPr>
      <w:r>
        <w:rPr>
          <w:rFonts w:ascii="Times New Roman" w:hAnsi="Times New Roman" w:cs="Times New Roman"/>
        </w:rPr>
        <w:t>By supporting MSMEs, ESOs help Nigeria move from low-level growth to higher productivity growth, thereby enabling the economy to escape the middle-income trap. This highlights the broader macroeconomic significance of ESOs in national development.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2.2.1.12 Implications for the Research Hypotheses</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provides a theoretical foundation for several research hypotheses:</w:t>
      </w:r>
    </w:p>
    <w:p w:rsidR="006B7E86" w:rsidRDefault="00FE48DF">
      <w:pPr>
        <w:numPr>
          <w:ilvl w:val="0"/>
          <w:numId w:val="19"/>
        </w:numPr>
        <w:spacing w:line="240" w:lineRule="auto"/>
        <w:jc w:val="both"/>
        <w:rPr>
          <w:rFonts w:ascii="Times New Roman" w:hAnsi="Times New Roman" w:cs="Times New Roman"/>
        </w:rPr>
      </w:pPr>
      <w:r>
        <w:rPr>
          <w:rFonts w:ascii="Times New Roman" w:hAnsi="Times New Roman" w:cs="Times New Roman"/>
        </w:rPr>
        <w:t>MSMEs with higher capital investment will exhibit higher productivity and growth.</w:t>
      </w:r>
    </w:p>
    <w:p w:rsidR="006B7E86" w:rsidRDefault="00FE48DF">
      <w:pPr>
        <w:numPr>
          <w:ilvl w:val="0"/>
          <w:numId w:val="19"/>
        </w:numPr>
        <w:spacing w:line="240" w:lineRule="auto"/>
        <w:jc w:val="both"/>
        <w:rPr>
          <w:rFonts w:ascii="Times New Roman" w:hAnsi="Times New Roman" w:cs="Times New Roman"/>
        </w:rPr>
      </w:pPr>
      <w:r>
        <w:rPr>
          <w:rFonts w:ascii="Times New Roman" w:hAnsi="Times New Roman" w:cs="Times New Roman"/>
        </w:rPr>
        <w:lastRenderedPageBreak/>
        <w:t>MSMEs that adopt modern technologies will achieve higher performance and competitiveness.</w:t>
      </w:r>
    </w:p>
    <w:p w:rsidR="006B7E86" w:rsidRDefault="00FE48DF">
      <w:pPr>
        <w:numPr>
          <w:ilvl w:val="0"/>
          <w:numId w:val="19"/>
        </w:numPr>
        <w:spacing w:line="240" w:lineRule="auto"/>
        <w:jc w:val="both"/>
        <w:rPr>
          <w:rFonts w:ascii="Times New Roman" w:hAnsi="Times New Roman" w:cs="Times New Roman"/>
        </w:rPr>
      </w:pPr>
      <w:r>
        <w:rPr>
          <w:rFonts w:ascii="Times New Roman" w:hAnsi="Times New Roman" w:cs="Times New Roman"/>
        </w:rPr>
        <w:t>Human capital development (training and skills) improves MSME productivity.</w:t>
      </w:r>
    </w:p>
    <w:p w:rsidR="006B7E86" w:rsidRDefault="00FE48DF">
      <w:pPr>
        <w:numPr>
          <w:ilvl w:val="0"/>
          <w:numId w:val="19"/>
        </w:numPr>
        <w:spacing w:line="240" w:lineRule="auto"/>
        <w:jc w:val="both"/>
        <w:rPr>
          <w:rFonts w:ascii="Times New Roman" w:hAnsi="Times New Roman" w:cs="Times New Roman"/>
        </w:rPr>
      </w:pPr>
      <w:r>
        <w:rPr>
          <w:rFonts w:ascii="Times New Roman" w:hAnsi="Times New Roman" w:cs="Times New Roman"/>
        </w:rPr>
        <w:t>ESO support increases the productivity and sustainability of MSMEs by enhancing capital efficiency and technology adoption.</w:t>
      </w:r>
    </w:p>
    <w:p w:rsidR="006B7E86" w:rsidRDefault="00FE48DF">
      <w:pPr>
        <w:numPr>
          <w:ilvl w:val="0"/>
          <w:numId w:val="19"/>
        </w:numPr>
        <w:spacing w:line="240" w:lineRule="auto"/>
        <w:jc w:val="both"/>
        <w:rPr>
          <w:rFonts w:ascii="Times New Roman" w:hAnsi="Times New Roman" w:cs="Times New Roman"/>
        </w:rPr>
      </w:pPr>
      <w:r>
        <w:rPr>
          <w:rFonts w:ascii="Times New Roman" w:hAnsi="Times New Roman" w:cs="Times New Roman"/>
        </w:rPr>
        <w:t>Institutional quality moderates the effect of ESO support on MSME growth.</w:t>
      </w:r>
    </w:p>
    <w:p w:rsidR="006B7E86" w:rsidRDefault="00FE48DF">
      <w:pPr>
        <w:spacing w:line="240" w:lineRule="auto"/>
        <w:jc w:val="both"/>
        <w:rPr>
          <w:rFonts w:ascii="Times New Roman" w:hAnsi="Times New Roman" w:cs="Times New Roman"/>
        </w:rPr>
      </w:pPr>
      <w:r>
        <w:rPr>
          <w:rFonts w:ascii="Times New Roman" w:hAnsi="Times New Roman" w:cs="Times New Roman"/>
        </w:rPr>
        <w:t>These hypotheses provide a basis for empirical testing and align with the theoretical framework of the Solow-Swan model.</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2.2.1.13  Theoretical Integration</w:t>
      </w:r>
    </w:p>
    <w:p w:rsidR="006B7E86" w:rsidRDefault="00FE48DF">
      <w:pPr>
        <w:spacing w:line="240" w:lineRule="auto"/>
        <w:jc w:val="both"/>
        <w:rPr>
          <w:rFonts w:ascii="Times New Roman" w:hAnsi="Times New Roman" w:cs="Times New Roman"/>
        </w:rPr>
      </w:pPr>
      <w:r>
        <w:rPr>
          <w:rFonts w:ascii="Times New Roman" w:hAnsi="Times New Roman" w:cs="Times New Roman"/>
        </w:rPr>
        <w:t>The Solow-Swan Model</w:t>
      </w:r>
      <w:r>
        <w:rPr>
          <w:rFonts w:ascii="Times New Roman" w:hAnsi="Times New Roman" w:cs="Times New Roman"/>
          <w:color w:val="EE0000"/>
        </w:rPr>
        <w:t xml:space="preserve"> </w:t>
      </w:r>
      <w:r>
        <w:rPr>
          <w:rFonts w:ascii="Times New Roman" w:hAnsi="Times New Roman" w:cs="Times New Roman"/>
        </w:rPr>
        <w:t>offers a robust framework for understanding long-run growth and productivity dynamics. However, its limitation lies in treating technological progress as exogenous. Integrating the Solow-Swan Model</w:t>
      </w:r>
      <w:r>
        <w:rPr>
          <w:rFonts w:ascii="Times New Roman" w:hAnsi="Times New Roman" w:cs="Times New Roman"/>
          <w:color w:val="EE0000"/>
        </w:rPr>
        <w:t xml:space="preserve"> </w:t>
      </w:r>
      <w:r>
        <w:rPr>
          <w:rFonts w:ascii="Times New Roman" w:hAnsi="Times New Roman" w:cs="Times New Roman"/>
        </w:rPr>
        <w:t>with institutional and innovation theories enriches its explanatory power, especially in developing countries like Nigeria. ESOs play a critical role in bridging the gaps identified by the model, particularly in technology adoption, human capital development, and institutional support.</w:t>
      </w:r>
    </w:p>
    <w:p w:rsidR="006B7E86" w:rsidRDefault="00FE48DF">
      <w:pPr>
        <w:spacing w:line="240" w:lineRule="auto"/>
        <w:jc w:val="both"/>
        <w:rPr>
          <w:rFonts w:ascii="Times New Roman" w:hAnsi="Times New Roman" w:cs="Times New Roman"/>
        </w:rPr>
      </w:pPr>
      <w:r>
        <w:rPr>
          <w:rFonts w:ascii="Times New Roman" w:hAnsi="Times New Roman" w:cs="Times New Roman"/>
        </w:rPr>
        <w:t>Thus, the Solow-Swan Model</w:t>
      </w:r>
      <w:r>
        <w:rPr>
          <w:rFonts w:ascii="Times New Roman" w:hAnsi="Times New Roman" w:cs="Times New Roman"/>
          <w:color w:val="EE0000"/>
        </w:rPr>
        <w:t xml:space="preserve"> </w:t>
      </w:r>
      <w:r>
        <w:rPr>
          <w:rFonts w:ascii="Times New Roman" w:hAnsi="Times New Roman" w:cs="Times New Roman"/>
        </w:rPr>
        <w:t>provides a valuable theoretical foundation for analyzing the role of ESOs in MSME performance, growth, and sustainability. It supports the argument that MSMEs can drive economic growth if supported through capital access, training, innovation, and effective institutional mechanisms.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2.2.2 Endogenous Growth Theory</w:t>
      </w:r>
    </w:p>
    <w:p w:rsidR="006B7E86" w:rsidRDefault="00FE48DF">
      <w:pPr>
        <w:spacing w:line="240" w:lineRule="auto"/>
        <w:jc w:val="both"/>
        <w:rPr>
          <w:rFonts w:ascii="Times New Roman" w:hAnsi="Times New Roman" w:cs="Times New Roman"/>
        </w:rPr>
      </w:pPr>
      <w:r>
        <w:rPr>
          <w:rFonts w:ascii="Times New Roman" w:hAnsi="Times New Roman" w:cs="Times New Roman"/>
        </w:rPr>
        <w:t>Endogenous growth theory represents a significant departure from the neoclassical growth framework, particularly the Solow-Swan model, by treating technological progress as an internal outcome of economic activity rather than an exogenous variable.</w:t>
      </w:r>
      <w:r>
        <w:rPr>
          <w:rStyle w:val="FootnoteReference"/>
          <w:rFonts w:ascii="Times New Roman" w:hAnsi="Times New Roman" w:cs="Times New Roman"/>
        </w:rPr>
        <w:footnoteReference w:id="161"/>
      </w:r>
      <w:r>
        <w:rPr>
          <w:rFonts w:ascii="Times New Roman" w:hAnsi="Times New Roman" w:cs="Times New Roman"/>
        </w:rPr>
        <w:t xml:space="preserve"> Unlike the Solow-Swan model that assumes a “given” rate of technological change, endogenous growth theory posits that innovation, knowledge accumulation, and human capital are produced within the economic system through deliberate investment decisions and policy interventions.¹²⁴ This theoretical orientation is particularly relevant for developing economies like Nigeria, where innovation and technological capacity are constrained by institutional weaknesses and limited private sector investment. In such contexts, the role of institutional actors, such as Enterprise Support Organisations (ESOs), becomes critical in generating the knowledge and innovation necessary for sustained growth.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A key implication of endogenous growth theory is that growth is not automatically self-sustaining once capital and labor inputs are increased. Instead, growth depends on the continuous generation and diffusion of knowledge, which creates increasing returns to scale through spillover effects. In the MSME ecosystem, this suggests that investments in education, training, research, and technology can produce persistent productivity gains that extend beyond individual firms. For example, an MSME that adopts a new production technology not only increases its own productivity but may also influence competitors and suppliers through demonstration effects and </w:t>
      </w:r>
      <w:r>
        <w:rPr>
          <w:rFonts w:ascii="Times New Roman" w:hAnsi="Times New Roman" w:cs="Times New Roman"/>
        </w:rPr>
        <w:lastRenderedPageBreak/>
        <w:t>shared learning. This knowledge diffusion process is central to the theory and aligns with the role of ESOs in promoting innovation networks and knowledge sharing.</w:t>
      </w:r>
    </w:p>
    <w:p w:rsidR="006B7E86" w:rsidRDefault="00FE48DF">
      <w:pPr>
        <w:spacing w:line="240" w:lineRule="auto"/>
        <w:jc w:val="both"/>
        <w:rPr>
          <w:rFonts w:ascii="Times New Roman" w:hAnsi="Times New Roman" w:cs="Times New Roman"/>
        </w:rPr>
      </w:pPr>
      <w:r>
        <w:rPr>
          <w:rFonts w:ascii="Times New Roman" w:hAnsi="Times New Roman" w:cs="Times New Roman"/>
        </w:rPr>
        <w:t>Endogenous growth theory further emphasizes that human capital is a central driver of innovation and productivity. Human capital is not simply a labor input; it is a dynamic asset that determines the ability of entrepreneurs and employees to absorb new technologies, innovate, and manage complex business operations. For MSMEs, human capital development is often constrained by limited access to formal training and managerial education. ESOs therefore play a vital role in bridging this gap by providing capacity-building programs, mentorship, and managerial coaching. In the Nigerian context, where the informal sector dominates and formal business education is limited, ESOs help transform entrepreneurial potential into measurable growth outcomes by enhancing skills in financial management, marketing, digital literacy, and strategic planning.</w:t>
      </w:r>
    </w:p>
    <w:p w:rsidR="006B7E86" w:rsidRDefault="00FE48DF">
      <w:pPr>
        <w:spacing w:line="240" w:lineRule="auto"/>
        <w:jc w:val="both"/>
        <w:rPr>
          <w:rFonts w:ascii="Times New Roman" w:hAnsi="Times New Roman" w:cs="Times New Roman"/>
        </w:rPr>
      </w:pPr>
      <w:r>
        <w:rPr>
          <w:rFonts w:ascii="Times New Roman" w:hAnsi="Times New Roman" w:cs="Times New Roman"/>
        </w:rPr>
        <w:t>A further dimension of endogenous growth theory is the concept of knowledge spillovers, which occurs when innovations in one firm generate benefits for other firms without direct compensation. These spillovers are particularly significant in clustered industrial environments where firms operate in proximity. ESOs facilitate such spillovers by fostering collaboration, creating business incubators, and establishing innovation hubs. Through shared training sessions, networking events, and industry-specific forums, ESOs create platforms where knowledge is exchanged, tested, and refined. This collaborative ecosystem is essential for MSMEs to develop and sustain innovation, especially when formal R&amp;D institutions are weak or underfunded.</w:t>
      </w:r>
    </w:p>
    <w:p w:rsidR="006B7E86" w:rsidRDefault="00FE48DF">
      <w:pPr>
        <w:spacing w:line="240" w:lineRule="auto"/>
        <w:jc w:val="both"/>
        <w:rPr>
          <w:rFonts w:ascii="Times New Roman" w:hAnsi="Times New Roman" w:cs="Times New Roman"/>
        </w:rPr>
      </w:pPr>
      <w:r>
        <w:rPr>
          <w:rFonts w:ascii="Times New Roman" w:hAnsi="Times New Roman" w:cs="Times New Roman"/>
        </w:rPr>
        <w:t>Endogenous growth theory also emphasizes the role of public policy and institutional frameworks in supporting innovation and knowledge creation. In many developing countries, private firms underinvest in R&amp;D due to market failures such as high uncertainty, weak intellectual property protection, and limited access to finance. Endogenous growth theory suggests that government interventions and supportive institutions are needed to overcome these barriers. ESOs, as intermediaries between government and MSMEs, become key mechanisms for implementing innovation policies and programs. They provide the necessary linkages to funding, regulatory guidance, and technology resources, thereby enhancing the capacity of MSMEs to innovate and compete.</w:t>
      </w:r>
    </w:p>
    <w:p w:rsidR="006B7E86" w:rsidRDefault="00FE48DF">
      <w:pPr>
        <w:spacing w:line="240" w:lineRule="auto"/>
        <w:jc w:val="both"/>
        <w:rPr>
          <w:rFonts w:ascii="Times New Roman" w:hAnsi="Times New Roman" w:cs="Times New Roman"/>
        </w:rPr>
      </w:pPr>
      <w:r>
        <w:rPr>
          <w:rFonts w:ascii="Times New Roman" w:hAnsi="Times New Roman" w:cs="Times New Roman"/>
        </w:rPr>
        <w:t>In addition, endogenous growth theory highlights that technology adoption is not a one-off event but a continuous process requiring ongoing learning and adaptation. MSMEs must continually upgrade their technology and skills to remain competitive in rapidly changing markets. ESOs contribute to this process by providing sustained support through training, technical assistance, and access to modern tools. For instance, ESOs may facilitate the adoption of digital platforms, e-commerce solutions, and automated production systems. Such support helps MSMEs transition from traditional operational models to more modern, efficient, and scalable business practices.</w:t>
      </w:r>
    </w:p>
    <w:p w:rsidR="006B7E86" w:rsidRDefault="00FE48DF">
      <w:pPr>
        <w:spacing w:line="240" w:lineRule="auto"/>
        <w:jc w:val="both"/>
        <w:rPr>
          <w:rFonts w:ascii="Times New Roman" w:hAnsi="Times New Roman" w:cs="Times New Roman"/>
        </w:rPr>
      </w:pPr>
      <w:r>
        <w:rPr>
          <w:rFonts w:ascii="Times New Roman" w:hAnsi="Times New Roman" w:cs="Times New Roman"/>
        </w:rPr>
        <w:t>The theory further argues that knowledge and innovation are subject to increasing returns, meaning that the benefits of innovation tend to grow as more knowledge is accumulated. This is particularly relevant for MSMEs because initial investments in technology and skills may not immediately yield significant returns. However, as the firm gains experience, learns from mistakes, and refines processes, the returns to knowledge accumulate. ESOs play a crucial role in sustaining this learning process by providing long-term support and follow-up training rather than one-off interventions. This continuous support helps MSMEs transform initial investments into lasting productivity improvements.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Endogenous growth theory also underscores the importance of entrepreneurial dynamics in driving innovation. Entrepreneurs are seen as agents who identify opportunities, mobilize resources, and create new products or processes. In the MSME context, entrepreneurship is often constrained by limited networks, poor access to information, and weak managerial capacity. ESOs strengthen entrepreneurship by creating enabling environments that provide mentorship, market intelligence, and access to finance. This support enhances the ability of entrepreneurs to identify opportunities, innovate, and scale their operations.</w:t>
      </w:r>
    </w:p>
    <w:p w:rsidR="006B7E86" w:rsidRDefault="00FE48DF">
      <w:pPr>
        <w:spacing w:line="240" w:lineRule="auto"/>
        <w:jc w:val="both"/>
        <w:rPr>
          <w:rFonts w:ascii="Times New Roman" w:hAnsi="Times New Roman" w:cs="Times New Roman"/>
        </w:rPr>
      </w:pPr>
      <w:r>
        <w:rPr>
          <w:rFonts w:ascii="Times New Roman" w:hAnsi="Times New Roman" w:cs="Times New Roman"/>
        </w:rPr>
        <w:t>Finally, the endogenous growth theory offers a strong theoretical basis for understanding the role and effectiveness of ESOs in enhancing MSME performance, growth, and sustainability. By emphasizing internal drivers of growth—such as innovation, knowledge, and human capital—the theory suggests that external support mechanisms, like ESOs, are essential for generating the conditions for sustained growth. This theoretical framework supports the study’s premise that ESOs are not merely auxiliary actors but central drivers of economic transformation in Nigeria’s MSME sector.</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2.2.3 Institutional Theory</w:t>
      </w:r>
    </w:p>
    <w:p w:rsidR="006B7E86" w:rsidRDefault="00FE48DF">
      <w:pPr>
        <w:spacing w:line="240" w:lineRule="auto"/>
        <w:jc w:val="both"/>
        <w:rPr>
          <w:rFonts w:ascii="Times New Roman" w:hAnsi="Times New Roman" w:cs="Times New Roman"/>
        </w:rPr>
      </w:pPr>
      <w:r>
        <w:rPr>
          <w:rFonts w:ascii="Times New Roman" w:hAnsi="Times New Roman" w:cs="Times New Roman"/>
        </w:rPr>
        <w:t>Institutional theory is a powerful analytical framework for understanding how the formal and informal structures of a society shape organizational behavior, legitimacy, and performance. It posits that organizations do not operate in a vacuum; rather, they exist within a web of rules, norms, and expectations that influence their strategies, practices, and survival.</w:t>
      </w:r>
      <w:r>
        <w:rPr>
          <w:rStyle w:val="FootnoteReference"/>
          <w:rFonts w:ascii="Times New Roman" w:hAnsi="Times New Roman" w:cs="Times New Roman"/>
        </w:rPr>
        <w:footnoteReference w:id="162"/>
      </w:r>
      <w:r>
        <w:rPr>
          <w:rFonts w:ascii="Times New Roman" w:hAnsi="Times New Roman" w:cs="Times New Roman"/>
        </w:rPr>
        <w:t xml:space="preserve"> These institutional forces include formal regulations such as laws, policies, and licensing requirements, as well as informal norms such as cultural values, social expectations, and shared beliefs. In the context of MSMEs in Nigeria, institutional theory helps explain why firms may adopt certain practices, conform to regulatory expectations, or even engage in informal practices to survive. The theory emphasizes that compliance and legitimacy are central to organizational success, especially in environments where institutional enforcement is weak or inconsistent.</w:t>
      </w:r>
    </w:p>
    <w:p w:rsidR="006B7E86" w:rsidRDefault="00FE48DF">
      <w:pPr>
        <w:spacing w:line="240" w:lineRule="auto"/>
        <w:jc w:val="both"/>
        <w:rPr>
          <w:rFonts w:ascii="Times New Roman" w:hAnsi="Times New Roman" w:cs="Times New Roman"/>
        </w:rPr>
      </w:pPr>
      <w:r>
        <w:rPr>
          <w:rFonts w:ascii="Times New Roman" w:hAnsi="Times New Roman" w:cs="Times New Roman"/>
        </w:rPr>
        <w:t>A central proposition of institutional theory is that organizations seek legitimacy to gain access to resources, reduce uncertainty, and improve their chances of survival. Legitimacy is derived from conforming to institutional expectations, which may include adherence to regulatory requirements, adoption of industry norms, and alignment with societal values. For MSMEs, legitimacy is crucial for accessing finance, obtaining permits, participating in formal markets, and building trust with customers.</w:t>
      </w:r>
      <w:r>
        <w:rPr>
          <w:rStyle w:val="FootnoteReference"/>
          <w:rFonts w:ascii="Times New Roman" w:hAnsi="Times New Roman" w:cs="Times New Roman"/>
        </w:rPr>
        <w:footnoteReference w:id="163"/>
      </w:r>
      <w:r>
        <w:rPr>
          <w:rFonts w:ascii="Times New Roman" w:hAnsi="Times New Roman" w:cs="Times New Roman"/>
        </w:rPr>
        <w:t xml:space="preserve"> In Nigeria, where many MSMEs operate in the informal sector due to bureaucratic obstacles and high compliance costs, legitimacy becomes a critical challenge. Institutional theory thus explains why many MSMEs remain informal: formalization may increase legitimacy but also expose firms to higher costs, taxes, and regulatory scrutiny.</w:t>
      </w:r>
      <w:r>
        <w:rPr>
          <w:rStyle w:val="FootnoteReference"/>
          <w:rFonts w:ascii="Times New Roman" w:hAnsi="Times New Roman" w:cs="Times New Roman"/>
        </w:rPr>
        <w:footnoteReference w:id="164"/>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Institutional theory further highlights the role of institutional voids, a concept particularly relevant to developing economies. Institutional voids refer to the absence or weakness of institutions that support market transactions, such as efficient legal systems, reliable regulatory enforcement, and transparent financial markets. In Nigeria, institutional voids manifest through inconsistent policy implementation, corruption, weak enforcement of contracts, and unpredictable regulatory changes. These voids create an environment of uncertainty and risk for MSMEs, which may limit </w:t>
      </w:r>
      <w:r>
        <w:rPr>
          <w:rFonts w:ascii="Times New Roman" w:hAnsi="Times New Roman" w:cs="Times New Roman"/>
        </w:rPr>
        <w:lastRenderedPageBreak/>
        <w:t>investment, innovation, and long-term planning. Institutional theory suggests that in such environments, organizations rely on alternative governance mechanisms, such as social networks, informal agreements, and community-based support systems. ESOs therefore become vital intermediaries that help fill these institutional gaps by providing guidance, facilitating compliance, and advocating for institutional reforms.</w:t>
      </w:r>
      <w:r>
        <w:rPr>
          <w:rStyle w:val="FootnoteReference"/>
          <w:rFonts w:ascii="Times New Roman" w:hAnsi="Times New Roman" w:cs="Times New Roman"/>
        </w:rPr>
        <w:footnoteReference w:id="165"/>
      </w:r>
    </w:p>
    <w:p w:rsidR="006B7E86" w:rsidRDefault="00FE48DF">
      <w:pPr>
        <w:spacing w:line="240" w:lineRule="auto"/>
        <w:jc w:val="both"/>
        <w:rPr>
          <w:rFonts w:ascii="Times New Roman" w:hAnsi="Times New Roman" w:cs="Times New Roman"/>
        </w:rPr>
      </w:pPr>
      <w:r>
        <w:rPr>
          <w:rFonts w:ascii="Times New Roman" w:hAnsi="Times New Roman" w:cs="Times New Roman"/>
        </w:rPr>
        <w:t>In this context, Enterprise Support Organisations (ESOs) are not merely service providers but also institutional actors that help shape the institutional landscape of MSMEs. ESOs function as bridging institutions that connect MSMEs to formal structures, including government agencies, financial institutions, and regulatory bodies. By offering regulatory guidance, compliance training, and advocacy, ESOs assist MSMEs in navigating complex institutional requirements. For example, ESOs may support MSMEs in obtaining necessary licenses, meeting tax obligations, and complying with quality standards. They may also help firms access formal finance by enhancing their documentation, business plans, and financial reporting practices. In doing so, ESOs help MSMEs achieve legitimacy, reduce transaction costs, and improve their capacity to operate within formal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Institutional theory also provides insights into the limitations and challenges of ESOs. ESOs themselves operate within the same institutional environment and are affected by the quality of governance, policy stability, and regulatory frameworks. Weak institutions can constrain ESOs’ effectiveness by limiting their resources, reducing their autonomy, and undermining their ability to deliver services. For instance, inconsistent government funding, bureaucratic interference, and lack of accountability can weaken ESO performance. Moreover, institutional theory suggests that ESOs may sometimes become part of the institutional problems they are meant to solve if they adopt bureaucratic practices or become captured by political interests. This highlights the need to assess not only the role of ESOs but also their institutional integrity and governance structures.</w:t>
      </w:r>
    </w:p>
    <w:p w:rsidR="006B7E86" w:rsidRDefault="00FE48DF">
      <w:pPr>
        <w:spacing w:line="240" w:lineRule="auto"/>
        <w:jc w:val="both"/>
        <w:rPr>
          <w:rFonts w:ascii="Times New Roman" w:hAnsi="Times New Roman" w:cs="Times New Roman"/>
        </w:rPr>
      </w:pPr>
      <w:r>
        <w:rPr>
          <w:rFonts w:ascii="Times New Roman" w:hAnsi="Times New Roman" w:cs="Times New Roman"/>
        </w:rPr>
        <w:t>The theory is particularly relevant for understanding how institutional quality moderates the impact of ESOs on MSME performance and sustainability. In regions where institutions are stronger, ESOs may have greater impact because MSMEs can more easily translate support into formalization, market access, and compliance. Conversely, in areas with weak institutions, ESOs may struggle to achieve desired outcomes because the broader environment undermines their efforts. For example, even if ESOs provide training and access to finance, MSMEs may still face challenges due to corruption, poor infrastructure, and policy inconsistency. Therefore, institutional theory underscores the need for a holistic assessment that considers the interplay between ESOs and the institutional environment.</w:t>
      </w:r>
      <w:r>
        <w:rPr>
          <w:rStyle w:val="FootnoteReference"/>
          <w:rFonts w:ascii="Times New Roman" w:hAnsi="Times New Roman" w:cs="Times New Roman"/>
        </w:rPr>
        <w:footnoteReference w:id="166"/>
      </w:r>
    </w:p>
    <w:p w:rsidR="006B7E86" w:rsidRDefault="00FE48DF">
      <w:pPr>
        <w:spacing w:line="240" w:lineRule="auto"/>
        <w:jc w:val="both"/>
        <w:rPr>
          <w:rFonts w:ascii="Times New Roman" w:hAnsi="Times New Roman" w:cs="Times New Roman"/>
        </w:rPr>
      </w:pPr>
      <w:r>
        <w:rPr>
          <w:rFonts w:ascii="Times New Roman" w:hAnsi="Times New Roman" w:cs="Times New Roman"/>
        </w:rPr>
        <w:t>Institutional theory provides a robust framework for analyzing the relationship between ESOs and MSME performance. It emphasizes that organizational behavior and outcomes are shaped by formal regulations and informal norms, and that institutional quality significantly affects access to resources, legitimacy, and competitiveness. For this study, institutional theory justifies the examination of institutional constraints and enablers as key factors that influence the effectiveness of ESOs in promoting MSME growth and sustainability in Nigeria. It further supports the research focus on institutional reforms, policy coordination, and governance improvements as essential conditions for enhancing ESO effectiveness and MSME development.</w:t>
      </w:r>
      <w:r>
        <w:rPr>
          <w:rStyle w:val="FootnoteReference"/>
          <w:rFonts w:ascii="Times New Roman" w:hAnsi="Times New Roman" w:cs="Times New Roman"/>
        </w:rPr>
        <w:footnoteReference w:id="167"/>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lastRenderedPageBreak/>
        <w:t>2.2.4 Resource-Based View (RBV)</w:t>
      </w:r>
    </w:p>
    <w:p w:rsidR="006B7E86" w:rsidRDefault="00FE48DF">
      <w:pPr>
        <w:spacing w:line="240" w:lineRule="auto"/>
        <w:jc w:val="both"/>
        <w:rPr>
          <w:rFonts w:ascii="Times New Roman" w:hAnsi="Times New Roman" w:cs="Times New Roman"/>
        </w:rPr>
      </w:pPr>
      <w:r>
        <w:rPr>
          <w:rFonts w:ascii="Times New Roman" w:hAnsi="Times New Roman" w:cs="Times New Roman"/>
        </w:rPr>
        <w:t>The Resource-Based View (RBV) is a central theoretical framework in strategic management that explains how organizations achieve sustainable competitive advantage through the possession and effective deployment of resources that are valuable, rare, inimitable, and non-substitutable (VRIN).</w:t>
      </w:r>
      <w:r>
        <w:rPr>
          <w:rStyle w:val="FootnoteReference"/>
          <w:rFonts w:ascii="Times New Roman" w:hAnsi="Times New Roman" w:cs="Times New Roman"/>
        </w:rPr>
        <w:footnoteReference w:id="168"/>
      </w:r>
      <w:r>
        <w:rPr>
          <w:rFonts w:ascii="Times New Roman" w:hAnsi="Times New Roman" w:cs="Times New Roman"/>
        </w:rPr>
        <w:t xml:space="preserve"> Unlike traditional approaches that emphasize external market positioning, RBV focuses on internal strengths such as tangible assets, human capital, technology, and organizational capabilities as the primary drivers of superior performance. The RBV argues that firms can outperform competitors not simply by accessing resources but by transforming them into distinctive capabilities that are difficult for others to replicate. This theoretical perspective is especially relevant to MSMEs, whose survival and growth often depend on the ability to mobilize limited resources strategically and to build capabilities that differentiate them in competitive markets.</w:t>
      </w:r>
    </w:p>
    <w:p w:rsidR="006B7E86" w:rsidRDefault="00FE48DF">
      <w:pPr>
        <w:spacing w:line="240" w:lineRule="auto"/>
        <w:jc w:val="both"/>
        <w:rPr>
          <w:rFonts w:ascii="Times New Roman" w:hAnsi="Times New Roman" w:cs="Times New Roman"/>
        </w:rPr>
      </w:pPr>
      <w:r>
        <w:rPr>
          <w:rFonts w:ascii="Times New Roman" w:hAnsi="Times New Roman" w:cs="Times New Roman"/>
        </w:rPr>
        <w:t>In the Nigerian context, MSMEs typically face severe resource constraints, including limited access to finance, inadequate infrastructure, poor technology, and weak managerial competence. These constraints inhibit their ability to compete effectively, scale operations, and respond to market changes. RBV suggests that in such environments, the key to sustainable performance is not merely the availability of resources but their strategic utilization. MSMEs that can identify and develop unique resources such as specialized skills, innovative processes, or strong customer relationships can achieve competitive advantage despite resource scarcity. Therefore, RBV provides a theoretical foundation for understanding how MSMEs can transform limited assets into competitive strengths through strategic resource management.</w:t>
      </w:r>
    </w:p>
    <w:p w:rsidR="006B7E86" w:rsidRDefault="00FE48DF">
      <w:pPr>
        <w:spacing w:line="240" w:lineRule="auto"/>
        <w:jc w:val="both"/>
        <w:rPr>
          <w:rFonts w:ascii="Times New Roman" w:hAnsi="Times New Roman" w:cs="Times New Roman"/>
        </w:rPr>
      </w:pPr>
      <w:r>
        <w:rPr>
          <w:rFonts w:ascii="Times New Roman" w:hAnsi="Times New Roman" w:cs="Times New Roman"/>
        </w:rPr>
        <w:t>Enterprise Support Organisations (ESOs) play a critical role in this resource-based process by acting as resource intermediaries that help MSMEs access, acquire, and develop strategic resources. ESOs provide a range of support services—financial assistance, technical training, market linkages, and advisory services—that enable MSMEs to overcome resource deficiencies. For example, ESOs may provide subsidized credit or grants that allow MSMEs to invest in machinery and technology, which are critical for improving production efficiency. Similarly, capacity-building programs offered by ESOs enhance human capital by equipping entrepreneurs with managerial, financial, and marketing skills. These interventions help MSMEs build internal capabilities that can be leveraged for competitive advantage. In this way, ESOs act as catalysts that transform external support into internal strengths, aligning directly with RBV principles.</w:t>
      </w:r>
    </w:p>
    <w:p w:rsidR="006B7E86" w:rsidRDefault="00FE48DF">
      <w:pPr>
        <w:spacing w:line="240" w:lineRule="auto"/>
        <w:jc w:val="both"/>
        <w:rPr>
          <w:rFonts w:ascii="Times New Roman" w:hAnsi="Times New Roman" w:cs="Times New Roman"/>
        </w:rPr>
      </w:pPr>
      <w:r>
        <w:rPr>
          <w:rFonts w:ascii="Times New Roman" w:hAnsi="Times New Roman" w:cs="Times New Roman"/>
        </w:rPr>
        <w:t>The RBV also highlights the importance of path dependency and capability development, which are particularly relevant to MSMEs. Because resources such as skills, reputation, and processes develop over time, MSMEs must engage in continuous learning and capability building to sustain their competitive advantage. ESOs contribute to this long-term capability development through ongoing training, mentoring, and innovation support. For example, business incubators and entrepreneurship development programs provide MSMEs with structured learning environments where they can develop core competencies. These competencies become embedded in the organization and are difficult for competitors to imitate. RBV therefore underscores the role of ESOs not only in providing resources but in shaping the dynamic capabilities of MSMEs, enabling them to adapt to changing environments and sustain growth over time.</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A  key implication of RBV for this study is that the effectiveness of ESOs can be assessed based on how they enhance the resource endowment and capability base of MSMEs. RBV suggests that support services that strengthen VRIN resources will have a stronger impact on MSME performance and sustainability. For example, access to modern technology and skilled labour—both scarce and difficult to replicate resources—can give MSMEs a distinct competitive advantage. Accordingly, ESOs that enable access to these resources are more likely to enhance MSME productivity, profitability, and long-term sustainability. Conversely, support that does not lead to the development of distinctive capabilities may have limited impact. Thus, RBV provides a theoretical lens for evaluating the differential effectiveness of various ESO interventions in the Nigerian MSME context.</w:t>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RBV explains why some MSMEs succeed while others fail despite receiving similar support.</w:t>
      </w:r>
      <w:r>
        <w:rPr>
          <w:rStyle w:val="FootnoteReference"/>
          <w:rFonts w:ascii="Times New Roman" w:hAnsi="Times New Roman" w:cs="Times New Roman"/>
        </w:rPr>
        <w:footnoteReference w:id="169"/>
      </w:r>
      <w:r>
        <w:rPr>
          <w:rFonts w:ascii="Times New Roman" w:hAnsi="Times New Roman" w:cs="Times New Roman"/>
        </w:rPr>
        <w:t xml:space="preserve"> This theory argues that the mere availability of resources does not guarantee competitive advantage; instead, it is the firm’s ability to integrate, build, and reconfigure resources that determines performance. In Nigeria, MSMEs that effectively utilize ESO support to build strong managerial systems, technological capacity, and market linkages are more likely to outperform peers. This underscores the importance of absorptive capacity—the ability of firms to recognize, assimilate, and apply external knowledge and resources. ESOs therefore need to design support programs that enhance MSMEs’ absorptive capacity, enabling them to transform external resources into valuable internal capabilities.</w:t>
      </w:r>
    </w:p>
    <w:p w:rsidR="006B7E86" w:rsidRDefault="00FE48DF">
      <w:pPr>
        <w:spacing w:line="240" w:lineRule="auto"/>
        <w:jc w:val="both"/>
        <w:rPr>
          <w:rFonts w:ascii="Times New Roman" w:hAnsi="Times New Roman" w:cs="Times New Roman"/>
        </w:rPr>
      </w:pPr>
      <w:r>
        <w:rPr>
          <w:rFonts w:ascii="Times New Roman" w:hAnsi="Times New Roman" w:cs="Times New Roman"/>
        </w:rPr>
        <w:t>The Resource-Based View provides a robust theoretical foundation for understanding the role of ESOs in enhancing MSME performance and sustainability. RBV emphasizes that competitive advantage arises from the strategic acquisition and deployment of VRIN resources, and that ESOs play a pivotal role in enabling MSMEs to build such resources. In the Nigerian context, where MSMEs face resource constraints and institutional challenges, RBV highlights the importance of strategic resource development and capability building as pathways to sustainable growth. Consequently, the study’s investigation of ESO support interventions is grounded in RBV, as it seeks to evaluate how ESO-provided resources contribute to the development of unique capabilities that drive MSME competitiveness, growth, and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 EMPIRICAL REVIEW</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empirical review examines previous research on Enterprise Support Organisations (ESOs) and their effects on MSME performance, growth, sustainability, access to finance, innovation, and policy support. </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 xml:space="preserve">2.3.1 Empirical Evidence on the Role of ESOs in MSME Performance </w:t>
      </w:r>
    </w:p>
    <w:p w:rsidR="006B7E86" w:rsidRDefault="00FE48DF">
      <w:pPr>
        <w:spacing w:line="240" w:lineRule="auto"/>
        <w:jc w:val="both"/>
        <w:rPr>
          <w:rFonts w:ascii="Times New Roman" w:hAnsi="Times New Roman" w:cs="Times New Roman"/>
        </w:rPr>
      </w:pPr>
      <w:r>
        <w:rPr>
          <w:rFonts w:ascii="Times New Roman" w:hAnsi="Times New Roman" w:cs="Times New Roman"/>
        </w:rPr>
        <w:t>Emmanuel, Anga, and Isa (2019)</w:t>
      </w:r>
      <w:r>
        <w:rPr>
          <w:rStyle w:val="FootnoteReference"/>
          <w:rFonts w:ascii="Times New Roman" w:hAnsi="Times New Roman" w:cs="Times New Roman"/>
        </w:rPr>
        <w:footnoteReference w:id="170"/>
      </w:r>
      <w:r>
        <w:rPr>
          <w:rFonts w:ascii="Times New Roman" w:hAnsi="Times New Roman" w:cs="Times New Roman"/>
        </w:rPr>
        <w:t xml:space="preserve"> examined determinants of MSME performance in Nigeria using the Business Enterprise Survey. The study aimed to identify key factors influencing MSME growth and the role of support institutions in enhancing performance. Employing panel data regression and probit models, the study analyzed access to finance, managerial skills, and market linkages as determinants of enterprise performance. The results indicated that access to finance, managerial competence, and market connections are significant drivers of MSME performance. </w:t>
      </w:r>
      <w:r>
        <w:rPr>
          <w:rFonts w:ascii="Times New Roman" w:hAnsi="Times New Roman" w:cs="Times New Roman"/>
        </w:rPr>
        <w:lastRenderedPageBreak/>
        <w:t>The study concluded that formal support institutions can improve MSME outcomes by enhancing these factors through training, finance, and market linkages. It recommended that ESOs strengthen financial support mechanisms, provide managerial training programs, and facilitate market access to enhance enterprise performance.</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Olurotimi S. and Anjorin (2026). </w:t>
      </w:r>
      <w:r>
        <w:rPr>
          <w:rStyle w:val="FootnoteReference"/>
          <w:rFonts w:ascii="Times New Roman" w:hAnsi="Times New Roman" w:cs="Times New Roman"/>
        </w:rPr>
        <w:footnoteReference w:id="171"/>
      </w:r>
      <w:r w:rsidR="002C6023">
        <w:rPr>
          <w:rFonts w:ascii="Times New Roman" w:hAnsi="Times New Roman" w:cs="Times New Roman"/>
        </w:rPr>
        <w:t xml:space="preserve"> </w:t>
      </w:r>
      <w:r w:rsidR="00B645CE">
        <w:rPr>
          <w:rFonts w:ascii="Times New Roman" w:hAnsi="Times New Roman" w:cs="Times New Roman"/>
        </w:rPr>
        <w:t xml:space="preserve">assessed and </w:t>
      </w:r>
      <w:r>
        <w:rPr>
          <w:rFonts w:ascii="Times New Roman" w:hAnsi="Times New Roman" w:cs="Times New Roman"/>
        </w:rPr>
        <w:t xml:space="preserve">examined the roles of Enterprise Support Organisations (ESOs) in the growth and sustainability of Micro, Small and Medium Enterprises (MSMEs) in Nigeria. The study was </w:t>
      </w:r>
      <w:r w:rsidR="00EA3CB4">
        <w:rPr>
          <w:rFonts w:ascii="Times New Roman" w:hAnsi="Times New Roman" w:cs="Times New Roman"/>
        </w:rPr>
        <w:t xml:space="preserve">conducted in Lagos State, </w:t>
      </w:r>
      <w:r>
        <w:rPr>
          <w:rFonts w:ascii="Times New Roman" w:hAnsi="Times New Roman" w:cs="Times New Roman"/>
        </w:rPr>
        <w:t>FCT</w:t>
      </w:r>
      <w:r w:rsidR="00EA3CB4">
        <w:rPr>
          <w:rFonts w:ascii="Times New Roman" w:hAnsi="Times New Roman" w:cs="Times New Roman"/>
        </w:rPr>
        <w:t xml:space="preserve"> Abuja</w:t>
      </w:r>
      <w:r>
        <w:rPr>
          <w:rFonts w:ascii="Times New Roman" w:hAnsi="Times New Roman" w:cs="Times New Roman"/>
        </w:rPr>
        <w:t>, Abia State and Rivers State, with the aim of assessing the major roles played by ESOs and determining the effect of ESO support on MSME growth and sustainability. A multi-stage sampling t</w:t>
      </w:r>
      <w:r w:rsidR="00B645CE">
        <w:rPr>
          <w:rFonts w:ascii="Times New Roman" w:hAnsi="Times New Roman" w:cs="Times New Roman"/>
        </w:rPr>
        <w:t>echnique was used to select respondents</w:t>
      </w:r>
      <w:r>
        <w:rPr>
          <w:rFonts w:ascii="Times New Roman" w:hAnsi="Times New Roman" w:cs="Times New Roman"/>
        </w:rPr>
        <w:t>. Primary data were collected using structured questionnaires and interview guides and analysed using descriptive statistics and multiple regression analysis. The findings showed that ESO participation strengthened the managerial capabilities of MSMEs, with a mean score of 3.63; encouraged business innovation (3.52); expanded professional networks (3.47); strengthened long-term business sustainability (3.44); and improved market access (3.40). All the mean scores exceeded the 3.0 decision benchmark, indicating that respondents generally agreed that ESOs contribute positively to MSME development. The regression result further revealed that ESO support had a positive and statistically significant effect on MSME growth and sustainability (B = 0.582; β = 0.580; t = 16.17; p &lt; 0.001). The model was statistically significant (F = 261.45; p &lt; 0.001) and explained 42.8% of the variation in MSME growth and sustainability (R² = 0.428). The study therefore concludes that ESO interventions are important for strengthening the capacity, competitiveness and sustainability of MSMEs in Nigeria. It recommends that ESOs strengthen managerial training and mentorship, expand market-linkage, networking and innovation support, and improve the coordination, monitoring and continuity of enterprise-support programmes.</w:t>
      </w:r>
    </w:p>
    <w:p w:rsidR="006B7E86" w:rsidRDefault="00FE48DF">
      <w:pPr>
        <w:spacing w:line="240" w:lineRule="auto"/>
        <w:jc w:val="both"/>
        <w:rPr>
          <w:rFonts w:ascii="Times New Roman" w:hAnsi="Times New Roman" w:cs="Times New Roman"/>
        </w:rPr>
      </w:pPr>
      <w:r>
        <w:rPr>
          <w:rFonts w:ascii="Times New Roman" w:hAnsi="Times New Roman" w:cs="Times New Roman"/>
        </w:rPr>
        <w:t>Awoyemi &amp; Aderonke (2020)</w:t>
      </w:r>
      <w:r>
        <w:rPr>
          <w:rStyle w:val="FootnoteReference"/>
          <w:rFonts w:ascii="Times New Roman" w:hAnsi="Times New Roman" w:cs="Times New Roman"/>
        </w:rPr>
        <w:footnoteReference w:id="172"/>
      </w:r>
      <w:r>
        <w:rPr>
          <w:rFonts w:ascii="Times New Roman" w:hAnsi="Times New Roman" w:cs="Times New Roman"/>
        </w:rPr>
        <w:t xml:space="preserve"> evaluated the impact of business development services and innovation support on SME performance in Nigeria. The study aimed to determine the effect of ESO-provided advisory services, mentoring, and technical support on innovation outcomes. Using OLS regression models, the study analyzed how business development services influence innovation, product development, and market access. Findings revealed that ESO support significantly improves innovation performance, product development, and market reach. The study concluded that innovation is enhanced through effective business development services and mentoring. It recommended that ESOs prioritize innovation training, technology transfer, and mentorship programs to improve SME competitiveness and growth.</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2.3.2 Empirical Evidence on ESOs and MSME Growth</w:t>
      </w:r>
    </w:p>
    <w:p w:rsidR="006B7E86" w:rsidRDefault="00FE48DF">
      <w:pPr>
        <w:spacing w:line="240" w:lineRule="auto"/>
        <w:jc w:val="both"/>
        <w:rPr>
          <w:rFonts w:ascii="Times New Roman" w:hAnsi="Times New Roman" w:cs="Times New Roman"/>
        </w:rPr>
      </w:pPr>
      <w:r>
        <w:rPr>
          <w:rFonts w:ascii="Times New Roman" w:hAnsi="Times New Roman" w:cs="Times New Roman"/>
        </w:rPr>
        <w:t>Taiwo and Yusufu (2012)</w:t>
      </w:r>
      <w:r>
        <w:rPr>
          <w:rStyle w:val="FootnoteReference"/>
          <w:rFonts w:ascii="Times New Roman" w:hAnsi="Times New Roman" w:cs="Times New Roman"/>
        </w:rPr>
        <w:footnoteReference w:id="173"/>
      </w:r>
      <w:r>
        <w:rPr>
          <w:rFonts w:ascii="Times New Roman" w:hAnsi="Times New Roman" w:cs="Times New Roman"/>
        </w:rPr>
        <w:t xml:space="preserve"> examined the relationship between SMEs and economic growth in Nigeria, aiming to establish the extent to which MSMEs contribute to national development and the constraints that hinder their growth. The study used an econometric model based on time-series data and applied regression analysis to test the relationship between SME output and GDP growth over a defined period. The findings showed that MSMEs contribute significantly to economic development through job creation and income generation; however, their growth is constrained by </w:t>
      </w:r>
      <w:r>
        <w:rPr>
          <w:rFonts w:ascii="Times New Roman" w:hAnsi="Times New Roman" w:cs="Times New Roman"/>
        </w:rPr>
        <w:lastRenderedPageBreak/>
        <w:t>structural weaknesses such as poor infrastructure, low access to credit, and institutional bottlenecks. The study concluded that while SMEs have the potential to drive growth, the absence of an enabling environment limits their capacity to expand and contribute meaningfully to the economy. Taiwo and Yusufu recommended that government and support institutions should implement targeted growth policies, improve institutional capacity, and strengthen business support frameworks to enhance SME expansion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Nimfa, Abdullaliff, and Abdulwahab (2021)</w:t>
      </w:r>
      <w:r>
        <w:rPr>
          <w:rStyle w:val="FootnoteReference"/>
          <w:rFonts w:ascii="Times New Roman" w:hAnsi="Times New Roman" w:cs="Times New Roman"/>
        </w:rPr>
        <w:footnoteReference w:id="174"/>
      </w:r>
      <w:r>
        <w:rPr>
          <w:rFonts w:ascii="Times New Roman" w:hAnsi="Times New Roman" w:cs="Times New Roman"/>
        </w:rPr>
        <w:t xml:space="preserve"> investigated the role of institutional support in promoting the sustainable growth of SMEs in developing economies, with a specific focus on Nigeria. The objective of the study was to assess how governance frameworks, regulatory institutions, and support organizations affect SME growth outcomes. Using a mixed-methods approach, the study combined survey data with qualitative interviews and employed structural equation modeling (SEM) to analyze the relationships between institutional support variables and SME growth indicators. The findings revealed that sustainable SME growth is strongly linked to the presence of robust governance frameworks and institutional support mechanisms, including access to finance, business advisory services, and regulatory stability. The study concluded that without strong institutional support, SMEs are unlikely to achieve sustainable growth despite their entrepreneurial capabilities. The authors recommended that ESOs and government agencies should prioritize institutional reforms, improve policy consistency, and provide tailored support programs that address the specific growth needs of SMEs.</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Masama and Bruwer (2018) </w:t>
      </w:r>
      <w:r>
        <w:rPr>
          <w:rStyle w:val="FootnoteReference"/>
          <w:rFonts w:ascii="Times New Roman" w:hAnsi="Times New Roman" w:cs="Times New Roman"/>
        </w:rPr>
        <w:footnoteReference w:id="175"/>
      </w:r>
      <w:r>
        <w:rPr>
          <w:rFonts w:ascii="Times New Roman" w:hAnsi="Times New Roman" w:cs="Times New Roman"/>
        </w:rPr>
        <w:t>explored the economic factors affecting SME competitiveness in Nigeria, with a specific focus on how financial access and business development services influence growth outcomes. The study aimed to identify key drivers of SME growth and competitiveness and used a quantitative research design involving survey data from SMEs across multiple sectors. The model applied in the study was a multiple regression analysis that tested the impact of financial access, training, market linkage support, and infrastructure on SME growth indicators such as sales growth and market expansion. The results showed that access to finance and business development services are critical determinants of SME competitiveness and growth. SMEs that had better access to credit and received effective training were more likely to expand operations and increase market share. The study concluded that ESOs play a vital role in supporting SME growth by providing financial resources and capacity-building services. The authors recommended that ESOs should enhance their financial support schemes, strengthen training programs, and create stronger linkages between SMEs and markets to facilitate expansion.</w:t>
      </w:r>
    </w:p>
    <w:p w:rsidR="006B7E86" w:rsidRDefault="00FE48DF">
      <w:pPr>
        <w:spacing w:line="240" w:lineRule="auto"/>
        <w:jc w:val="both"/>
        <w:rPr>
          <w:rFonts w:ascii="Times New Roman" w:hAnsi="Times New Roman" w:cs="Times New Roman"/>
        </w:rPr>
      </w:pPr>
      <w:r>
        <w:rPr>
          <w:rFonts w:ascii="Times New Roman" w:hAnsi="Times New Roman" w:cs="Times New Roman"/>
        </w:rPr>
        <w:t>Ajibola (2020)</w:t>
      </w:r>
      <w:r>
        <w:rPr>
          <w:rStyle w:val="FootnoteReference"/>
          <w:rFonts w:ascii="Times New Roman" w:hAnsi="Times New Roman" w:cs="Times New Roman"/>
        </w:rPr>
        <w:footnoteReference w:id="176"/>
      </w:r>
      <w:r>
        <w:rPr>
          <w:rFonts w:ascii="Times New Roman" w:hAnsi="Times New Roman" w:cs="Times New Roman"/>
        </w:rPr>
        <w:t xml:space="preserve"> examined the determinants of SME sustainability in Nigeria from an institutional perspective, focusing on how resource access and managerial capabilities influence long-term growth.The study’s objective was to determine the extent to which institutional support and managerial competence affect SME sustainability and growth. Using a cross-sectional survey of SME owners, the study employed logistic regression analysis to assess the relationship between institutional support factors (such as access to finance, training, and regulatory support) and sustainability outcomes. The findings indicated that SME sustainability is highly dependent on access to critical resources and the managerial capabilities of business owners. SMEs with strong </w:t>
      </w:r>
      <w:r>
        <w:rPr>
          <w:rFonts w:ascii="Times New Roman" w:hAnsi="Times New Roman" w:cs="Times New Roman"/>
        </w:rPr>
        <w:lastRenderedPageBreak/>
        <w:t>managerial skills and better access to resources were more likely to survive and grow, whereas those lacking these factors experienced high failure rates. The study concluded that ESOs are essential in promoting SME growth by facilitating access to resources and improving managerial competencies. Ajibola recommended that ESOs should intensify training and mentoring programs, improve access to affordable finance, and strengthen institutional collaboration to support sustainable SME growth.</w:t>
      </w:r>
    </w:p>
    <w:p w:rsidR="006B7E86" w:rsidRDefault="006B7E86">
      <w:pPr>
        <w:spacing w:line="240" w:lineRule="auto"/>
        <w:jc w:val="both"/>
        <w:rPr>
          <w:rFonts w:ascii="Times New Roman" w:hAnsi="Times New Roman" w:cs="Times New Roman"/>
          <w:b/>
          <w:bCs/>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2.3.3 Empirical Evidence on ESOs and MSME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MSME sustainability refers to the ability of enterprises to survive, adapt, and remain viable over time despite external shocks, market volatility, and resource constraints. Sustainability in the MSME context is often measured by indicators such as survival rate, profitability stability, resilience to economic shocks, ability to adapt to market changes, and capacity to scale operations. Empirical literature indicates that sustainability is influenced not only by internal enterprise capabilities such as managerial competence, innovation capacity, and financial discipline but also by external support structures including access to finance, institutional support, and enabling policy frameworks. Enterprise Support Organisations (ESOs) play a central role in ensuring the sustainability of MSMEs by providing technical support, finance, market linkages, and institutional guidance.</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Ifekwen and Ademola (2016) </w:t>
      </w:r>
      <w:r>
        <w:rPr>
          <w:rStyle w:val="FootnoteReference"/>
          <w:rFonts w:ascii="Times New Roman" w:hAnsi="Times New Roman" w:cs="Times New Roman"/>
        </w:rPr>
        <w:footnoteReference w:id="177"/>
      </w:r>
      <w:r>
        <w:rPr>
          <w:rFonts w:ascii="Times New Roman" w:hAnsi="Times New Roman" w:cs="Times New Roman"/>
        </w:rPr>
        <w:t>examined the survival strategies adopted by SMEs in Lagos State, Nigeria, with the objective of identifying the coping mechanisms employed by businesses facing economic instability. The study used a descriptive survey method and collected data from SMEs across various sectors. Using regression analysis, the authors found that SMEs rely heavily on informal mechanisms such as personal savings, family support, and community networks to sustain operations. The study concluded that formal institutional support was weak and that its absence increases the risk of business failure. They recommended that ESOs should strengthen structured support programs and improve access to formal financial services to enhance long-term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2.3.4 Empirical Evidence on Financial Support and MSME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Access to finance remains one of the most pressing constraints facing MSMEs in Nigeria. This challenge affects the ability of enterprises to invest in productive assets, expand operations, employ skilled labor, and withstand economic shocks. Financial support from Enterprise Support Organisations (ESOs) has therefore been recognized as a vital tool for improving MSME outcomes. However, the effectiveness of such support depends on the design of the financial intervention, the capacity of MSMEs to use funds efficiently, and the presence of complementary services such as training and market linkages. The empirical literature on financial support and MSME outcomes reveals mixed results, with some studies indicating significant positive impacts while others highlight issues related to misuse of funds, inadequate monitoring, and weak institutional frameworks.</w:t>
      </w:r>
    </w:p>
    <w:p w:rsidR="006B7E86" w:rsidRDefault="00FE48DF">
      <w:pPr>
        <w:spacing w:line="240" w:lineRule="auto"/>
        <w:jc w:val="both"/>
        <w:rPr>
          <w:rFonts w:ascii="Times New Roman" w:hAnsi="Times New Roman" w:cs="Times New Roman"/>
        </w:rPr>
      </w:pPr>
      <w:r>
        <w:rPr>
          <w:rFonts w:ascii="Times New Roman" w:hAnsi="Times New Roman" w:cs="Times New Roman"/>
        </w:rPr>
        <w:t>The World Bank (2020)</w:t>
      </w:r>
      <w:r>
        <w:rPr>
          <w:rStyle w:val="FootnoteReference"/>
          <w:rFonts w:ascii="Times New Roman" w:hAnsi="Times New Roman" w:cs="Times New Roman"/>
        </w:rPr>
        <w:footnoteReference w:id="178"/>
      </w:r>
      <w:r>
        <w:rPr>
          <w:rFonts w:ascii="Times New Roman" w:hAnsi="Times New Roman" w:cs="Times New Roman"/>
        </w:rPr>
        <w:t xml:space="preserve"> evaluated the role of development finance interventions in enhancing MSME resilience, particularly during economic disruptions such as the COVID-19 pandemic. The </w:t>
      </w:r>
      <w:r>
        <w:rPr>
          <w:rFonts w:ascii="Times New Roman" w:hAnsi="Times New Roman" w:cs="Times New Roman"/>
        </w:rPr>
        <w:lastRenderedPageBreak/>
        <w:t>study aimed to understand whether financial support programs effectively improve MSME resilience and survival. Using program evaluation frameworks and secondary data analysis, the World Bank assessed the outcomes of various financial interventions across developing economies, including Nigeria. The study found that development finance interventions can enhance MSME resilience when they are implemented with adequate monitoring and evaluation mechanisms. However, the study emphasized that financial support alone is insufficient for sustainable growth. Financial assistance must be complemented by technical training, business advisory services, and market linkage support to maximize impact. The study concluded that ESOs must adopt integrated support strategies that combine finance with capacity-building and market access programs. This approach would ensure that MSMEs can effectively utilize funds, improve productivity, and achieve long-term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2.3.5 Empirical Evidence on Technical Support and Innovation</w:t>
      </w:r>
    </w:p>
    <w:p w:rsidR="006B7E86" w:rsidRDefault="00FE48DF">
      <w:pPr>
        <w:spacing w:line="240" w:lineRule="auto"/>
        <w:jc w:val="both"/>
        <w:rPr>
          <w:rFonts w:ascii="Times New Roman" w:hAnsi="Times New Roman" w:cs="Times New Roman"/>
        </w:rPr>
      </w:pPr>
      <w:r>
        <w:rPr>
          <w:rFonts w:ascii="Times New Roman" w:hAnsi="Times New Roman" w:cs="Times New Roman"/>
        </w:rPr>
        <w:t>Technical assistance and innovation support are increasingly recognized as critical determinants of MSME performance and competitiveness. In the context of Nigeria, where many enterprises operate with limited technological capabilities and weak managerial capacity, the role of Enterprise Support Organisations (ESOs) in providing technical training, technology transfer, and innovation support becomes essential. The empirical evidence in this area suggests that technical support can improve productivity, enhance product quality, and enable MSMEs to compete more effectively in both local and international markets. However, the impact of technical assistance is often mediated by the ability of MSMEs to adopt and sustain innovations, as well as by the broader institutional environment. The following studies provide insights into how technical support and innovation influence MSME outcomes and the role of ESOs in this process.</w:t>
      </w:r>
    </w:p>
    <w:p w:rsidR="006B7E86" w:rsidRDefault="00FE48DF">
      <w:pPr>
        <w:spacing w:line="240" w:lineRule="auto"/>
        <w:jc w:val="both"/>
        <w:rPr>
          <w:rFonts w:ascii="Times New Roman" w:hAnsi="Times New Roman" w:cs="Times New Roman"/>
        </w:rPr>
      </w:pPr>
      <w:r>
        <w:rPr>
          <w:rFonts w:ascii="Times New Roman" w:hAnsi="Times New Roman" w:cs="Times New Roman"/>
        </w:rPr>
        <w:t>Hamilton and Nwokah (2009)</w:t>
      </w:r>
      <w:r>
        <w:rPr>
          <w:rStyle w:val="FootnoteReference"/>
          <w:rFonts w:ascii="Times New Roman" w:hAnsi="Times New Roman" w:cs="Times New Roman"/>
        </w:rPr>
        <w:footnoteReference w:id="179"/>
      </w:r>
      <w:r>
        <w:rPr>
          <w:rFonts w:ascii="Times New Roman" w:hAnsi="Times New Roman" w:cs="Times New Roman"/>
        </w:rPr>
        <w:t xml:space="preserve"> examined the dynamics of corporate innovation in small and medium enterprises in Nigeria. The study aimed to determine the extent to which MSMEs serve as platforms for innovation and managerial talent development. Using a descriptive research design and qualitative analysis of SME performance indicators, the study explored how innovation is initiated, managed, and sustained within MSMEs. The findings revealed that MSMEs indeed function as breeding grounds for entrepreneurial and managerial talents, but they often lack the necessary support systems to innovate effectively. The study concluded that innovation in MSMEs is constrained by limited access to technical knowledge, inadequate training, and weak linkages with research institutions. It recommended that ESOs should strengthen innovation support through structured training programs, technology transfer initiatives, and collaborative networks with universities and research centers. The study also emphasized the need for continuous mentoring and advisory services to help MSMEs translate innovative ideas into commercially viable products and processes.¹¹⁵</w:t>
      </w:r>
    </w:p>
    <w:p w:rsidR="006B7E86" w:rsidRDefault="00FE48DF">
      <w:pPr>
        <w:spacing w:line="240" w:lineRule="auto"/>
        <w:jc w:val="both"/>
        <w:rPr>
          <w:rFonts w:ascii="Times New Roman" w:hAnsi="Times New Roman" w:cs="Times New Roman"/>
        </w:rPr>
      </w:pPr>
      <w:r>
        <w:rPr>
          <w:rFonts w:ascii="Times New Roman" w:hAnsi="Times New Roman" w:cs="Times New Roman"/>
        </w:rPr>
        <w:t>Ebitu, Basil, and Ufot (2016)</w:t>
      </w:r>
      <w:r>
        <w:rPr>
          <w:rStyle w:val="FootnoteReference"/>
          <w:rFonts w:ascii="Times New Roman" w:hAnsi="Times New Roman" w:cs="Times New Roman"/>
        </w:rPr>
        <w:footnoteReference w:id="180"/>
      </w:r>
      <w:r>
        <w:rPr>
          <w:rFonts w:ascii="Times New Roman" w:hAnsi="Times New Roman" w:cs="Times New Roman"/>
        </w:rPr>
        <w:t xml:space="preserve"> investigated the growth, challenges, and prospects of MSMEs in Nigeria, focusing on the role of institutional support in enhancing competitiveness. The study sought to identify the key constraints affecting MSME performance and to assess the effectiveness of support services in addressing these constraints. Using survey data and regression analysis, the authors examined the relationship between access to business development services, technical training, and MSME competitiveness. The results indicated that MSMEs require substantial business development services, including technical training, advisory support, and capacity </w:t>
      </w:r>
      <w:r>
        <w:rPr>
          <w:rFonts w:ascii="Times New Roman" w:hAnsi="Times New Roman" w:cs="Times New Roman"/>
        </w:rPr>
        <w:lastRenderedPageBreak/>
        <w:t>building, to improve productivity and market performance. The study concluded that the competitiveness of MSMEs is heavily dependent on access to technical support and innovation assistance. It recommended that ESOs should expand the scope of technical training programs, prioritize technology adoption, and facilitate access to modern equipment and management systems. The study also suggested that ESOs should develop sector-specific training modules to address the unique technical needs of different MSME categories.</w:t>
      </w:r>
    </w:p>
    <w:p w:rsidR="006B7E86" w:rsidRDefault="00FE48DF">
      <w:pPr>
        <w:spacing w:line="240" w:lineRule="auto"/>
        <w:jc w:val="both"/>
        <w:rPr>
          <w:rFonts w:ascii="Times New Roman" w:hAnsi="Times New Roman" w:cs="Times New Roman"/>
        </w:rPr>
      </w:pPr>
      <w:r>
        <w:rPr>
          <w:rFonts w:ascii="Times New Roman" w:hAnsi="Times New Roman" w:cs="Times New Roman"/>
        </w:rPr>
        <w:t>Banjoko, Iwuji, and Bagshaw (2012)</w:t>
      </w:r>
      <w:r>
        <w:rPr>
          <w:rStyle w:val="FootnoteReference"/>
          <w:rFonts w:ascii="Times New Roman" w:hAnsi="Times New Roman" w:cs="Times New Roman"/>
        </w:rPr>
        <w:footnoteReference w:id="181"/>
      </w:r>
      <w:r>
        <w:rPr>
          <w:rFonts w:ascii="Times New Roman" w:hAnsi="Times New Roman" w:cs="Times New Roman"/>
        </w:rPr>
        <w:t xml:space="preserve"> analyzed the performance of the manufacturing sector in Nigeria over a 52-year period (1960–2012), focusing on growth and regression patterns. The study aimed to assess the role of technological innovation and modernization in enhancing manufacturing competitiveness. Using time-series analysis and performance indicators, the study found that manufacturing performance has been hindered by low levels of innovation, inadequate technological upgrades, and weak industrial policies. The study concluded that industrial competitiveness is closely linked to innovation and technology adoption, and that failure to modernize production processes leads to persistent low productivity and poor quality. The authors recommended that ESOs should prioritize technology diffusion and innovation support for manufacturing MSMEs. This includes facilitating access to modern machinery, promoting research and development collaboration, and providing technical training on production optimization and quality management. The study further suggested that policy reforms are needed to encourage innovation investments and improve the overall technological capacity of MSMEs in Nigeria.</w:t>
      </w:r>
    </w:p>
    <w:p w:rsidR="006B7E86" w:rsidRDefault="00FE48DF">
      <w:pPr>
        <w:spacing w:line="240" w:lineRule="auto"/>
        <w:jc w:val="both"/>
        <w:rPr>
          <w:rFonts w:ascii="Times New Roman" w:hAnsi="Times New Roman" w:cs="Times New Roman"/>
        </w:rPr>
      </w:pPr>
      <w:r>
        <w:rPr>
          <w:rFonts w:ascii="Times New Roman" w:hAnsi="Times New Roman" w:cs="Times New Roman"/>
        </w:rPr>
        <w:t>Another study by Hamilton and Nwokah (2009)</w:t>
      </w:r>
      <w:r>
        <w:rPr>
          <w:rStyle w:val="FootnoteReference"/>
          <w:rFonts w:ascii="Times New Roman" w:hAnsi="Times New Roman" w:cs="Times New Roman"/>
        </w:rPr>
        <w:footnoteReference w:id="182"/>
      </w:r>
      <w:r>
        <w:rPr>
          <w:rFonts w:ascii="Times New Roman" w:hAnsi="Times New Roman" w:cs="Times New Roman"/>
        </w:rPr>
        <w:t xml:space="preserve"> also emphasized the importance of managerial and entrepreneurial talent development through innovation in MSMEs. The research highlighted that the absence of structured innovation support mechanisms results in missed opportunities for business expansion and competitiveness. The study recommended that ESOs should act as innovation intermediaries by connecting MSMEs with technology providers, research institutions, and industry experts. It also stressed the importance of creating innovation clusters and incubation centers where MSMEs can access shared technical facilities and collaborate with peers. This approach would enable MSMEs to experiment with new technologies, adopt best practices, and scale innovations effectively.</w:t>
      </w:r>
    </w:p>
    <w:p w:rsidR="006B7E86" w:rsidRDefault="00FE48DF">
      <w:pPr>
        <w:spacing w:line="240" w:lineRule="auto"/>
        <w:jc w:val="both"/>
        <w:rPr>
          <w:rFonts w:ascii="Times New Roman" w:hAnsi="Times New Roman" w:cs="Times New Roman"/>
        </w:rPr>
      </w:pPr>
      <w:r>
        <w:rPr>
          <w:rFonts w:ascii="Times New Roman" w:hAnsi="Times New Roman" w:cs="Times New Roman"/>
        </w:rPr>
        <w:t>Collectively, these studies provide robust empirical evidence that technical support and innovation are essential for enhancing MSME performance and competitiveness in Nigeria. They highlight that ESOs play a critical role in bridging the technology gap, facilitating innovation diffusion, and providing training and advisory services. However, the studies also indicate that technical support must be complemented by an enabling institutional environment, adequate infrastructure, and policy reforms to achieve sustainable outcomes. The evidence suggests that ESOs must adopt integrated support strategies that combine technical assistance with financial support, market linkage facilitation, and regulatory advocacy to maximize the impact of innovation on MSME performance.</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2.3.6 Empirical Evidence on Policy Environment and Institutional Support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The institutional and policy environment plays a critical role in shaping the performance of MSMEs and the effectiveness of Enterprise Support Organisations (ESOs). In Nigeria, the policy </w:t>
      </w:r>
      <w:r>
        <w:rPr>
          <w:rFonts w:ascii="Times New Roman" w:hAnsi="Times New Roman" w:cs="Times New Roman"/>
        </w:rPr>
        <w:lastRenderedPageBreak/>
        <w:t>landscape has undergone several reforms aimed at industrialization and economic diversification, yet the implementation of these policies has often been inconsistent. The following empirical studies highlight how weak institutional capacity, poor policy implementation, and regulatory challenges affect MSME performance and the ability of ESOs to deliver effective support.</w:t>
      </w:r>
    </w:p>
    <w:p w:rsidR="006B7E86" w:rsidRDefault="00FE48DF">
      <w:pPr>
        <w:spacing w:line="240" w:lineRule="auto"/>
        <w:jc w:val="both"/>
        <w:rPr>
          <w:rFonts w:ascii="Times New Roman" w:hAnsi="Times New Roman" w:cs="Times New Roman"/>
        </w:rPr>
      </w:pPr>
      <w:r>
        <w:rPr>
          <w:rFonts w:ascii="Times New Roman" w:hAnsi="Times New Roman" w:cs="Times New Roman"/>
        </w:rPr>
        <w:t>Chete, Adeoti, Adeyinka, and Ogundele (2016)</w:t>
      </w:r>
      <w:r>
        <w:rPr>
          <w:rStyle w:val="FootnoteReference"/>
          <w:rFonts w:ascii="Times New Roman" w:hAnsi="Times New Roman" w:cs="Times New Roman"/>
        </w:rPr>
        <w:footnoteReference w:id="183"/>
      </w:r>
      <w:r>
        <w:rPr>
          <w:rFonts w:ascii="Times New Roman" w:hAnsi="Times New Roman" w:cs="Times New Roman"/>
        </w:rPr>
        <w:t xml:space="preserve"> conducted an evaluation of industrial policy outcomes in Nigeria, with the objective of determining the extent to which industrial policies have translated into tangible improvements in industrial performance and MSME development. Using a policy analysis framework and secondary data sources, the study examined the effectiveness of industrial policies in promoting industrial growth, job creation, and diversification. The findings revealed that poor policy implementation, weak institutional capacity, and lack of coordination among government agencies significantly limited the effectiveness of industrial policies. The study concluded that the success of industrial policies is largely dependent on institutional strength and policy coherence. Consequently, the study recommended that ESOs and government agencies should strengthen institutional coordination, improve policy implementation mechanisms, and enhance governance capacity to support MSME development. The findings imply that ESOs operate in a policy environment that may constrain their impact, underscoring the need for institutional reforms and improved governance to enhance the effectiveness of support interventions.¹¹⁷</w:t>
      </w:r>
    </w:p>
    <w:p w:rsidR="006B7E86" w:rsidRDefault="00FE48DF">
      <w:pPr>
        <w:spacing w:line="240" w:lineRule="auto"/>
        <w:jc w:val="both"/>
        <w:rPr>
          <w:rFonts w:ascii="Times New Roman" w:hAnsi="Times New Roman" w:cs="Times New Roman"/>
        </w:rPr>
      </w:pPr>
      <w:r>
        <w:rPr>
          <w:rFonts w:ascii="Times New Roman" w:hAnsi="Times New Roman" w:cs="Times New Roman"/>
        </w:rPr>
        <w:t>Ekpo (2014)</w:t>
      </w:r>
      <w:r>
        <w:rPr>
          <w:rStyle w:val="FootnoteReference"/>
          <w:rFonts w:ascii="Times New Roman" w:hAnsi="Times New Roman" w:cs="Times New Roman"/>
        </w:rPr>
        <w:footnoteReference w:id="184"/>
      </w:r>
      <w:r>
        <w:rPr>
          <w:rFonts w:ascii="Times New Roman" w:hAnsi="Times New Roman" w:cs="Times New Roman"/>
        </w:rPr>
        <w:t xml:space="preserve"> examined Nigeria’s industrial policies and their performance outcomes, focusing on the institutional factors that influence policy effectiveness. The study aimed to identify the institutional constraints that undermine industrial development and to evaluate the implications for MSME growth. Using historical policy analysis and institutional assessment, the study found that industrial policies often failed due to weak institutional structures, inconsistent regulatory frameworks, and inadequate enforcement mechanisms. The research highlighted that institutional weaknesses such as bureaucratic bottlenecks, corruption, and poor coordination between government agencies significantly undermined policy outcomes. The study concluded that institutional reform is essential for improving policy effectiveness and enhancing MSME performance. It recommended that ESOs should be supported by stronger institutional frameworks, including improved regulatory systems, transparent governance, and efficient policy enforcement. This study reinforces the view that the effectiveness of ESOs depends on the broader institutional environment, and that policy coherence is necessary to support MSME growth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Obitayo (1991)</w:t>
      </w:r>
      <w:r>
        <w:rPr>
          <w:rStyle w:val="FootnoteReference"/>
          <w:rFonts w:ascii="Times New Roman" w:hAnsi="Times New Roman" w:cs="Times New Roman"/>
        </w:rPr>
        <w:footnoteReference w:id="185"/>
      </w:r>
      <w:r>
        <w:rPr>
          <w:rFonts w:ascii="Times New Roman" w:hAnsi="Times New Roman" w:cs="Times New Roman"/>
        </w:rPr>
        <w:t xml:space="preserve"> explored the role of government industrial policies in promoting small and medium enterprises in Nigeria, with a focus on how institutional support can stimulate MSME growth. The study aimed to identify the mechanisms through which government policies could support SMEs and to evaluate the extent to which policy interventions were effective. Using policy review and institutional analysis, the study found that government industrial policies have the potential to promote MSME development, but their success is contingent upon effective institutional support. The study highlighted the importance of government support in providing an enabling environment for MSMEs through infrastructure development, access to finance, and regulatory reforms. It concluded that effective institutional support is essential for MSME growth, and recommended that ESOs should collaborate with government agencies to enhance policy </w:t>
      </w:r>
      <w:r>
        <w:rPr>
          <w:rFonts w:ascii="Times New Roman" w:hAnsi="Times New Roman" w:cs="Times New Roman"/>
        </w:rPr>
        <w:lastRenderedPageBreak/>
        <w:t>implementation and strengthen institutional capacity. The study’s findings suggest that ESOs cannot operate effectively in isolation; their success is linked to the strength and coherence of the institutional environment.</w:t>
      </w:r>
    </w:p>
    <w:p w:rsidR="006B7E86" w:rsidRDefault="00FE48DF">
      <w:pPr>
        <w:spacing w:line="240" w:lineRule="auto"/>
        <w:jc w:val="both"/>
        <w:rPr>
          <w:rFonts w:ascii="Times New Roman" w:hAnsi="Times New Roman" w:cs="Times New Roman"/>
        </w:rPr>
      </w:pPr>
      <w:r>
        <w:rPr>
          <w:rFonts w:ascii="Times New Roman" w:hAnsi="Times New Roman" w:cs="Times New Roman"/>
        </w:rPr>
        <w:t>Overall, these studies collectively emphasize that the institutional and policy environment is a major determinant of MSME performance and the effectiveness of ESOs. Weak institutional capacity, inconsistent policies, and poor implementation mechanisms limit the ability of ESOs to provide effective support to MSMEs. Therefore, strengthening institutional frameworks, improving governance, and ensuring policy coherence are essential to enhance the effectiveness of ESOs in promoting MSME growth and sustainability. The evidence indicates that ESOs must work alongside government institutions to address institutional constraints and to build a more enabling environment for MSMEs.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 xml:space="preserve">2.4 Gaps in the Literature </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 increasing body of research on Enterprise Support Organisations (ESOs) and MSME development in Nigeria, there remains a notable lack of rigorous empirical studies that establish a clear causal link between ESO interventions and MSME performance outcomes. Most existing research is largely descriptive, focusing on general challenges such as access to finance, poor infrastructure, and weak institutional frameworks, without providing concrete evidence on how specific ESO programs translate into measurable improvements in profitability, productivity, market share, or growth. This creates a significant gap in the literature because it remains unclear whether the observed improvements in MSME performance are directly attributable to ESO support or whether they result from other factors such as market dynamics, informal networks, or macroeconomic conditions. Consequently, the current evidence base is insufficient to inform policymakers and practitioners about which ESO interventions are most effective and under what conditions they yield the best results.</w:t>
      </w:r>
    </w:p>
    <w:p w:rsidR="006B7E86" w:rsidRDefault="00FE48DF">
      <w:pPr>
        <w:spacing w:line="240" w:lineRule="auto"/>
        <w:jc w:val="both"/>
        <w:rPr>
          <w:rFonts w:ascii="Times New Roman" w:hAnsi="Times New Roman" w:cs="Times New Roman"/>
        </w:rPr>
      </w:pPr>
      <w:r>
        <w:rPr>
          <w:rFonts w:ascii="Times New Roman" w:hAnsi="Times New Roman" w:cs="Times New Roman"/>
        </w:rPr>
        <w:t>Furthermore, while several studies address MSME performance and growth, the literature demonstrates a persistent neglect of sustainability as a long-term outcome. Sustainability is often discussed in terms of survival rates or business continuity, but the underlying mechanisms that promote resilience—such as risk management strategies, adaptability to economic shocks, diversification, and crisis management—are rarely explored. This gap is particularly significant in the Nigerian context, where MSMEs are frequently exposed to economic instability, inflationary pressures, and policy uncertainty. Without examining how ESOs contribute to resilience and long-term viability, the literature remains incomplete, limiting the ability of researchers and policymakers to design support programs that not only promote growth but also ensure the survival of MSMEs during adverse economic periods.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major gap in the literature is the inadequate consideration of sectoral differences within the MSME landscape. Most studies treat MSMEs as a homogeneous category, overlooking the fact that enterprises in manufacturing, services, agriculture, and ICT face distinct constraints and require different forms of support. For instance, manufacturing MSMEs often need technological upgrading and access to industrial infrastructure, while service-oriented enterprises may require digital marketing, customer analytics, and online payment systems. The absence of sector-specific analysis prevents a nuanced understanding of the effectiveness of ESO programs across different industries, making it difficult for policymakers to tailor interventions to sector-specific needs. As a result, many support programs remain generic and fail to address the unique requirements of different MSME segments, reducing the overall impact of ESO interventions.</w:t>
      </w:r>
    </w:p>
    <w:p w:rsidR="006B7E86" w:rsidRDefault="00FE48DF">
      <w:pPr>
        <w:spacing w:line="240" w:lineRule="auto"/>
        <w:jc w:val="both"/>
        <w:rPr>
          <w:rFonts w:ascii="Times New Roman" w:hAnsi="Times New Roman" w:cs="Times New Roman"/>
        </w:rPr>
      </w:pPr>
      <w:r>
        <w:rPr>
          <w:rFonts w:ascii="Times New Roman" w:hAnsi="Times New Roman" w:cs="Times New Roman"/>
        </w:rPr>
        <w:lastRenderedPageBreak/>
        <w:t>In addition, there is limited research on the quality, consistency, and intensity of ESO support services. Existing studies often focus on the availability or presence of ESOs without evaluating the relevance, timeliness, or effectiveness of the services they provide. In Nigeria, the success of ESO programs is frequently hindered by inconsistent delivery, inadequate funding, weak monitoring systems, and low accountability. However, the literature does not sufficiently investigate how these service quality dimensions affect MSME outcomes. As a result, there is limited understanding of why some ESO programs achieve positive results while others fail, which makes it challenging to improve program design and implementation. Therefore, the literature lacks detailed evaluation of service delivery quality and its relationship with MSME performance, growth, and sustainability.</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although institutional theory highlights the importance of formal and informal institutions, there is insufficient empirical evidence on how institutional quality moderates the effectiveness of ESOs in Nigeria. While studies acknowledge that weak governance, corruption, and policy inconsistency can undermine support programs, they rarely examine how these factors interact with ESO interventions to influence MSME outcomes. As a result, the literature does not clearly explain whether ESO programs can remain effective under weak institutional environments or what specific institutional reforms are necessary to enhance their impact. This gap is critical because the Nigerian institutional context is characterized by bureaucratic bottlenecks and inconsistent policy implementation, which can significantly limit the success of support programs if not adequately addressed.</w:t>
      </w:r>
    </w:p>
    <w:p w:rsidR="006B7E86" w:rsidRDefault="00FE48DF">
      <w:pPr>
        <w:spacing w:line="240" w:lineRule="auto"/>
        <w:jc w:val="both"/>
        <w:rPr>
          <w:rFonts w:ascii="Times New Roman" w:hAnsi="Times New Roman" w:cs="Times New Roman"/>
        </w:rPr>
      </w:pPr>
      <w:r>
        <w:rPr>
          <w:rFonts w:ascii="Times New Roman" w:hAnsi="Times New Roman" w:cs="Times New Roman"/>
        </w:rPr>
        <w:t>Additionally, the role of ESOs in promoting innovation, technology adoption, and digital transformation remains underexplored. Although theoretical discussions recognize the importance of technology and innovation for MSME competitiveness, empirical research rarely investigates how ESOs influence innovation outcomes, including product development, process improvement, and market expansion. The existing studies do not adequately examine whether ESO support leads to improved innovation capabilities or higher rates of technology adoption among MSMEs. This gap is especially relevant in Nigeria, where many MSMEs continue to operate with outdated equipment and limited digital capacity, thereby hindering their competitiveness in both local and international markets.</w:t>
      </w:r>
    </w:p>
    <w:p w:rsidR="006B7E86" w:rsidRDefault="00FE48DF">
      <w:pPr>
        <w:spacing w:line="240" w:lineRule="auto"/>
        <w:jc w:val="both"/>
        <w:rPr>
          <w:rFonts w:ascii="Times New Roman" w:hAnsi="Times New Roman" w:cs="Times New Roman"/>
        </w:rPr>
      </w:pPr>
      <w:r>
        <w:rPr>
          <w:rFonts w:ascii="Times New Roman" w:hAnsi="Times New Roman" w:cs="Times New Roman"/>
        </w:rPr>
        <w:t>Another significant limitation in the literature is the scarcity of longitudinal studies that assess the long-term impact of ESO support on MSME performance. Most research relies on cross-sectional data, providing only a snapshot of the situation at a single point in time. This approach does not capture the dynamic effects of support interventions, such as how the benefits of training, financial support, and advisory services evolve over time or how MSMEs adapt to changing economic conditions. Without longitudinal evidence, it is difficult to determine whether ESO interventions lead to sustained improvements or merely temporary performance gains. This gap underscores the need for research des</w:t>
      </w:r>
      <w:r>
        <w:rPr>
          <w:rFonts w:ascii="Times New Roman" w:hAnsi="Times New Roman" w:cs="Times New Roman"/>
        </w:rPr>
        <w:lastRenderedPageBreak/>
        <w:t>igns that track MSMEs over multiple years to evaluate the long-term effectiveness and sustainability of ESO support.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In addition, regional disparities in Nigeria remain largely unexamined in existing research. The country’s diverse regional contexts—such as the differences between northern and southern states, urban and rural areas, and coastal versus inland regions—affect access to infrastructure, institutional quality, and market opportunities. However, few studies compare the effectiveness of ESO programs across regions or investigate how regional factors influence outcomes. This represents a major gap because regional variations can significantly shape the success of support </w:t>
      </w:r>
      <w:r>
        <w:rPr>
          <w:rFonts w:ascii="Times New Roman" w:hAnsi="Times New Roman" w:cs="Times New Roman"/>
        </w:rPr>
        <w:lastRenderedPageBreak/>
        <w:t>interventions. Comparative regional studies are therefore necessary to determine whether ESO programs need to be tailored to specific regional contexts to maximize their effectiveness.</w:t>
      </w:r>
    </w:p>
    <w:p w:rsidR="006B7E86" w:rsidRDefault="00FE48DF">
      <w:pPr>
        <w:spacing w:line="240" w:lineRule="auto"/>
        <w:jc w:val="both"/>
        <w:rPr>
          <w:rFonts w:ascii="Times New Roman" w:hAnsi="Times New Roman" w:cs="Times New Roman"/>
        </w:rPr>
      </w:pPr>
      <w:r>
        <w:rPr>
          <w:rFonts w:ascii="Times New Roman" w:hAnsi="Times New Roman" w:cs="Times New Roman"/>
        </w:rPr>
        <w:t>Moreover, the literature reveals a limited use of mixed-methods approaches, which can provide richer insights into the mechanisms through which ESOs influence MSME outcomes. Most studies rely solely on quantitative surveys or qualitative interviews, limiting the depth of understanding. Mixed-methods research can combine statistical evidence with qualitative insights from MSME owners, ESO managers, and policymakers to explain why certain programs succeed or fail. The lack of mixed-methods research limits the ability to understand the complex interactions between support interventions, institutional factors, and enterprise behavior, creating a gap in the explanatory power of existing studies.</w:t>
      </w:r>
    </w:p>
    <w:p w:rsidR="006B7E86" w:rsidRDefault="00FE48DF">
      <w:pPr>
        <w:spacing w:line="240" w:lineRule="auto"/>
        <w:jc w:val="both"/>
        <w:rPr>
          <w:rFonts w:ascii="Times New Roman" w:hAnsi="Times New Roman" w:cs="Times New Roman"/>
        </w:rPr>
      </w:pPr>
      <w:r>
        <w:rPr>
          <w:rFonts w:ascii="Times New Roman" w:hAnsi="Times New Roman" w:cs="Times New Roman"/>
        </w:rPr>
        <w:t>Finally, there is a need for an integrated support framework that combines financial, technical, institutional, and innovation support within a single conceptual model. The literature currently treats these support mechanisms separately, making it difficult to understand their combined effects on MSME performance, growth, and sustainability. As a result, the existing body of knowledge does not provide a comprehensive model that explains the synergistic impact of multiple support interventions working together. This gap limits the ability of policymakers and ESOs to design holistic support strategies that address the multidimensional needs of MSMEs in Nigeria.</w:t>
      </w: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6B7E86">
      <w:pPr>
        <w:spacing w:line="240" w:lineRule="auto"/>
        <w:jc w:val="center"/>
        <w:rPr>
          <w:rFonts w:ascii="Times New Roman" w:hAnsi="Times New Roman" w:cs="Times New Roman"/>
          <w:b/>
          <w:bCs/>
        </w:rPr>
      </w:pP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CHAPTER THREE</w:t>
      </w:r>
    </w:p>
    <w:p w:rsidR="006B7E86" w:rsidRDefault="00FE48DF">
      <w:pPr>
        <w:spacing w:line="240" w:lineRule="auto"/>
        <w:jc w:val="center"/>
        <w:rPr>
          <w:rFonts w:ascii="Times New Roman" w:hAnsi="Times New Roman" w:cs="Times New Roman"/>
          <w:b/>
          <w:bCs/>
        </w:rPr>
      </w:pPr>
      <w:r>
        <w:rPr>
          <w:rFonts w:ascii="Times New Roman" w:hAnsi="Times New Roman" w:cs="Times New Roman"/>
          <w:b/>
          <w:bCs/>
        </w:rPr>
        <w:t>RESEARCH METHODOLOGY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3.1 Research Design</w:t>
      </w:r>
    </w:p>
    <w:p w:rsidR="006B7E86" w:rsidRDefault="00FE48DF">
      <w:pPr>
        <w:spacing w:line="240" w:lineRule="auto"/>
        <w:jc w:val="both"/>
        <w:rPr>
          <w:rFonts w:ascii="Times New Roman" w:hAnsi="Times New Roman" w:cs="Times New Roman"/>
        </w:rPr>
      </w:pPr>
      <w:r w:rsidRPr="003B1627">
        <w:rPr>
          <w:rFonts w:ascii="Times New Roman" w:hAnsi="Times New Roman" w:cs="Times New Roman"/>
        </w:rPr>
        <w:t>This study adopted a quantitative research design, and a multiple-case-study design. The choice of this design is based on the nature of the re</w:t>
      </w:r>
      <w:r w:rsidR="003B1627">
        <w:rPr>
          <w:rFonts w:ascii="Times New Roman" w:hAnsi="Times New Roman" w:cs="Times New Roman"/>
        </w:rPr>
        <w:t xml:space="preserve">search problem, which requires </w:t>
      </w:r>
      <w:r w:rsidRPr="003B1627">
        <w:rPr>
          <w:rFonts w:ascii="Times New Roman" w:hAnsi="Times New Roman" w:cs="Times New Roman"/>
        </w:rPr>
        <w:t>quantitative evidence on the relationship between Enterprise Support Organisation (ESO) interventions and Micro, Small and Medium Enterprise (MSME) outcomes in explaining how and why such interventions influence enterprise perform</w:t>
      </w:r>
      <w:r w:rsidR="003B1627">
        <w:rPr>
          <w:rFonts w:ascii="Times New Roman" w:hAnsi="Times New Roman" w:cs="Times New Roman"/>
        </w:rPr>
        <w:t>ance, growth and sustainability.</w:t>
      </w:r>
    </w:p>
    <w:p w:rsidR="003B1627" w:rsidRPr="003B1627" w:rsidRDefault="003B1627">
      <w:pPr>
        <w:spacing w:line="240" w:lineRule="auto"/>
        <w:jc w:val="both"/>
        <w:rPr>
          <w:rFonts w:ascii="Times New Roman" w:hAnsi="Times New Roman" w:cs="Times New Roman"/>
        </w:rPr>
      </w:pPr>
      <w:r w:rsidRPr="003B1627">
        <w:rPr>
          <w:rFonts w:ascii="Times New Roman" w:hAnsi="Times New Roman" w:cs="Times New Roman"/>
        </w:rPr>
        <w:t>Structured questionnaires were administered to selected MSMEs, ESO staff and industry experts. However, the quantitative analysis reported in this dissertatio</w:t>
      </w:r>
      <w:r w:rsidRPr="003B1627">
        <w:rPr>
          <w:rFonts w:ascii="Times New Roman" w:hAnsi="Times New Roman" w:cs="Times New Roman"/>
        </w:rPr>
        <w:lastRenderedPageBreak/>
        <w:t>n was based exclusively on the 371 valid responses obtained from MSME owners/managers. The questionnaires administered to ESO staff and management personnel and industry experts served as supplementary contextual instruments and their responses were not included in the statistical analysis. The quantitative analysis employed descriptive and inferential statistical techniques appropriate to the research objectives and hypotheses.</w:t>
      </w:r>
    </w:p>
    <w:p w:rsidR="006B7E86" w:rsidRDefault="00FE48DF">
      <w:pPr>
        <w:spacing w:line="240" w:lineRule="auto"/>
        <w:jc w:val="both"/>
        <w:rPr>
          <w:rFonts w:ascii="Times New Roman" w:hAnsi="Times New Roman" w:cs="Times New Roman"/>
        </w:rPr>
      </w:pPr>
      <w:r>
        <w:rPr>
          <w:rFonts w:ascii="Times New Roman" w:hAnsi="Times New Roman" w:cs="Times New Roman"/>
        </w:rPr>
        <w:t>The multiple-case-study component enabled the study to examine ESO–MSME relationships across different institutional and geographical contexts. The cases  comprised selected Enterprise Support Organisations and their MSME support activities across the study locations. Each case was examined in relation to the types of support provided, target beneficiaries, mechanisms of support delivery, accessibility, perceived effectiveness and contextual factors affecting outcomes. Cross-case comparison was subsequently undertaken to identify similarities, differences and contextual patterns across the cases. This case-study component strengthens the quantitative analysis by providing contextual explanations for the quantitative relationships observed across the study population.</w:t>
      </w:r>
    </w:p>
    <w:p w:rsidR="006B7E86" w:rsidRDefault="00FE48DF">
      <w:pPr>
        <w:spacing w:line="240" w:lineRule="auto"/>
        <w:jc w:val="both"/>
        <w:rPr>
          <w:rFonts w:ascii="Times New Roman" w:hAnsi="Times New Roman" w:cs="Times New Roman"/>
        </w:rPr>
      </w:pPr>
      <w:r>
        <w:rPr>
          <w:rFonts w:ascii="Times New Roman" w:hAnsi="Times New Roman" w:cs="Times New Roman"/>
        </w:rPr>
        <w:t>Quantitative findings were presented using statistical results and interpreted.The findings  consequently provided a more nuanced explanation of the effectiveness of ESO interventions on MSME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The design is particularly appropriate for this study because the effectiveness of enterprise support needs to be adequately understood from statistical relationships. Quantitative evidence can establish the magnitude and direction of relationships between support interventions and enterprise outcomes. The adoption of the quantitative method therefore provides a strong emperical basis for addressing the study objectives relating to the roles of ESOs, the most impactful support services, the extent of their effects on business outcomes, barriers and enablers to accessing support, and the moderating influence of contextual factors.</w:t>
      </w:r>
    </w:p>
    <w:p w:rsidR="006B7E86" w:rsidRDefault="00FE48DF">
      <w:pPr>
        <w:spacing w:line="240" w:lineRule="auto"/>
        <w:jc w:val="both"/>
        <w:rPr>
          <w:rFonts w:ascii="Times New Roman" w:hAnsi="Times New Roman" w:cs="Times New Roman"/>
        </w:rPr>
      </w:pPr>
      <w:r>
        <w:rPr>
          <w:rFonts w:ascii="Times New Roman" w:hAnsi="Times New Roman" w:cs="Times New Roman"/>
        </w:rPr>
        <w:t>Accordingly, the study followed three interconnected stages: (i) collection of quantitative data; (ii) analysis of the quantitative datasets; (iii) interpretation of the  evidence in relation to the research objectives and hypotheses. This ensured that a strong emperical ground is reflected consistently in the actual data collection, analyses  and interpretation procedures.</w:t>
      </w:r>
    </w:p>
    <w:p w:rsidR="006B7E86" w:rsidRDefault="006B7E86">
      <w:pPr>
        <w:spacing w:line="240" w:lineRule="auto"/>
        <w:jc w:val="both"/>
        <w:rPr>
          <w:rFonts w:ascii="Times New Roman" w:hAnsi="Times New Roman" w:cs="Times New Roman"/>
        </w:rPr>
      </w:pP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3.2 Case Study Selection</w:t>
      </w:r>
    </w:p>
    <w:p w:rsidR="006B7E86" w:rsidRDefault="00FE48DF">
      <w:pPr>
        <w:spacing w:line="240" w:lineRule="auto"/>
        <w:jc w:val="both"/>
        <w:rPr>
          <w:rFonts w:ascii="Times New Roman" w:hAnsi="Times New Roman" w:cs="Times New Roman"/>
        </w:rPr>
      </w:pPr>
      <w:r>
        <w:rPr>
          <w:rFonts w:ascii="Times New Roman" w:hAnsi="Times New Roman" w:cs="Times New Roman"/>
        </w:rPr>
        <w:t>The study adopted a multiple case study approach, focusing on four prominent enterprise support organisations in Nigeria, namely FATE Foundation, the Enterprise Development Centre (EDC) of Pan-Atlantic University, the Tony Elumelu Foundation (TEF), and 8thGear® Hub &amp; Venture Studio. These organisations were selected because they represent diverse models of enterprise support and have significant influence in Nigeria’s entrepreneurial ecosystem. FATE Foundation provides training, mentorship, policy advocacy, and online resources, which are critical for understanding the role of capacity building and knowledge support. EDC integrates academic resources with practical enterprise support, enabling the study to assess the impact of education-driven interventions</w:t>
      </w:r>
      <w:r>
        <w:rPr>
          <w:rFonts w:ascii="Times New Roman" w:hAnsi="Times New Roman" w:cs="Times New Roman"/>
        </w:rPr>
        <w:lastRenderedPageBreak/>
        <w:t>. TEF provides training, mentorship, networking, and seed funding, making it suitable for evaluating the role of financial support and large-scale programmes. 8thGear® Hub represents a modern venture studio model, offering growth advisory, talent development, and infrastructure support. By examining these organisations, the study identified specific roles played by ESOs, determined the most impactful support services, and evaluated how different support models affect MSME performance and sustainability.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1. FATE Foundation</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Overview and History</w:t>
      </w:r>
    </w:p>
    <w:p w:rsidR="006B7E86" w:rsidRDefault="00FE48DF">
      <w:pPr>
        <w:spacing w:line="240" w:lineRule="auto"/>
        <w:jc w:val="both"/>
        <w:rPr>
          <w:rFonts w:ascii="Times New Roman" w:hAnsi="Times New Roman" w:cs="Times New Roman"/>
        </w:rPr>
      </w:pPr>
      <w:r>
        <w:rPr>
          <w:rFonts w:ascii="Times New Roman" w:hAnsi="Times New Roman" w:cs="Times New Roman"/>
        </w:rPr>
        <w:t>FATE Foundation is widely regarded as Nigeria’s foremost enterprise support organisation focused on enabling entrepreneurs to start, grow, and scale their businesses. It was established in 2000 by Nigerian entrepreneur Fola Adeola, co-founder and pioneer Managing Director of Guaranty Trust Bank (GTBank), with support from private sector leaders to address unemployment and harness entrepreneurial potential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Mission and Vision</w:t>
      </w:r>
    </w:p>
    <w:p w:rsidR="006B7E86" w:rsidRDefault="00FE48DF">
      <w:pPr>
        <w:spacing w:line="240" w:lineRule="auto"/>
        <w:jc w:val="both"/>
        <w:rPr>
          <w:rFonts w:ascii="Times New Roman" w:hAnsi="Times New Roman" w:cs="Times New Roman"/>
        </w:rPr>
      </w:pPr>
      <w:r>
        <w:rPr>
          <w:rFonts w:ascii="Times New Roman" w:hAnsi="Times New Roman" w:cs="Times New Roman"/>
        </w:rPr>
        <w:t>The mission of FATE Foundation is to foster wealth creation by promoting business and entrepreneurial development among Nigerians. Its vision positions it as a catalyst for entrepreneurship, driving economic transformation through business growth, innovation, and enhanced enterprise performance.</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Organisational Structure and Programmes</w:t>
      </w:r>
    </w:p>
    <w:p w:rsidR="006B7E86" w:rsidRDefault="00FE48DF">
      <w:pPr>
        <w:spacing w:line="240" w:lineRule="auto"/>
        <w:jc w:val="both"/>
        <w:rPr>
          <w:rFonts w:ascii="Times New Roman" w:hAnsi="Times New Roman" w:cs="Times New Roman"/>
        </w:rPr>
      </w:pPr>
      <w:r>
        <w:rPr>
          <w:rFonts w:ascii="Times New Roman" w:hAnsi="Times New Roman" w:cs="Times New Roman"/>
        </w:rPr>
        <w:t>FATE Foundation’s support framework is comprehensive, encompassing several strategic programmes. The foundation provides entrepreneurship training and capacity building through structured programmes such as the Aspiring Entrepreneurs Programme (AEP) and the Emerging Entrepreneurs Programme (EEP). These programmes equip entrepreneurs with practical business skills, strategic management capabilities, financial literacy, and sustainable growth strategies suitable for the Nigerian business environment. The FATE School, a dedicated enterprise training school, offers incubation, growth pathways, and certificate programmes tailored to entrepreneurial needs at various business stages. Additionally, the foundation provides mentorship, advisory, and coaching support for business planning, market access, operational improvement, and business formalisation. The FATE Institute, which serves as the research arm, conducts studies and publishes insights, such as the State of Entrepreneurship in Nigeria reports, while engaging policymakers to influence enterprise-friendly policies. Through online tools and platforms like msmehub.org, the foundation also makes business information, templates, and tools accessible to a broad base of entrepreneurs.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Impact and Reach</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Over its 25+ years of operation, FATE Foundation has reached thousands of entrepreneurs across Nigeria’s 36 states and the Federal Capital Territory through training, mentorship, and enterprise development support. The foundation’s alumni network and programmes have enhanced entrepreneurship capacity, improved business survival and </w:t>
      </w:r>
      <w:r>
        <w:rPr>
          <w:rFonts w:ascii="Times New Roman" w:hAnsi="Times New Roman" w:cs="Times New Roman"/>
        </w:rPr>
        <w:lastRenderedPageBreak/>
        <w:t>growth prospects, and strengthened the overall entrepreneurial ecosystem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2. Enterprise Development Centre (EDC), Pan-Atlantic University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Overview and Purpose</w:t>
      </w:r>
    </w:p>
    <w:p w:rsidR="006B7E86" w:rsidRDefault="00FE48DF">
      <w:pPr>
        <w:spacing w:line="240" w:lineRule="auto"/>
        <w:jc w:val="both"/>
        <w:rPr>
          <w:rFonts w:ascii="Times New Roman" w:hAnsi="Times New Roman" w:cs="Times New Roman"/>
        </w:rPr>
      </w:pPr>
      <w:r>
        <w:rPr>
          <w:rFonts w:ascii="Times New Roman" w:hAnsi="Times New Roman" w:cs="Times New Roman"/>
        </w:rPr>
        <w:t>The Enterprise Development Centre (EDC) is the entrepreneurship hub of Pan-Atlantic University, one of Nigeria’s leading private universities located in Lagos. Since its establishment in 2003, the EDC has been committed to building the capacity of small and growing businesses through structured education, training, and business support services.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Mandate and Activities</w:t>
      </w:r>
    </w:p>
    <w:p w:rsidR="006B7E86" w:rsidRDefault="00FE48DF">
      <w:pPr>
        <w:spacing w:line="240" w:lineRule="auto"/>
        <w:jc w:val="both"/>
        <w:rPr>
          <w:rFonts w:ascii="Times New Roman" w:hAnsi="Times New Roman" w:cs="Times New Roman"/>
        </w:rPr>
      </w:pPr>
      <w:r>
        <w:rPr>
          <w:rFonts w:ascii="Times New Roman" w:hAnsi="Times New Roman" w:cs="Times New Roman"/>
        </w:rPr>
        <w:t>The core objective of the EDC is to foster an enterprise culture and enhance the performance of MSMEs. The centre offers entrepreneurial education programmes such as the Certificate in Entrepreneurial Management (CEM), designed to develop practical business skills for enterprise owners and managers. The EDC has also expanded into sector-focused programmes that support areas such as health management and school leadership, indicating an integrated approach to business education and management development across industries. The centre provides incubation and support services, including advisory services, mentorship, and platforms for startups to test, validate, and scale their business models. Additionally, the EDC embeds enterprise thinking institutionally across Pan-Atlantic University, where students start and manage businesses as part of their education, fostering an entrepreneurial mindset early.</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Impact on MSMEs</w:t>
      </w:r>
    </w:p>
    <w:p w:rsidR="006B7E86" w:rsidRDefault="00FE48DF">
      <w:pPr>
        <w:spacing w:line="240" w:lineRule="auto"/>
        <w:jc w:val="both"/>
        <w:rPr>
          <w:rFonts w:ascii="Times New Roman" w:hAnsi="Times New Roman" w:cs="Times New Roman"/>
        </w:rPr>
      </w:pPr>
      <w:r>
        <w:rPr>
          <w:rFonts w:ascii="Times New Roman" w:hAnsi="Times New Roman" w:cs="Times New Roman"/>
        </w:rPr>
        <w:t>By combining academic rigour with practical business support, the EDC contributes to improved business management capabilities among MSMEs. Its programmes enhance owners’ strategic thinking, operational effectiveness, and readiness to scale, which are critical factors influencing MSME performance and sustainability in competitive markets.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Strategic Importance</w:t>
      </w:r>
    </w:p>
    <w:p w:rsidR="006B7E86" w:rsidRDefault="00FE48DF">
      <w:pPr>
        <w:spacing w:line="240" w:lineRule="auto"/>
        <w:jc w:val="both"/>
        <w:rPr>
          <w:rFonts w:ascii="Times New Roman" w:hAnsi="Times New Roman" w:cs="Times New Roman"/>
        </w:rPr>
      </w:pPr>
      <w:r>
        <w:rPr>
          <w:rFonts w:ascii="Times New Roman" w:hAnsi="Times New Roman" w:cs="Times New Roman"/>
        </w:rPr>
        <w:t>The EDC is unique for its integration of academic resources with enterprise support, enabling evidence-based approaches to MSME development. Its location within a university context provides access to research, expert faculty, and an ecosystem that bridges theory with business practice, enhancing its relevance for understanding the connection between capacity building and MSME outcomes.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3. The Tony Elumelu Foundation (TEF)</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Overview and Founding</w:t>
      </w:r>
    </w:p>
    <w:p w:rsidR="006B7E86" w:rsidRDefault="00FE48DF">
      <w:pPr>
        <w:spacing w:line="240" w:lineRule="auto"/>
        <w:jc w:val="both"/>
        <w:rPr>
          <w:rFonts w:ascii="Times New Roman" w:hAnsi="Times New Roman" w:cs="Times New Roman"/>
        </w:rPr>
      </w:pPr>
      <w:r>
        <w:rPr>
          <w:rFonts w:ascii="Times New Roman" w:hAnsi="Times New Roman" w:cs="Times New Roman"/>
        </w:rPr>
        <w:t>The Tony Elumelu Foundation (TEF) is a nonprofit philanthropy headquartered in Lagos, Nigeria. It was founded in 2010 by Nigerian billionaire and philanthropist Tony O. Elumelu. The foundation operates across all 54 African countries with a mission to empower the next generation of African entrepreneurs as key drivers of economic and social development.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Philosophy and Mission</w:t>
      </w:r>
    </w:p>
    <w:p w:rsidR="006B7E86" w:rsidRDefault="00FE48DF">
      <w:pPr>
        <w:spacing w:line="240" w:lineRule="auto"/>
        <w:jc w:val="both"/>
        <w:rPr>
          <w:rFonts w:ascii="Times New Roman" w:hAnsi="Times New Roman" w:cs="Times New Roman"/>
        </w:rPr>
      </w:pPr>
      <w:r>
        <w:rPr>
          <w:rFonts w:ascii="Times New Roman" w:hAnsi="Times New Roman" w:cs="Times New Roman"/>
        </w:rPr>
        <w:t>TEF is rooted in the philosophy of Africapitalism, which holds that the private sector and entrepreneurs are central to Africa’s economic t</w:t>
      </w:r>
      <w:r>
        <w:rPr>
          <w:rFonts w:ascii="Times New Roman" w:hAnsi="Times New Roman" w:cs="Times New Roman"/>
        </w:rPr>
        <w:lastRenderedPageBreak/>
        <w:t>ransformation. The foundation’s vision is to catalyse job creation, wealth creation, and inclusive growth by empowering entrepreneurs and fostering an enabling ecosystem for business success.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Flagship Programmes and Support</w:t>
      </w:r>
    </w:p>
    <w:p w:rsidR="006B7E86" w:rsidRDefault="00FE48DF">
      <w:pPr>
        <w:spacing w:line="240" w:lineRule="auto"/>
        <w:jc w:val="both"/>
        <w:rPr>
          <w:rFonts w:ascii="Times New Roman" w:hAnsi="Times New Roman" w:cs="Times New Roman"/>
        </w:rPr>
      </w:pPr>
      <w:r>
        <w:rPr>
          <w:rFonts w:ascii="Times New Roman" w:hAnsi="Times New Roman" w:cs="Times New Roman"/>
        </w:rPr>
        <w:t>The core of TEF’s support lies in the TEF Entrepreneurship Programme (TEEP), which provides training and business education through TEF’s digital platform, TEFConnect. Participants receive world-class business training that enables them to develop robust business models and operational skills. The programme also offers mentorship and networking opportunities, pairing entrepreneurs with experienced mentors and granting access to a global network of business leaders, investors, and partners. In addition, qualified entrepreneurs receive a non-refundable seed capital grant (commonly US$5,000 per beneficiary) to launch or scale their ventures.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Scale and Impact</w:t>
      </w:r>
    </w:p>
    <w:p w:rsidR="006B7E86" w:rsidRDefault="00FE48DF">
      <w:pPr>
        <w:spacing w:line="240" w:lineRule="auto"/>
        <w:jc w:val="both"/>
        <w:rPr>
          <w:rFonts w:ascii="Times New Roman" w:hAnsi="Times New Roman" w:cs="Times New Roman"/>
        </w:rPr>
      </w:pPr>
      <w:r>
        <w:rPr>
          <w:rFonts w:ascii="Times New Roman" w:hAnsi="Times New Roman" w:cs="Times New Roman"/>
        </w:rPr>
        <w:t>Since its inception, TEF has trained millions through TEFConnect and disbursed over USD 100 million in direct funding to more than 20,000 young entrepreneurs across Africa, with significant impact in Nigeria. Supported entrepreneurs have collectively created hundreds of thousands to over a million jobs and generated billions in revenue, contributing to economic growth and poverty reduction.</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Strategic Value</w:t>
      </w:r>
    </w:p>
    <w:p w:rsidR="006B7E86" w:rsidRDefault="00FE48DF">
      <w:pPr>
        <w:spacing w:line="240" w:lineRule="auto"/>
        <w:jc w:val="both"/>
        <w:rPr>
          <w:rFonts w:ascii="Times New Roman" w:hAnsi="Times New Roman" w:cs="Times New Roman"/>
        </w:rPr>
      </w:pPr>
      <w:r>
        <w:rPr>
          <w:rFonts w:ascii="Times New Roman" w:hAnsi="Times New Roman" w:cs="Times New Roman"/>
        </w:rPr>
        <w:t>TEF is a compelling case study of how continent-wide entrepreneurial support combining training, finance, and networks influences business survival, growth performance, innovation capacity, and socio-economic outcomes in the Nigerian SME context.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4. 8thGear® Hub &amp; Venture Studio</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Background and Profile</w:t>
      </w:r>
    </w:p>
    <w:p w:rsidR="006B7E86" w:rsidRDefault="00FE48DF">
      <w:pPr>
        <w:spacing w:line="240" w:lineRule="auto"/>
        <w:jc w:val="both"/>
        <w:rPr>
          <w:rFonts w:ascii="Times New Roman" w:hAnsi="Times New Roman" w:cs="Times New Roman"/>
        </w:rPr>
      </w:pPr>
      <w:r>
        <w:rPr>
          <w:rFonts w:ascii="Times New Roman" w:hAnsi="Times New Roman" w:cs="Times New Roman"/>
        </w:rPr>
        <w:t>8thGear® Hub &amp; Venture Studio is an enterprise support organisation and venture studio based in Lagos, Nigeria. It operates as a private, growth-oriented support ecosystem designed to help startups and MSMEs build, launch, and grow successful ventures through strategic advisory, co-working infrastructure, talent development, and business support services.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Mission and Orientation</w:t>
      </w:r>
    </w:p>
    <w:p w:rsidR="006B7E86" w:rsidRDefault="00FE48DF">
      <w:pPr>
        <w:spacing w:line="240" w:lineRule="auto"/>
        <w:jc w:val="both"/>
        <w:rPr>
          <w:rFonts w:ascii="Times New Roman" w:hAnsi="Times New Roman" w:cs="Times New Roman"/>
        </w:rPr>
      </w:pPr>
      <w:r>
        <w:rPr>
          <w:rFonts w:ascii="Times New Roman" w:hAnsi="Times New Roman" w:cs="Times New Roman"/>
        </w:rPr>
        <w:t>8thGear positions itself as a venture-building ecosystem that accelerates startups’ growth by providing essential resources. These include growth-advisory and strategy services, talent placement and development programmes, co-working and infrastructure support, and a venture studio model that includes co-founder matching and strategic direction through Growth as a Service (GaaS). The model is particularly aimed at B2B startups in sectors such as education, logistics, hospitality, and trade.</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Programmes and Initiatives</w:t>
      </w:r>
    </w:p>
    <w:p w:rsidR="006B7E86" w:rsidRDefault="00FE48DF">
      <w:pPr>
        <w:spacing w:line="240" w:lineRule="auto"/>
        <w:jc w:val="both"/>
        <w:rPr>
          <w:rFonts w:ascii="Times New Roman" w:hAnsi="Times New Roman" w:cs="Times New Roman"/>
        </w:rPr>
      </w:pPr>
      <w:r>
        <w:rPr>
          <w:rFonts w:ascii="Times New Roman" w:hAnsi="Times New Roman" w:cs="Times New Roman"/>
        </w:rPr>
        <w:t>The hub delivers initiatives such as incubation programmes, including GearUp Incubation, which equip early-stage entrepreneurs with mentoring, expert guidance, and market insights tailored to sectoral needs.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Ecosystem and Partnerships</w:t>
      </w:r>
    </w:p>
    <w:p w:rsidR="006B7E86" w:rsidRDefault="00FE48DF">
      <w:pPr>
        <w:spacing w:line="240" w:lineRule="auto"/>
        <w:jc w:val="both"/>
        <w:rPr>
          <w:rFonts w:ascii="Times New Roman" w:hAnsi="Times New Roman" w:cs="Times New Roman"/>
        </w:rPr>
      </w:pPr>
      <w:r>
        <w:rPr>
          <w:rFonts w:ascii="Times New Roman" w:hAnsi="Times New Roman" w:cs="Times New Roman"/>
        </w:rPr>
        <w:t>8thGear has collaborated with development partners including the German development agency GIZ, the European Union (EU), the U.S. African Development Foundation (USADF), and the Lagos State Employment Trust Fund (LSETF). These collaborations focus on digi</w:t>
      </w:r>
      <w:r>
        <w:rPr>
          <w:rFonts w:ascii="Times New Roman" w:hAnsi="Times New Roman" w:cs="Times New Roman"/>
        </w:rPr>
        <w:lastRenderedPageBreak/>
        <w:t>tal skills, innovation, and MSME transformation initiatives, demonstrating 8thGear’s role in facilitating strategic ecosystem partnerships.</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Impact Orientation</w:t>
      </w:r>
    </w:p>
    <w:p w:rsidR="006B7E86" w:rsidRDefault="00FE48DF">
      <w:pPr>
        <w:spacing w:line="240" w:lineRule="auto"/>
        <w:jc w:val="both"/>
        <w:rPr>
          <w:rFonts w:ascii="Times New Roman" w:hAnsi="Times New Roman" w:cs="Times New Roman"/>
        </w:rPr>
      </w:pPr>
      <w:r>
        <w:rPr>
          <w:rFonts w:ascii="Times New Roman" w:hAnsi="Times New Roman" w:cs="Times New Roman"/>
        </w:rPr>
        <w:t>While still emerging compared to more established institutions, 8thGear’s model focuses on digital transformation, strategic growth execution, and talent-driven solutions. This makes it an important case for examining modern, hybrid enterprise support approaches in the Nigerian MSME landscape.</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3.3 Study Area</w:t>
      </w:r>
    </w:p>
    <w:p w:rsidR="006B7E86" w:rsidRPr="00FD4645" w:rsidRDefault="00FD4645">
      <w:pPr>
        <w:spacing w:line="240" w:lineRule="auto"/>
        <w:jc w:val="both"/>
        <w:rPr>
          <w:rFonts w:ascii="Times New Roman" w:hAnsi="Times New Roman" w:cs="Times New Roman"/>
        </w:rPr>
      </w:pPr>
      <w:r w:rsidRPr="00FD4645">
        <w:rPr>
          <w:rFonts w:ascii="Times New Roman" w:hAnsi="Times New Roman" w:cs="Times New Roman"/>
        </w:rPr>
        <w:t xml:space="preserve">The study was </w:t>
      </w:r>
      <w:r w:rsidR="00FE48DF" w:rsidRPr="00FD4645">
        <w:rPr>
          <w:rFonts w:ascii="Times New Roman" w:hAnsi="Times New Roman" w:cs="Times New Roman"/>
        </w:rPr>
        <w:t xml:space="preserve">conducted in Lagos, </w:t>
      </w:r>
      <w:r w:rsidRPr="00FD4645">
        <w:rPr>
          <w:rFonts w:ascii="Times New Roman" w:hAnsi="Times New Roman" w:cs="Times New Roman"/>
        </w:rPr>
        <w:t xml:space="preserve">FCT </w:t>
      </w:r>
      <w:r w:rsidR="00FE48DF" w:rsidRPr="00FD4645">
        <w:rPr>
          <w:rFonts w:ascii="Times New Roman" w:hAnsi="Times New Roman" w:cs="Times New Roman"/>
        </w:rPr>
        <w:t>Abuja, Abia, and Rivers</w:t>
      </w:r>
      <w:r w:rsidRPr="00FD4645">
        <w:rPr>
          <w:rFonts w:ascii="Times New Roman" w:hAnsi="Times New Roman" w:cs="Times New Roman"/>
        </w:rPr>
        <w:t xml:space="preserve"> State</w:t>
      </w:r>
      <w:r w:rsidR="00FE48DF" w:rsidRPr="00FD4645">
        <w:rPr>
          <w:rFonts w:ascii="Times New Roman" w:hAnsi="Times New Roman" w:cs="Times New Roman"/>
        </w:rPr>
        <w:t>. These locations were purposively selected to represent different regional contexts and business environments in Nigeria. Lagos State is chosen because it is the commercial hub of Nigeria with a high concentration of MSMEs and enterprise support organisations. Abuja FCT is selected due to its policy significance and the presence of numerous development agencies and entrepreneurship initiatives. Abia State is included to represent the South-East region, where entrepreneurship is growing but faces unique challenges related to infrastructure and regulatory e</w:t>
      </w:r>
      <w:r>
        <w:rPr>
          <w:rFonts w:ascii="Times New Roman" w:hAnsi="Times New Roman" w:cs="Times New Roman"/>
        </w:rPr>
        <w:t>nvironment. Rivers State</w:t>
      </w:r>
      <w:r w:rsidR="00FE48DF" w:rsidRPr="00FD4645">
        <w:rPr>
          <w:rFonts w:ascii="Times New Roman" w:hAnsi="Times New Roman" w:cs="Times New Roman"/>
        </w:rPr>
        <w:t xml:space="preserve"> is selected because of it's South-South entrepreneurship blend with oil-rich businesses.These areas provide the geographical diversity needed to assess how contextual factors such as regional infrastructure and socio-cultural dynamics moderate the relationship between ESO support and MSME outcomes.</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3.4 Population of the Study</w:t>
      </w:r>
    </w:p>
    <w:p w:rsidR="00FD4645" w:rsidRPr="00FD4645" w:rsidRDefault="00FD4645" w:rsidP="00FD4645">
      <w:pPr>
        <w:spacing w:before="100" w:beforeAutospacing="1" w:after="100" w:afterAutospacing="1" w:line="240" w:lineRule="auto"/>
        <w:rPr>
          <w:rFonts w:ascii="Times New Roman" w:eastAsia="Times New Roman" w:hAnsi="Times New Roman" w:cs="Times New Roman"/>
          <w:kern w:val="0"/>
        </w:rPr>
      </w:pPr>
      <w:r w:rsidRPr="00FD4645">
        <w:rPr>
          <w:rFonts w:ascii="Times New Roman" w:eastAsia="Times New Roman" w:hAnsi="Times New Roman" w:cs="Times New Roman"/>
          <w:kern w:val="0"/>
        </w:rPr>
        <w:t>The population for the quantitative component of this study comprised Micro, Small and Medium Enterprises (MSMEs) that had received support from at least one of the four selected Enterprise Support Organisations (ESOs), namely FATE Foundation, Enterprise Development Centre (EDC) of Pan-Atlantic University, Tony Elumelu Foundation (TEF), and 8thGear® Hub &amp; Venture Studio.</w:t>
      </w:r>
      <w:r>
        <w:rPr>
          <w:rFonts w:ascii="Times New Roman" w:eastAsia="Times New Roman" w:hAnsi="Times New Roman" w:cs="Times New Roman"/>
          <w:kern w:val="0"/>
        </w:rPr>
        <w:t xml:space="preserve"> </w:t>
      </w:r>
      <w:r w:rsidRPr="00FD4645">
        <w:rPr>
          <w:rFonts w:ascii="Times New Roman" w:eastAsia="Times New Roman" w:hAnsi="Times New Roman" w:cs="Times New Roman"/>
          <w:kern w:val="0"/>
        </w:rPr>
        <w:t xml:space="preserve">The accessible population consisted of </w:t>
      </w:r>
      <w:r w:rsidRPr="00FD4645">
        <w:rPr>
          <w:rFonts w:ascii="Times New Roman" w:eastAsia="Times New Roman" w:hAnsi="Times New Roman" w:cs="Times New Roman"/>
          <w:bCs/>
          <w:kern w:val="0"/>
        </w:rPr>
        <w:t>4,414 supported MSMEs</w:t>
      </w:r>
      <w:r w:rsidRPr="00FD4645">
        <w:rPr>
          <w:rFonts w:ascii="Times New Roman" w:eastAsia="Times New Roman" w:hAnsi="Times New Roman" w:cs="Times New Roman"/>
          <w:kern w:val="0"/>
        </w:rPr>
        <w:t xml:space="preserve"> identified across the selected study locations of Lagos State, Abuja FCT, Abia State and Rivers State. The MSMEs represented different sectors, sizes and stages of business development.</w:t>
      </w:r>
    </w:p>
    <w:p w:rsidR="00FD4645" w:rsidRPr="00FD4645" w:rsidRDefault="00FD4645" w:rsidP="00FD4645">
      <w:pPr>
        <w:spacing w:before="100" w:beforeAutospacing="1" w:after="100" w:afterAutospacing="1" w:line="240" w:lineRule="auto"/>
        <w:rPr>
          <w:rFonts w:ascii="Times New Roman" w:eastAsia="Times New Roman" w:hAnsi="Times New Roman" w:cs="Times New Roman"/>
          <w:kern w:val="0"/>
        </w:rPr>
      </w:pPr>
      <w:r w:rsidRPr="00FD4645">
        <w:rPr>
          <w:rFonts w:ascii="Times New Roman" w:eastAsia="Times New Roman" w:hAnsi="Times New Roman" w:cs="Times New Roman"/>
          <w:kern w:val="0"/>
        </w:rPr>
        <w:t xml:space="preserve">In addition to the MSME population used for the quantitative component, questionnaires were administered to selected ESO staff and management personnel as well as industry experts. These supplementary questionnaires were intended to obtain contextual perspectives on the nature of ESO interventions, programme implementation, barriers and the broader enterprise support environment. </w:t>
      </w:r>
      <w:r w:rsidRPr="00FD4645">
        <w:rPr>
          <w:rFonts w:ascii="Times New Roman" w:eastAsia="Times New Roman" w:hAnsi="Times New Roman" w:cs="Times New Roman"/>
          <w:bCs/>
          <w:kern w:val="0"/>
        </w:rPr>
        <w:t>Responses from these supplementary respondents were not included in the</w:t>
      </w:r>
      <w:r w:rsidRPr="00FD4645">
        <w:rPr>
          <w:rFonts w:ascii="Times New Roman" w:eastAsia="Times New Roman" w:hAnsi="Times New Roman" w:cs="Times New Roman"/>
          <w:b/>
          <w:bCs/>
          <w:kern w:val="0"/>
        </w:rPr>
        <w:t xml:space="preserve"> </w:t>
      </w:r>
      <w:r w:rsidRPr="00FD4645">
        <w:rPr>
          <w:rFonts w:ascii="Times New Roman" w:eastAsia="Times New Roman" w:hAnsi="Times New Roman" w:cs="Times New Roman"/>
          <w:bCs/>
          <w:kern w:val="0"/>
        </w:rPr>
        <w:t>quantitative dataset and were not subjected to the statistical analyses reported</w:t>
      </w:r>
      <w:r w:rsidRPr="00FD4645">
        <w:rPr>
          <w:rFonts w:ascii="Times New Roman" w:eastAsia="Times New Roman" w:hAnsi="Times New Roman" w:cs="Times New Roman"/>
          <w:bCs/>
          <w:kern w:val="0"/>
        </w:rPr>
        <w:lastRenderedPageBreak/>
        <w:t xml:space="preserve"> in Chapter Four.</w:t>
      </w:r>
      <w:r>
        <w:rPr>
          <w:rFonts w:ascii="Times New Roman" w:eastAsia="Times New Roman" w:hAnsi="Times New Roman" w:cs="Times New Roman"/>
          <w:bCs/>
          <w:kern w:val="0"/>
        </w:rPr>
        <w:t xml:space="preserve"> </w:t>
      </w:r>
      <w:r w:rsidRPr="00FD4645">
        <w:rPr>
          <w:rFonts w:ascii="Times New Roman" w:eastAsia="Times New Roman" w:hAnsi="Times New Roman" w:cs="Times New Roman"/>
          <w:bCs/>
          <w:kern w:val="0"/>
        </w:rPr>
        <w:t>Their inputs were used only to enrich the researcher’s contextual understanding of ESO operations and the MSME support environment.</w:t>
      </w:r>
    </w:p>
    <w:p w:rsidR="00FD4645" w:rsidRPr="00FD4645" w:rsidRDefault="00FD4645" w:rsidP="00FD4645">
      <w:pPr>
        <w:spacing w:before="100" w:beforeAutospacing="1" w:after="100" w:afterAutospacing="1" w:line="240" w:lineRule="auto"/>
        <w:rPr>
          <w:rFonts w:ascii="Times New Roman" w:eastAsia="Times New Roman" w:hAnsi="Times New Roman" w:cs="Times New Roman"/>
          <w:kern w:val="0"/>
        </w:rPr>
      </w:pPr>
      <w:r w:rsidRPr="00FD4645">
        <w:rPr>
          <w:rFonts w:ascii="Times New Roman" w:eastAsia="Times New Roman" w:hAnsi="Times New Roman" w:cs="Times New Roman"/>
          <w:kern w:val="0"/>
        </w:rPr>
        <w:t xml:space="preserve">Accordingly, the </w:t>
      </w:r>
      <w:r w:rsidRPr="00FD4645">
        <w:rPr>
          <w:rFonts w:ascii="Times New Roman" w:eastAsia="Times New Roman" w:hAnsi="Times New Roman" w:cs="Times New Roman"/>
          <w:bCs/>
          <w:kern w:val="0"/>
        </w:rPr>
        <w:t>4,414 MSMEs constituted the population from which the quantitative sample was determined</w:t>
      </w:r>
      <w:r w:rsidRPr="00FD4645">
        <w:rPr>
          <w:rFonts w:ascii="Times New Roman" w:eastAsia="Times New Roman" w:hAnsi="Times New Roman" w:cs="Times New Roman"/>
          <w:kern w:val="0"/>
        </w:rPr>
        <w:t>, while the ESO staff/management and industry experts served as supplementary sources of contextual information.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distribution is presented as follows:</w:t>
      </w:r>
    </w:p>
    <w:p w:rsidR="006B7E86" w:rsidRPr="00FD4645" w:rsidRDefault="00FE48DF">
      <w:pPr>
        <w:spacing w:after="0" w:line="240" w:lineRule="auto"/>
        <w:jc w:val="both"/>
        <w:rPr>
          <w:rFonts w:ascii="Times New Roman" w:hAnsi="Times New Roman" w:cs="Times New Roman"/>
          <w:b/>
          <w:bCs/>
        </w:rPr>
      </w:pPr>
      <w:r w:rsidRPr="00FD4645">
        <w:rPr>
          <w:rFonts w:ascii="Times New Roman" w:hAnsi="Times New Roman" w:cs="Times New Roman"/>
          <w:b/>
          <w:bCs/>
        </w:rPr>
        <w:t>Table 1: Distribution of MSMEs, ESO Staff, and Industry Experts in the Study Area</w:t>
      </w:r>
    </w:p>
    <w:tbl>
      <w:tblPr>
        <w:tblStyle w:val="TableGrid"/>
        <w:tblW w:w="0" w:type="auto"/>
        <w:tblLook w:val="04A0" w:firstRow="1" w:lastRow="0" w:firstColumn="1" w:lastColumn="0" w:noHBand="0" w:noVBand="1"/>
      </w:tblPr>
      <w:tblGrid>
        <w:gridCol w:w="3749"/>
        <w:gridCol w:w="1079"/>
        <w:gridCol w:w="1436"/>
        <w:gridCol w:w="959"/>
        <w:gridCol w:w="1132"/>
        <w:gridCol w:w="995"/>
      </w:tblGrid>
      <w:tr w:rsidR="006B7E86" w:rsidRPr="00FD4645">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Category of Population</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Lagos (N)</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FCT Abuja (N)</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Abia (N)</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Rivers (N)</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Total (N)</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MSMEs supported by ESOs</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1,720</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1,151</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740</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803</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4,414</w:t>
            </w:r>
          </w:p>
        </w:tc>
      </w:tr>
      <w:tr w:rsidR="006B7E86" w:rsidRPr="00FD4645">
        <w:trPr>
          <w:trHeight w:val="48"/>
        </w:trPr>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ESO Management Staff &amp; Programme Facilitators</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165</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113</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47</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61</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386</w:t>
            </w:r>
          </w:p>
        </w:tc>
      </w:tr>
      <w:tr w:rsidR="006B7E86" w:rsidRPr="00FD4645">
        <w:trPr>
          <w:trHeight w:val="48"/>
        </w:trPr>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Industry Experts &amp; Stakeholders</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135</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76</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53</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53</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317</w:t>
            </w:r>
          </w:p>
        </w:tc>
      </w:tr>
      <w:tr w:rsidR="006B7E86" w:rsidRPr="00FD4645">
        <w:trPr>
          <w:trHeight w:val="48"/>
        </w:trPr>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Cs/>
              </w:rPr>
              <w:t>Total Population per State</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
                <w:bCs/>
              </w:rPr>
              <w:t>2,020</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
                <w:bCs/>
              </w:rPr>
              <w:t>1,340</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
                <w:bCs/>
              </w:rPr>
              <w:t>840</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
                <w:bCs/>
              </w:rPr>
              <w:t>917</w:t>
            </w:r>
          </w:p>
        </w:tc>
        <w:tc>
          <w:tcPr>
            <w:tcW w:w="0" w:type="auto"/>
            <w:hideMark/>
          </w:tcPr>
          <w:p w:rsidR="006B7E86" w:rsidRPr="00FD4645" w:rsidRDefault="00FE48DF">
            <w:pPr>
              <w:spacing w:line="240" w:lineRule="auto"/>
              <w:jc w:val="both"/>
              <w:rPr>
                <w:rFonts w:ascii="Times New Roman" w:hAnsi="Times New Roman" w:cs="Times New Roman"/>
                <w:bCs/>
              </w:rPr>
            </w:pPr>
            <w:r w:rsidRPr="00FD4645">
              <w:rPr>
                <w:rFonts w:ascii="Times New Roman" w:hAnsi="Times New Roman" w:cs="Times New Roman"/>
                <w:b/>
                <w:bCs/>
              </w:rPr>
              <w:t>5,117</w:t>
            </w:r>
          </w:p>
        </w:tc>
      </w:tr>
    </w:tbl>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b/>
        </w:rPr>
        <w:t>Source</w:t>
      </w:r>
      <w:r w:rsidRPr="00FD4645">
        <w:rPr>
          <w:rFonts w:ascii="Times New Roman" w:hAnsi="Times New Roman" w:cs="Times New Roman"/>
        </w:rPr>
        <w:t>: Author’s construct based on study design and distribution of Enterprise Support Organisations (FATE Foundation, EDC, TEF, and 8thGear Hub) activities across Lagos, Abuja FCT, Abia, and Rivers States (2026)</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3.5 Sampling Technique</w:t>
      </w:r>
    </w:p>
    <w:p w:rsidR="00FC49D1" w:rsidRPr="00FC49D1" w:rsidRDefault="00FE48DF">
      <w:pPr>
        <w:spacing w:line="240" w:lineRule="auto"/>
        <w:jc w:val="both"/>
        <w:rPr>
          <w:rFonts w:ascii="Times New Roman" w:hAnsi="Times New Roman" w:cs="Times New Roman"/>
        </w:rPr>
      </w:pPr>
      <w:r w:rsidRPr="00FD4645">
        <w:rPr>
          <w:rFonts w:ascii="Times New Roman" w:hAnsi="Times New Roman" w:cs="Times New Roman"/>
        </w:rPr>
        <w:t xml:space="preserve">A multi-stage sampling technique was used to select respondents. </w:t>
      </w:r>
      <w:r w:rsidR="00FC49D1" w:rsidRPr="00FC49D1">
        <w:rPr>
          <w:rFonts w:ascii="Times New Roman" w:hAnsi="Times New Roman" w:cs="Times New Roman"/>
        </w:rPr>
        <w:t>In the first stage, Lagos State, Abuja FCT, Abia State and Rivers State were purposively selected because of their strategic importance within Nigeria's enterprise development ecosystem and their representation of different business and regional contexts. In the second stage, lists of MSMEs that had participated in programmes or received support from the selected ESOs were obtained from available organisational databases, programme records and networks. In the third stage, the identified MSMEs were stratified to ensure representation across different sectors, sizes and study locations. In the final stage, respondents were selected from the identified MSMEs using the applicable sampling procedure. The respondents were owners, founders or senior managers with direct experience of the enterprise support programmes.</w:t>
      </w:r>
    </w:p>
    <w:p w:rsidR="006B7E86" w:rsidRDefault="00FE48DF">
      <w:pPr>
        <w:spacing w:line="240" w:lineRule="auto"/>
        <w:jc w:val="both"/>
        <w:rPr>
          <w:rFonts w:ascii="Times New Roman" w:hAnsi="Times New Roman" w:cs="Times New Roman"/>
          <w:b/>
          <w:bCs/>
        </w:rPr>
      </w:pPr>
      <w:r w:rsidRPr="00FD4645">
        <w:rPr>
          <w:rFonts w:ascii="Times New Roman" w:hAnsi="Times New Roman" w:cs="Times New Roman"/>
          <w:b/>
          <w:bCs/>
        </w:rPr>
        <w:t>3.6 Sample Size Determination</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kern w:val="0"/>
        </w:rPr>
        <w:t>The sample size for the quantitative component of the study was determined using the Taro Yamane (1967) formula at a 5% level of precision. The accessible population for the quantitative componen</w:t>
      </w:r>
      <w:r w:rsidRPr="00FC49D1">
        <w:rPr>
          <w:rFonts w:ascii="Times New Roman" w:eastAsia="Times New Roman" w:hAnsi="Times New Roman" w:cs="Times New Roman"/>
          <w:kern w:val="0"/>
        </w:rPr>
        <w:lastRenderedPageBreak/>
        <w:t xml:space="preserve">t comprised </w:t>
      </w:r>
      <w:r w:rsidRPr="00FC49D1">
        <w:rPr>
          <w:rFonts w:ascii="Times New Roman" w:eastAsia="Times New Roman" w:hAnsi="Times New Roman" w:cs="Times New Roman"/>
          <w:bCs/>
          <w:kern w:val="0"/>
        </w:rPr>
        <w:t>4,414 MSMEs</w:t>
      </w:r>
      <w:r w:rsidRPr="00FC49D1">
        <w:rPr>
          <w:rFonts w:ascii="Times New Roman" w:eastAsia="Times New Roman" w:hAnsi="Times New Roman" w:cs="Times New Roman"/>
          <w:kern w:val="0"/>
        </w:rPr>
        <w:t xml:space="preserve"> that had received support from at least one of the selected Enterprise Support Organisations.</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kern w:val="0"/>
        </w:rPr>
        <w:t>The Taro Yamane formula is expressed as:</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b/>
          <w:bCs/>
          <w:kern w:val="0"/>
        </w:rPr>
        <w:t>n = N / [1 + N(e²)]</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kern w:val="0"/>
        </w:rPr>
        <w:t>Where:</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b/>
          <w:bCs/>
          <w:kern w:val="0"/>
        </w:rPr>
        <w:t>n</w:t>
      </w:r>
      <w:r w:rsidRPr="00FC49D1">
        <w:rPr>
          <w:rFonts w:ascii="Times New Roman" w:eastAsia="Times New Roman" w:hAnsi="Times New Roman" w:cs="Times New Roman"/>
          <w:kern w:val="0"/>
        </w:rPr>
        <w:t xml:space="preserve"> = required sample size</w:t>
      </w:r>
      <w:r w:rsidRPr="00FC49D1">
        <w:rPr>
          <w:rFonts w:ascii="Times New Roman" w:eastAsia="Times New Roman" w:hAnsi="Times New Roman" w:cs="Times New Roman"/>
          <w:kern w:val="0"/>
        </w:rPr>
        <w:br/>
      </w:r>
      <w:r w:rsidRPr="00FC49D1">
        <w:rPr>
          <w:rFonts w:ascii="Times New Roman" w:eastAsia="Times New Roman" w:hAnsi="Times New Roman" w:cs="Times New Roman"/>
          <w:b/>
          <w:bCs/>
          <w:kern w:val="0"/>
        </w:rPr>
        <w:t>N</w:t>
      </w:r>
      <w:r w:rsidRPr="00FC49D1">
        <w:rPr>
          <w:rFonts w:ascii="Times New Roman" w:eastAsia="Times New Roman" w:hAnsi="Times New Roman" w:cs="Times New Roman"/>
          <w:kern w:val="0"/>
        </w:rPr>
        <w:t xml:space="preserve"> = population size</w:t>
      </w:r>
      <w:r w:rsidRPr="00FC49D1">
        <w:rPr>
          <w:rFonts w:ascii="Times New Roman" w:eastAsia="Times New Roman" w:hAnsi="Times New Roman" w:cs="Times New Roman"/>
          <w:kern w:val="0"/>
        </w:rPr>
        <w:br/>
      </w:r>
      <w:r w:rsidRPr="00FC49D1">
        <w:rPr>
          <w:rFonts w:ascii="Times New Roman" w:eastAsia="Times New Roman" w:hAnsi="Times New Roman" w:cs="Times New Roman"/>
          <w:b/>
          <w:bCs/>
          <w:kern w:val="0"/>
        </w:rPr>
        <w:t>e</w:t>
      </w:r>
      <w:r w:rsidRPr="00FC49D1">
        <w:rPr>
          <w:rFonts w:ascii="Times New Roman" w:eastAsia="Times New Roman" w:hAnsi="Times New Roman" w:cs="Times New Roman"/>
          <w:kern w:val="0"/>
        </w:rPr>
        <w:t xml:space="preserve"> = level of precision</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kern w:val="0"/>
        </w:rPr>
        <w:t>Substituting the study population:</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b/>
          <w:bCs/>
          <w:kern w:val="0"/>
        </w:rPr>
        <w:t>N = 4,414</w:t>
      </w:r>
      <w:r w:rsidRPr="00FC49D1">
        <w:rPr>
          <w:rFonts w:ascii="Times New Roman" w:eastAsia="Times New Roman" w:hAnsi="Times New Roman" w:cs="Times New Roman"/>
          <w:kern w:val="0"/>
        </w:rPr>
        <w:br/>
      </w:r>
      <w:r w:rsidRPr="00FC49D1">
        <w:rPr>
          <w:rFonts w:ascii="Times New Roman" w:eastAsia="Times New Roman" w:hAnsi="Times New Roman" w:cs="Times New Roman"/>
          <w:b/>
          <w:bCs/>
          <w:kern w:val="0"/>
        </w:rPr>
        <w:t>e = 0.05</w:t>
      </w:r>
    </w:p>
    <w:p w:rsidR="00FC49D1" w:rsidRPr="00FC49D1" w:rsidRDefault="00FC49D1" w:rsidP="00FC49D1">
      <w:pPr>
        <w:spacing w:before="100" w:beforeAutospacing="1" w:after="100" w:afterAutospacing="1" w:line="240" w:lineRule="auto"/>
        <w:rPr>
          <w:rFonts w:ascii="Times New Roman" w:eastAsia="Times New Roman" w:hAnsi="Times New Roman" w:cs="Times New Roman"/>
          <w:kern w:val="0"/>
        </w:rPr>
      </w:pPr>
      <w:r w:rsidRPr="00FC49D1">
        <w:rPr>
          <w:rFonts w:ascii="Times New Roman" w:eastAsia="Times New Roman" w:hAnsi="Times New Roman" w:cs="Times New Roman"/>
          <w:kern w:val="0"/>
        </w:rPr>
        <w:t xml:space="preserve">The calculation produced a minimum sample size of approximately </w:t>
      </w:r>
      <w:r w:rsidRPr="00FC49D1">
        <w:rPr>
          <w:rFonts w:ascii="Times New Roman" w:eastAsia="Times New Roman" w:hAnsi="Times New Roman" w:cs="Times New Roman"/>
          <w:bCs/>
          <w:kern w:val="0"/>
        </w:rPr>
        <w:t>367 MSMEs</w:t>
      </w:r>
      <w:r w:rsidRPr="00FC49D1">
        <w:rPr>
          <w:rFonts w:ascii="Times New Roman" w:eastAsia="Times New Roman" w:hAnsi="Times New Roman" w:cs="Times New Roman"/>
          <w:kern w:val="0"/>
        </w:rPr>
        <w:t>.</w:t>
      </w:r>
      <w:r w:rsidR="00A46D12">
        <w:rPr>
          <w:rFonts w:ascii="Times New Roman" w:eastAsia="Times New Roman" w:hAnsi="Times New Roman" w:cs="Times New Roman"/>
          <w:kern w:val="0"/>
        </w:rPr>
        <w:t xml:space="preserve"> </w:t>
      </w:r>
      <w:r w:rsidRPr="00FC49D1">
        <w:rPr>
          <w:rFonts w:ascii="Times New Roman" w:eastAsia="Times New Roman" w:hAnsi="Times New Roman" w:cs="Times New Roman"/>
          <w:kern w:val="0"/>
        </w:rPr>
        <w:t xml:space="preserve">The study subsequently obtained </w:t>
      </w:r>
      <w:r w:rsidRPr="00FC49D1">
        <w:rPr>
          <w:rFonts w:ascii="Times New Roman" w:eastAsia="Times New Roman" w:hAnsi="Times New Roman" w:cs="Times New Roman"/>
          <w:bCs/>
          <w:kern w:val="0"/>
        </w:rPr>
        <w:t>371 valid responses from MSME owners/managers</w:t>
      </w:r>
      <w:r w:rsidRPr="00FC49D1">
        <w:rPr>
          <w:rFonts w:ascii="Times New Roman" w:eastAsia="Times New Roman" w:hAnsi="Times New Roman" w:cs="Times New Roman"/>
          <w:kern w:val="0"/>
        </w:rPr>
        <w:t>, exceeding the minimum required sample by four respondents. All 371 valid MSME responses were retained for the quantitative analysis.</w:t>
      </w:r>
      <w:r w:rsidR="00A46D12">
        <w:rPr>
          <w:rFonts w:ascii="Times New Roman" w:eastAsia="Times New Roman" w:hAnsi="Times New Roman" w:cs="Times New Roman"/>
          <w:kern w:val="0"/>
        </w:rPr>
        <w:t xml:space="preserve"> </w:t>
      </w:r>
      <w:r w:rsidRPr="00FC49D1">
        <w:rPr>
          <w:rFonts w:ascii="Times New Roman" w:eastAsia="Times New Roman" w:hAnsi="Times New Roman" w:cs="Times New Roman"/>
          <w:kern w:val="0"/>
        </w:rPr>
        <w:t>The supplementary questionnaires administered to ESO staff and management personnel and industry experts were not included in the calculation of the quantitative sample because their responses were not subjected to the statistical analyses reported in the study.</w:t>
      </w:r>
    </w:p>
    <w:p w:rsidR="00FC49D1" w:rsidRPr="00FD4645" w:rsidRDefault="00FC49D1">
      <w:pPr>
        <w:spacing w:line="240" w:lineRule="auto"/>
        <w:jc w:val="both"/>
        <w:rPr>
          <w:rFonts w:ascii="Times New Roman" w:hAnsi="Times New Roman" w:cs="Times New Roman"/>
          <w:b/>
          <w:bCs/>
        </w:rPr>
      </w:pPr>
    </w:p>
    <w:p w:rsidR="006B7E86" w:rsidRPr="00FD4645" w:rsidRDefault="00FE48DF">
      <w:pPr>
        <w:spacing w:after="0" w:line="240" w:lineRule="auto"/>
        <w:jc w:val="both"/>
        <w:rPr>
          <w:rFonts w:ascii="Times New Roman" w:hAnsi="Times New Roman" w:cs="Times New Roman"/>
          <w:b/>
          <w:bCs/>
        </w:rPr>
      </w:pPr>
      <w:r w:rsidRPr="00FD4645">
        <w:rPr>
          <w:rFonts w:ascii="Times New Roman" w:hAnsi="Times New Roman" w:cs="Times New Roman"/>
          <w:b/>
          <w:bCs/>
        </w:rPr>
        <w:t>Tab</w:t>
      </w:r>
      <w:r w:rsidR="00A46D12">
        <w:rPr>
          <w:rFonts w:ascii="Times New Roman" w:hAnsi="Times New Roman" w:cs="Times New Roman"/>
          <w:b/>
          <w:bCs/>
        </w:rPr>
        <w:t>le 2: Population and Quantitative Sample</w:t>
      </w:r>
    </w:p>
    <w:tbl>
      <w:tblPr>
        <w:tblStyle w:val="TableGrid"/>
        <w:tblW w:w="8926" w:type="dxa"/>
        <w:tblLook w:val="04A0" w:firstRow="1" w:lastRow="0" w:firstColumn="1" w:lastColumn="0" w:noHBand="0" w:noVBand="1"/>
      </w:tblPr>
      <w:tblGrid>
        <w:gridCol w:w="2547"/>
        <w:gridCol w:w="1851"/>
        <w:gridCol w:w="2614"/>
        <w:gridCol w:w="1914"/>
      </w:tblGrid>
      <w:tr w:rsidR="00A46D12" w:rsidRPr="00FD4645" w:rsidTr="00A46D12">
        <w:trPr>
          <w:trHeight w:val="48"/>
        </w:trPr>
        <w:tc>
          <w:tcPr>
            <w:tcW w:w="2547" w:type="dxa"/>
            <w:hideMark/>
          </w:tcPr>
          <w:p w:rsidR="00A46D12" w:rsidRPr="00FD4645" w:rsidRDefault="00A46D12">
            <w:pPr>
              <w:spacing w:after="0" w:line="240" w:lineRule="auto"/>
              <w:jc w:val="both"/>
              <w:rPr>
                <w:rFonts w:ascii="Times New Roman" w:hAnsi="Times New Roman" w:cs="Times New Roman"/>
                <w:b/>
                <w:bCs/>
              </w:rPr>
            </w:pPr>
            <w:r w:rsidRPr="00FD4645">
              <w:rPr>
                <w:rFonts w:ascii="Times New Roman" w:hAnsi="Times New Roman" w:cs="Times New Roman"/>
                <w:b/>
                <w:bCs/>
              </w:rPr>
              <w:t>Category</w:t>
            </w:r>
          </w:p>
        </w:tc>
        <w:tc>
          <w:tcPr>
            <w:tcW w:w="1851" w:type="dxa"/>
            <w:hideMark/>
          </w:tcPr>
          <w:p w:rsidR="00A46D12" w:rsidRPr="00FD4645" w:rsidRDefault="00A46D12">
            <w:pPr>
              <w:spacing w:after="0" w:line="240" w:lineRule="auto"/>
              <w:jc w:val="both"/>
              <w:rPr>
                <w:rFonts w:ascii="Times New Roman" w:hAnsi="Times New Roman" w:cs="Times New Roman"/>
                <w:b/>
                <w:bCs/>
              </w:rPr>
            </w:pPr>
            <w:r>
              <w:rPr>
                <w:rFonts w:ascii="Times New Roman" w:hAnsi="Times New Roman" w:cs="Times New Roman"/>
                <w:b/>
                <w:bCs/>
              </w:rPr>
              <w:t xml:space="preserve">Accesible Population </w:t>
            </w:r>
          </w:p>
        </w:tc>
        <w:tc>
          <w:tcPr>
            <w:tcW w:w="2614" w:type="dxa"/>
            <w:hideMark/>
          </w:tcPr>
          <w:p w:rsidR="00A46D12" w:rsidRPr="00FD4645" w:rsidRDefault="00A46D12">
            <w:pPr>
              <w:spacing w:after="0" w:line="240" w:lineRule="auto"/>
              <w:jc w:val="both"/>
              <w:rPr>
                <w:rFonts w:ascii="Times New Roman" w:hAnsi="Times New Roman" w:cs="Times New Roman"/>
                <w:b/>
                <w:bCs/>
              </w:rPr>
            </w:pPr>
            <w:r>
              <w:rPr>
                <w:rFonts w:ascii="Times New Roman" w:hAnsi="Times New Roman" w:cs="Times New Roman"/>
                <w:b/>
                <w:bCs/>
              </w:rPr>
              <w:t>Minimum Sample Required</w:t>
            </w:r>
          </w:p>
        </w:tc>
        <w:tc>
          <w:tcPr>
            <w:tcW w:w="1914" w:type="dxa"/>
          </w:tcPr>
          <w:p w:rsidR="00A46D12" w:rsidRDefault="00A46D12">
            <w:pPr>
              <w:spacing w:after="0" w:line="240" w:lineRule="auto"/>
              <w:jc w:val="both"/>
              <w:rPr>
                <w:rFonts w:ascii="Times New Roman" w:hAnsi="Times New Roman" w:cs="Times New Roman"/>
                <w:b/>
                <w:bCs/>
              </w:rPr>
            </w:pPr>
            <w:r>
              <w:rPr>
                <w:rFonts w:ascii="Times New Roman" w:hAnsi="Times New Roman" w:cs="Times New Roman"/>
                <w:b/>
                <w:bCs/>
              </w:rPr>
              <w:t>Valid Responses Analysed</w:t>
            </w:r>
          </w:p>
        </w:tc>
      </w:tr>
      <w:tr w:rsidR="00A46D12" w:rsidRPr="00FD4645" w:rsidTr="00A46D12">
        <w:trPr>
          <w:trHeight w:val="48"/>
        </w:trPr>
        <w:tc>
          <w:tcPr>
            <w:tcW w:w="2547" w:type="dxa"/>
            <w:hideMark/>
          </w:tcPr>
          <w:p w:rsidR="00A46D12" w:rsidRPr="00FD4645" w:rsidRDefault="00A46D12">
            <w:pPr>
              <w:spacing w:after="0" w:line="240" w:lineRule="auto"/>
              <w:jc w:val="both"/>
              <w:rPr>
                <w:rFonts w:ascii="Times New Roman" w:hAnsi="Times New Roman" w:cs="Times New Roman"/>
              </w:rPr>
            </w:pPr>
            <w:r w:rsidRPr="00FD4645">
              <w:rPr>
                <w:rFonts w:ascii="Times New Roman" w:hAnsi="Times New Roman" w:cs="Times New Roman"/>
              </w:rPr>
              <w:t>MSMEs</w:t>
            </w:r>
            <w:r>
              <w:rPr>
                <w:rFonts w:ascii="Times New Roman" w:hAnsi="Times New Roman" w:cs="Times New Roman"/>
              </w:rPr>
              <w:t xml:space="preserve"> Supported by Selected ESOs</w:t>
            </w:r>
          </w:p>
        </w:tc>
        <w:tc>
          <w:tcPr>
            <w:tcW w:w="1851" w:type="dxa"/>
            <w:hideMark/>
          </w:tcPr>
          <w:p w:rsidR="00A46D12" w:rsidRPr="00FD4645" w:rsidRDefault="00A46D12">
            <w:pPr>
              <w:spacing w:after="0" w:line="240" w:lineRule="auto"/>
              <w:jc w:val="both"/>
              <w:rPr>
                <w:rFonts w:ascii="Times New Roman" w:hAnsi="Times New Roman" w:cs="Times New Roman"/>
              </w:rPr>
            </w:pPr>
            <w:r w:rsidRPr="00FD4645">
              <w:rPr>
                <w:rFonts w:ascii="Times New Roman" w:hAnsi="Times New Roman" w:cs="Times New Roman"/>
              </w:rPr>
              <w:t>4,414</w:t>
            </w:r>
          </w:p>
        </w:tc>
        <w:tc>
          <w:tcPr>
            <w:tcW w:w="2614" w:type="dxa"/>
            <w:hideMark/>
          </w:tcPr>
          <w:p w:rsidR="00A46D12" w:rsidRPr="00FD4645" w:rsidRDefault="00A46D12">
            <w:pPr>
              <w:spacing w:after="0" w:line="240" w:lineRule="auto"/>
              <w:jc w:val="both"/>
              <w:rPr>
                <w:rFonts w:ascii="Times New Roman" w:hAnsi="Times New Roman" w:cs="Times New Roman"/>
              </w:rPr>
            </w:pPr>
            <w:r>
              <w:rPr>
                <w:rFonts w:ascii="Times New Roman" w:hAnsi="Times New Roman" w:cs="Times New Roman"/>
              </w:rPr>
              <w:t>367</w:t>
            </w:r>
          </w:p>
        </w:tc>
        <w:tc>
          <w:tcPr>
            <w:tcW w:w="1914" w:type="dxa"/>
          </w:tcPr>
          <w:p w:rsidR="00A46D12" w:rsidRPr="00FD4645" w:rsidRDefault="00A46D12">
            <w:pPr>
              <w:spacing w:after="0" w:line="240" w:lineRule="auto"/>
              <w:jc w:val="both"/>
              <w:rPr>
                <w:rFonts w:ascii="Times New Roman" w:hAnsi="Times New Roman" w:cs="Times New Roman"/>
              </w:rPr>
            </w:pPr>
            <w:r>
              <w:rPr>
                <w:rFonts w:ascii="Times New Roman" w:hAnsi="Times New Roman" w:cs="Times New Roman"/>
              </w:rPr>
              <w:t>371</w:t>
            </w:r>
          </w:p>
        </w:tc>
      </w:tr>
    </w:tbl>
    <w:p w:rsidR="006B7E86" w:rsidRPr="00A46D12" w:rsidRDefault="00FE48DF">
      <w:pPr>
        <w:spacing w:line="240" w:lineRule="auto"/>
        <w:jc w:val="both"/>
        <w:rPr>
          <w:rFonts w:ascii="Times New Roman" w:hAnsi="Times New Roman" w:cs="Times New Roman"/>
          <w:b/>
          <w:bCs/>
        </w:rPr>
      </w:pPr>
      <w:r w:rsidRPr="00A46D12">
        <w:rPr>
          <w:rFonts w:ascii="Times New Roman" w:hAnsi="Times New Roman" w:cs="Times New Roman"/>
          <w:b/>
          <w:bCs/>
        </w:rPr>
        <w:t>Source:</w:t>
      </w:r>
      <w:r w:rsidRPr="00A46D12">
        <w:rPr>
          <w:rFonts w:ascii="Times New Roman" w:hAnsi="Times New Roman" w:cs="Times New Roman"/>
        </w:rPr>
        <w:t xml:space="preserve"> </w:t>
      </w:r>
      <w:r w:rsidR="00A46D12" w:rsidRPr="00A46D12">
        <w:rPr>
          <w:rFonts w:ascii="Times New Roman" w:hAnsi="Times New Roman" w:cs="Times New Roman"/>
        </w:rPr>
        <w:t>Author's computation based on the study po</w:t>
      </w:r>
      <w:r w:rsidR="00A46D12" w:rsidRPr="00A46D12">
        <w:rPr>
          <w:rFonts w:ascii="Times New Roman" w:hAnsi="Times New Roman" w:cs="Times New Roman"/>
        </w:rPr>
        <w:t>pulation and field survey, 2026</w:t>
      </w:r>
    </w:p>
    <w:p w:rsidR="006B7E86" w:rsidRDefault="00FE48DF">
      <w:pPr>
        <w:spacing w:line="240" w:lineRule="auto"/>
        <w:jc w:val="both"/>
        <w:rPr>
          <w:rFonts w:ascii="Times New Roman" w:hAnsi="Times New Roman" w:cs="Times New Roman"/>
          <w:b/>
          <w:bCs/>
        </w:rPr>
      </w:pPr>
      <w:r w:rsidRPr="00FD4645">
        <w:rPr>
          <w:rFonts w:ascii="Times New Roman" w:hAnsi="Times New Roman" w:cs="Times New Roman"/>
          <w:b/>
          <w:bCs/>
        </w:rPr>
        <w:t>3.7 Research Instruments</w:t>
      </w:r>
    </w:p>
    <w:p w:rsidR="00BA7027" w:rsidRPr="00BA7027" w:rsidRDefault="00BA7027" w:rsidP="00BA7027">
      <w:pPr>
        <w:spacing w:before="100" w:beforeAutospacing="1" w:after="100" w:afterAutospacing="1" w:line="240" w:lineRule="auto"/>
        <w:rPr>
          <w:rFonts w:ascii="Times New Roman" w:eastAsia="Times New Roman" w:hAnsi="Times New Roman" w:cs="Times New Roman"/>
          <w:kern w:val="0"/>
        </w:rPr>
      </w:pPr>
      <w:r w:rsidRPr="00BA7027">
        <w:rPr>
          <w:rFonts w:ascii="Times New Roman" w:eastAsia="Times New Roman" w:hAnsi="Times New Roman" w:cs="Times New Roman"/>
          <w:kern w:val="0"/>
        </w:rPr>
        <w:t>The study employed structured questionnaires as the principal instruments for data collection. Three questionnaires were developed for the different respondent groups: an MSME questionnaire, an ESO staff and management questionnaire, and an industry expert questionnaire.</w:t>
      </w:r>
      <w:r>
        <w:rPr>
          <w:rFonts w:ascii="Times New Roman" w:eastAsia="Times New Roman" w:hAnsi="Times New Roman" w:cs="Times New Roman"/>
          <w:kern w:val="0"/>
        </w:rPr>
        <w:t xml:space="preserve"> </w:t>
      </w:r>
      <w:r w:rsidRPr="00BA7027">
        <w:rPr>
          <w:rFonts w:ascii="Times New Roman" w:eastAsia="Times New Roman" w:hAnsi="Times New Roman" w:cs="Times New Roman"/>
          <w:kern w:val="0"/>
        </w:rPr>
        <w:t xml:space="preserve">The </w:t>
      </w:r>
      <w:r w:rsidRPr="00BA7027">
        <w:rPr>
          <w:rFonts w:ascii="Times New Roman" w:eastAsia="Times New Roman" w:hAnsi="Times New Roman" w:cs="Times New Roman"/>
          <w:bCs/>
          <w:kern w:val="0"/>
        </w:rPr>
        <w:t>MSME questionnaire constituted the principal quantitative instrument used for the empirical analysis</w:t>
      </w:r>
      <w:r w:rsidRPr="00BA7027">
        <w:rPr>
          <w:rFonts w:ascii="Times New Roman" w:eastAsia="Times New Roman" w:hAnsi="Times New Roman" w:cs="Times New Roman"/>
          <w:kern w:val="0"/>
        </w:rPr>
        <w:t>. It collected information on the characteristics of the businesses, the nature and extent of support received from ESOs, and perceived outcomes relating to business growth, performance and sustainability. The questionnaire contained closed-ended questions and five-point Likert-scale items designed to generate data suitable for descriptive and inferential statistical analysis.</w:t>
      </w:r>
    </w:p>
    <w:p w:rsidR="00BA7027" w:rsidRPr="00BA7027" w:rsidRDefault="00BA7027" w:rsidP="00BA7027">
      <w:pPr>
        <w:spacing w:before="100" w:beforeAutospacing="1" w:after="100" w:afterAutospacing="1" w:line="240" w:lineRule="auto"/>
        <w:rPr>
          <w:rFonts w:ascii="Times New Roman" w:eastAsia="Times New Roman" w:hAnsi="Times New Roman" w:cs="Times New Roman"/>
          <w:kern w:val="0"/>
        </w:rPr>
      </w:pPr>
      <w:r w:rsidRPr="00BA7027">
        <w:rPr>
          <w:rFonts w:ascii="Times New Roman" w:eastAsia="Times New Roman" w:hAnsi="Times New Roman" w:cs="Times New Roman"/>
          <w:kern w:val="0"/>
        </w:rPr>
        <w:t xml:space="preserve">Separate questionnaires were administered to selected ESO staff and management personnel and to industry experts. These instruments sought contextual information on the nature of ESO interventions, programme implementation, barriers to access, support delivery mechanisms and the broader enterprise support environment. </w:t>
      </w:r>
      <w:r w:rsidRPr="00BA7027">
        <w:rPr>
          <w:rFonts w:ascii="Times New Roman" w:eastAsia="Times New Roman" w:hAnsi="Times New Roman" w:cs="Times New Roman"/>
          <w:bCs/>
          <w:kern w:val="0"/>
        </w:rPr>
        <w:t>Although responses were obtained from these supplementary respondent groups, their responses were not included in the quantitative dataset analysed in Chapter Four. Their contributions were used as supplementary contextual input in understanding the enterprise support environment and in informing the broader interpretation of the study findings.</w:t>
      </w:r>
    </w:p>
    <w:p w:rsidR="00BA7027" w:rsidRPr="00FD4645" w:rsidRDefault="00BA7027">
      <w:pPr>
        <w:spacing w:line="240" w:lineRule="auto"/>
        <w:jc w:val="both"/>
        <w:rPr>
          <w:rFonts w:ascii="Times New Roman" w:hAnsi="Times New Roman" w:cs="Times New Roman"/>
          <w:b/>
          <w:bCs/>
        </w:rPr>
      </w:pP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3.8 Validity and Reliability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To ensure the validity and reliability of the research instruments, the study employed content validity, face validity, construct validity and internal consistency reliability procedures. Content validity was established through an extensive review of relevant literature on Enterprise Support Organisations (ESOs), entrepreneurship, MSMEs, enterprise performance, growth and sustainability. Measurement items were adapted from established measurement scales and relevant empirical studies and were aligned with the objectives, research questions and hypotheses of the study.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Face validity was established through expert review of the questionnaire. The instruments were reviewed by academics with relevant expertise in entrepreneurship, business economics, management and research methodology, as well as practitioners with</w:t>
      </w:r>
      <w:r w:rsidRPr="00FD4645">
        <w:rPr>
          <w:rFonts w:ascii="Times New Roman" w:hAnsi="Times New Roman" w:cs="Times New Roman"/>
        </w:rPr>
        <w:lastRenderedPageBreak/>
        <w:t xml:space="preserve"> experience in MSME development and enterprise support. The reviewers assessed the instruments in terms of clarity, relevance, comprehensiveness and appropriateness of the items. Their observations and recommendations were used to revise ambiguous, repetitive and inappropriate items before the pilot test and final administration.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Construct validity was assessed using exploratory factor analysis during the data analysis stage. The purpose was to determine whether the observed questionnaire items adequately represented their underlying theoretical constructs. The Kaiser-Meyer-Olkin (KMO) measure of sampling adequacy and Bartlett's test of sphericity were used to establish the suitability of the data for factor analysis. Factor loadings were also examined to determine the extent to which individual items loaded on their expected constructs. Items with inadequate factor loadings or poor conceptual fit were excluded where necessary before the construction of the final composite indices.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Reliability was established through a pilot test conducted among 30 MSMEs outside the selected study areas. The pilot test assessed the clarity, consistency and appropriateness of the questionnaire items and provided an opportunity to identify and correct ambiguous or poorly structured items. Internal consistency reliability was assessed using Cronbach's alpha coefficient for each multi-item construct. A Cronbach's alpha coefficient of 0.70 or above was considered acceptable for establishing satisfactory internal consistency.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reliability and construct validity assessment covered the principal constructs used in the empirical analysis, including ESO Support, Technical Support, Advisory Support, Networking Support, MSME Growth and Sustainability, and Contextual Factors. The results obtained from the reliability and validity assessment are presented in Chapter Four. The assessment provided empirical justification for combining the retained questionnaire items into composite measures for subsequent descriptive and inferential analysis. In particular, the ESO Support Index and MSME Growth and Sustainability Index used in the regression models were constructed from items that demonstrated acceptable internal consistency and construct validity.</w:t>
      </w:r>
    </w:p>
    <w:p w:rsidR="006B7E86" w:rsidRPr="00FD4645" w:rsidRDefault="006B7E86">
      <w:pPr>
        <w:spacing w:line="240" w:lineRule="auto"/>
        <w:jc w:val="both"/>
        <w:rPr>
          <w:rFonts w:ascii="Times New Roman" w:hAnsi="Times New Roman" w:cs="Times New Roman"/>
          <w:b/>
          <w:bCs/>
        </w:rPr>
      </w:pP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3.9 Data Collection Procedure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Data collection  commenced after obtaining permission from the management of the four enterprise support organisations and the relevant institutional review board. The researcher recruited and trained research assistants on the administration of the questionnaire and to ensure consistency and professionalism. The questionnaires were   distributed using both physical and online channels to ensure broad coverage and accessibility for respondents. There were  follow-up  reminders made to enhance response rates. All data collection activities adhered to ethical standards, including informed consent, voluntary participation, and confidentiality.</w:t>
      </w:r>
    </w:p>
    <w:p w:rsidR="006B7E86"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3.10 Data Analysis Techniques</w:t>
      </w:r>
    </w:p>
    <w:p w:rsidR="007D4A68" w:rsidRPr="007D4A68" w:rsidRDefault="007D4A68">
      <w:pPr>
        <w:spacing w:line="240" w:lineRule="auto"/>
        <w:jc w:val="both"/>
        <w:rPr>
          <w:rFonts w:ascii="Times New Roman" w:hAnsi="Times New Roman" w:cs="Times New Roman"/>
          <w:b/>
          <w:bCs/>
        </w:rPr>
      </w:pPr>
      <w:r w:rsidRPr="007D4A68">
        <w:rPr>
          <w:rFonts w:ascii="Times New Roman" w:hAnsi="Times New Roman" w:cs="Times New Roman"/>
        </w:rPr>
        <w:t>The quantitative analysis was based exclusively on the 371 valid responses obtained from MSME owners/managers. The responses obtained through the supplementary ESO staff/management and industry expert questionnaires were not included in the statistical dataset and were therefore not subjected to descriptive or inferential statistical analysis.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 xml:space="preserve">The data analysis for this study followed a structured approach that aligns with the research objectives and hypotheses. Quantitative data were </w:t>
      </w:r>
      <w:r w:rsidRPr="00FD4645">
        <w:rPr>
          <w:rFonts w:ascii="Times New Roman" w:hAnsi="Times New Roman" w:cs="Times New Roman"/>
        </w:rPr>
        <w:lastRenderedPageBreak/>
        <w:t>analyzed using statistical software such as SPSS and STATA. Descriptive statistics were used to summarize the demographic characteristics of respondents and the types of support services provided by enterprise support organisations (ESOs). This  provided a clear understanding of the specific roles ESOs play in supporting the growth and sustainability of MSMEs in Nigeria, which aligns with the first objective of the study. The data collected were used to test Hypothesis 1 through simple linear regression analysis, where the overall ESO support index was tested against a composite index of MSME growth and sustainability.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To address the second objective, which seeks to determine the types of support services that have the most significant impact on MSME</w:t>
      </w:r>
      <w:r w:rsidR="003339A0">
        <w:rPr>
          <w:rFonts w:ascii="Times New Roman" w:hAnsi="Times New Roman" w:cs="Times New Roman"/>
        </w:rPr>
        <w:t xml:space="preserve"> performance and sustainability</w:t>
      </w:r>
      <w:r w:rsidRPr="00FD4645">
        <w:rPr>
          <w:rFonts w:ascii="Times New Roman" w:hAnsi="Times New Roman" w:cs="Times New Roman"/>
        </w:rPr>
        <w:t>. Multipl</w:t>
      </w:r>
      <w:r w:rsidR="003339A0">
        <w:rPr>
          <w:rFonts w:ascii="Times New Roman" w:hAnsi="Times New Roman" w:cs="Times New Roman"/>
        </w:rPr>
        <w:t xml:space="preserve">e regression analysis was </w:t>
      </w:r>
      <w:r w:rsidRPr="00FD4645">
        <w:rPr>
          <w:rFonts w:ascii="Times New Roman" w:hAnsi="Times New Roman" w:cs="Times New Roman"/>
        </w:rPr>
        <w:t>used to identify the support services that significantly predict MSME performance, growth, and sustainability. This set of analyses  tested Hypotheses 2 and 3 by evaluating the significance of financial support and technical, advisory, and networking support in explaining MSME performance and sustainability.</w:t>
      </w:r>
    </w:p>
    <w:p w:rsidR="003339A0" w:rsidRDefault="00FE48DF">
      <w:pPr>
        <w:spacing w:line="240" w:lineRule="auto"/>
        <w:jc w:val="both"/>
        <w:rPr>
          <w:rFonts w:ascii="Times New Roman" w:hAnsi="Times New Roman" w:cs="Times New Roman"/>
        </w:rPr>
      </w:pPr>
      <w:r w:rsidRPr="00FD4645">
        <w:rPr>
          <w:rFonts w:ascii="Times New Roman" w:hAnsi="Times New Roman" w:cs="Times New Roman"/>
        </w:rPr>
        <w:t xml:space="preserve">The third objective of the study is to assess the extent to which ESO interventions contribute to job creation, revenue growth, operational efficiency, and survival rates of MSMEs across different sectors and regions. To achieve this objective, descriptive statistics were used to measure job creation, revenue growth, operational efficiency, and survival rates among MSMEs that have received ESO support. </w:t>
      </w:r>
      <w:r w:rsidR="00B2640E" w:rsidRPr="00B2640E">
        <w:rPr>
          <w:rFonts w:ascii="Times New Roman" w:hAnsi="Times New Roman" w:cs="Times New Roman"/>
        </w:rPr>
        <w:t>Multiple regression analysis was used to examine the relationship between ESO interventions and each outcome indicator. These analyses were used to test Hypothesis 3 by determining whether ESO interventions were significantly associated with job creation, revenue growth, operationa</w:t>
      </w:r>
      <w:r w:rsidR="00B2640E" w:rsidRPr="00B2640E">
        <w:rPr>
          <w:rFonts w:ascii="Times New Roman" w:hAnsi="Times New Roman" w:cs="Times New Roman"/>
        </w:rPr>
        <w:t>l efficiency and survival rates</w:t>
      </w:r>
      <w:r w:rsidRPr="00B2640E">
        <w:rPr>
          <w:rFonts w:ascii="Times New Roman" w:hAnsi="Times New Roman" w:cs="Times New Roman"/>
        </w:rPr>
        <w:t>.</w:t>
      </w:r>
      <w:r w:rsidRPr="00FD4645">
        <w:rPr>
          <w:rFonts w:ascii="Times New Roman" w:hAnsi="Times New Roman" w:cs="Times New Roman"/>
        </w:rPr>
        <w:t xml:space="preserve"> </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fourth objective seeks to examine the key barriers and enablers that affect MSMEs’ access to and utilization of ESO support services in Nigeria. To achieve this objective, quantitative data were analyzed. Descriptive statistics was also used to quantify the prevalence of identified barriers and enablers from the survey data, which provided  further insight into the constraints affecting access and utilization of ESO services. This objective does not require regression modeling because it focuses on exploring perceptions and contextual factors.</w:t>
      </w:r>
    </w:p>
    <w:p w:rsidR="006B7E86" w:rsidRPr="00FD4645" w:rsidRDefault="006B7E86">
      <w:pPr>
        <w:spacing w:line="240" w:lineRule="auto"/>
        <w:jc w:val="both"/>
        <w:rPr>
          <w:rFonts w:ascii="Times New Roman" w:hAnsi="Times New Roman" w:cs="Times New Roman"/>
        </w:rPr>
      </w:pP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3.11 Model Spe</w:t>
      </w:r>
      <w:r w:rsidRPr="00FD4645">
        <w:rPr>
          <w:rFonts w:ascii="Times New Roman" w:hAnsi="Times New Roman" w:cs="Times New Roman"/>
          <w:b/>
          <w:bCs/>
        </w:rPr>
        <w:lastRenderedPageBreak/>
        <w:t>cification</w:t>
      </w:r>
    </w:p>
    <w:p w:rsidR="00B2640E" w:rsidRDefault="00B2640E">
      <w:pPr>
        <w:spacing w:line="240" w:lineRule="auto"/>
        <w:jc w:val="both"/>
        <w:rPr>
          <w:rFonts w:ascii="Times New Roman" w:hAnsi="Times New Roman" w:cs="Times New Roman"/>
        </w:rPr>
      </w:pPr>
      <w:r w:rsidRPr="00B2640E">
        <w:rPr>
          <w:rFonts w:ascii="Times New Roman" w:hAnsi="Times New Roman" w:cs="Times New Roman"/>
        </w:rPr>
        <w:t xml:space="preserve">The study employed regression </w:t>
      </w:r>
      <w:r w:rsidRPr="00B2640E">
        <w:rPr>
          <w:rFonts w:ascii="Times New Roman" w:hAnsi="Times New Roman" w:cs="Times New Roman"/>
        </w:rPr>
        <w:lastRenderedPageBreak/>
        <w:t>models that correspon</w:t>
      </w:r>
      <w:r w:rsidRPr="00B2640E">
        <w:rPr>
          <w:rFonts w:ascii="Times New Roman" w:hAnsi="Times New Roman" w:cs="Times New Roman"/>
        </w:rPr>
        <w:lastRenderedPageBreak/>
        <w:t>d</w:t>
      </w:r>
      <w:r w:rsidRPr="00B2640E">
        <w:rPr>
          <w:rFonts w:ascii="Times New Roman" w:hAnsi="Times New Roman" w:cs="Times New Roman"/>
        </w:rPr>
        <w:lastRenderedPageBreak/>
        <w:t>ed to the variables operationalised in the MSME questionnaire and the hypotheses of the study. For Hypothesis 1, simple linear regression was used to examine the relationship between the ESO Support Index (ESOSI) and the Growth and Sustainability Index (GSI). For Hypothesis 2, multiple regression was used to examine the relationships between technical support, advisory support and networking support and the MSME outcome measures. For Hypothesis 3, separate regression models were estimated for job creation, revenue growth, operational efficiency and survival. For Hypothesis 4, hierarchical moderated regression was used to examine whether the Contextual Factors Index (CFI) moderated the relationship between ESO support and MSME outcomes. The analyses were based exclusively on the 371 valid MSME responses.</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3.11.1 Measurement and Operationalisation of Variables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 xml:space="preserve">The variables used in the study were operationalised directly from the items contained in the research questionnaires. This was done to ensure consistency between the constructs specified in the analytical models and </w:t>
      </w:r>
      <w:r w:rsidRPr="00FD4645">
        <w:rPr>
          <w:rFonts w:ascii="Times New Roman" w:hAnsi="Times New Roman" w:cs="Times New Roman"/>
        </w:rPr>
        <w:lastRenderedPageBreak/>
        <w:t>the information actually collected from respondents. The MSME questionnaire contains five items measuring the perceived roles of Enterprise Support Organisations (ESOs), five items measuring MSME outcomes, four items measuring contextual/institutional conditions, as well as questions on firm age, firm size, business sector and state of operation.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All attitudinal statements were measured using a five-point Likert scale of 1 = Strongly Disagree, 2 = Disagree, 3 = Neutral, 4 = Agree and 5 = Strongly Agree. The measurement of each variable is presented in Table 2.1.</w:t>
      </w:r>
    </w:p>
    <w:tbl>
      <w:tblPr>
        <w:tblStyle w:val="TableGrid"/>
        <w:tblW w:w="0" w:type="auto"/>
        <w:tblLook w:val="04A0" w:firstRow="1" w:lastRow="0" w:firstColumn="1" w:lastColumn="0" w:noHBand="0" w:noVBand="1"/>
      </w:tblPr>
      <w:tblGrid>
        <w:gridCol w:w="2039"/>
        <w:gridCol w:w="1433"/>
        <w:gridCol w:w="1844"/>
        <w:gridCol w:w="2644"/>
        <w:gridCol w:w="1390"/>
      </w:tblGrid>
      <w:tr w:rsidR="006B7E86" w:rsidRPr="00FD4645">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Variable/Construct</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Questionnaire Items</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Exact Item Description</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Operationalisation/Formula</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Measurement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Managerial Capability Support (MCS)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Participation in the ESO programme has strengthened my managerial capabilities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MCS = Q6.1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Market Access Support (MAS)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Through the ESO, my business has gained better access to markets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MAS = Q6.2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Networking Support (NS)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 have expanded my professional network through the ESO</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NS = Q6.3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Innovation Support (IS)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support received from the ESO has encouraged innovation within my business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IS = Q6.4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Sustainability Support (SS)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support provided by the ESO has strengthened the long-term sustainability of my business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SS = Q6.5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ESO Support Index (ESOSI)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Q6.1–Q6.5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Overall ESO support received by the MSME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ESOSI = (Q6.1 + Q6.2 + Q6.3 + Q6.4 + Q6.5) / 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Revenue Outcome (RO)</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support received from the ESO has contributed to an i</w:t>
            </w:r>
            <w:r w:rsidRPr="00FD4645">
              <w:rPr>
                <w:rFonts w:ascii="Times New Roman" w:hAnsi="Times New Roman" w:cs="Times New Roman"/>
                <w:sz w:val="20"/>
                <w:szCs w:val="20"/>
              </w:rPr>
              <w:lastRenderedPageBreak/>
              <w:t>ncrease in my business revenue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RO = Q7.1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Operational Efficiency (OE)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ESO has helped improve the operational efficiency of my business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OE = Q7.2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Customer Growth (CG)</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support provided by the ESO has helped my business attract more customers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CG = Q7.3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Employment Creation (EC)</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ESO has enabled my business to create additional employment opportunities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EC = Q7.4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Business Sustainability (BS)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The support provided by the ESO has strengthened the long-term sustainability of my business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BS = Q7.5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Growth and Sustainability Index (GSI)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Q7.1–Q7.5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Overall MSME growth and sustainability outcome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GSI = (Q7.1 + Q7.2 + Q7.3 + Q7.4 + Q7.5) / 5</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Information Accessibility (IA)</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Information about ESO programmes is easily accessible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IA = Q8.1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Application Simplicity (APS)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Application procedures for ESO programmes are simple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APS = Q8.2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Application Transparency (APT)</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Application procedures for ESO programmes are transparent</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APT = Q8.3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Eligibility Facilitation (EF)</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Eligibility requirements facilitate participation in ESO programmes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EF = Q8.4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 Likert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Contextual Moderator/Contextual Factors Index (CFI)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Q8.1–Q8.4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Overall institutional/access conditions affecting MSME participation in ESO programmes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CFI = (Q8.1 + Q8.2 + Q8.3 + Q8.4) / 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1–5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Firm Age (FA)</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Q3</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Number of years the business has operated</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 coding of years of operation</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Firm Size (FS)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Q4</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Number of current employees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 coding of employee size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 xml:space="preserve">Business Sector </w:t>
            </w:r>
            <w:r w:rsidRPr="00FD4645">
              <w:rPr>
                <w:rFonts w:ascii="Times New Roman" w:hAnsi="Times New Roman" w:cs="Times New Roman"/>
                <w:sz w:val="20"/>
                <w:szCs w:val="20"/>
              </w:rPr>
              <w:lastRenderedPageBreak/>
              <w:t>(BSEC)</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Q2</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Primary sector in which the business operates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Sector categories coded numerically</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State of Operation (STATE)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Q1</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State where the MSME operates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State categories coded numerically</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Categorical</w:t>
            </w:r>
          </w:p>
        </w:tc>
      </w:tr>
    </w:tbl>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Source: Researcher's compilation from the research questionnaire.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ESO Support Index (ESOSI) represents the overall level of ESO support received by each MSME. It is computed as the arithmetic mean of the five ESO support dimensions:</w:t>
      </w:r>
    </w:p>
    <w:p w:rsidR="006B7E86" w:rsidRPr="00FD4645" w:rsidRDefault="00FE48DF">
      <w:pPr>
        <w:spacing w:line="240" w:lineRule="auto"/>
        <w:jc w:val="both"/>
        <w:rPr>
          <w:rFonts w:ascii="Times New Roman" w:hAnsi="Times New Roman" w:cs="Times New Roman"/>
        </w:rPr>
      </w:pPr>
      <m:oMath>
        <m:r>
          <w:rPr>
            <w:rFonts w:ascii="Cambria Math" w:hAnsi="Cambria Math" w:cs="Times New Roman"/>
          </w:rPr>
          <m:t>ESOS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MC</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+MA</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+N</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+I</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+S</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num>
          <m:den>
            <m:r>
              <w:rPr>
                <w:rFonts w:ascii="Cambria Math" w:hAnsi="Cambria Math" w:cs="Times New Roman"/>
              </w:rPr>
              <m:t>5</m:t>
            </m:r>
          </m:den>
        </m:f>
      </m:oMath>
      <w:r w:rsidRPr="00FD4645">
        <w:rPr>
          <w:rFonts w:ascii="Times New Roman" w:eastAsia="DengXi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where: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MCS = Managerial Capability Support;</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MAS = Market Access Support;</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NS = Networking Support;</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IS = Innovation Support; and</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SS = Sustainability Support.</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 higher ESOSI score indicates a greater perceived level of support received from the ESO.</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Growth and Sustainability Index (GSI) represents the overall MSME outcome associated with ESO interventions. It is derived from the five outcome items contained in Section C of the questionnaire, namely revenue, operational efficiency, customer growth, employment creation and business sustainability.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GSI is calculated as:</w:t>
      </w:r>
    </w:p>
    <w:p w:rsidR="006B7E86" w:rsidRPr="00FD4645" w:rsidRDefault="00FE48DF">
      <w:pPr>
        <w:spacing w:line="240" w:lineRule="auto"/>
        <w:jc w:val="both"/>
        <w:rPr>
          <w:rFonts w:ascii="Times New Roman" w:hAnsi="Times New Roman" w:cs="Times New Roman"/>
        </w:rPr>
      </w:pPr>
      <m:oMath>
        <m:r>
          <w:rPr>
            <w:rFonts w:ascii="Cambria Math" w:hAnsi="Cambria Math" w:cs="Times New Roman"/>
          </w:rPr>
          <m:t>GS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R</m:t>
            </m:r>
            <m:sSub>
              <m:sSubPr>
                <m:ctrlPr>
                  <w:rPr>
                    <w:rFonts w:ascii="Cambria Math" w:hAnsi="Cambria Math" w:cs="Times New Roman"/>
                  </w:rPr>
                </m:ctrlPr>
              </m:sSubPr>
              <m:e>
                <m:r>
                  <w:rPr>
                    <w:rFonts w:ascii="Cambria Math" w:hAnsi="Cambria Math" w:cs="Times New Roman"/>
                  </w:rPr>
                  <m:t>O</m:t>
                </m:r>
              </m:e>
              <m:sub>
                <m:r>
                  <w:rPr>
                    <w:rFonts w:ascii="Cambria Math" w:hAnsi="Cambria Math" w:cs="Times New Roman"/>
                  </w:rPr>
                  <m:t>i</m:t>
                </m:r>
              </m:sub>
            </m:sSub>
            <m:r>
              <w:rPr>
                <w:rFonts w:ascii="Cambria Math" w:hAnsi="Cambria Math" w:cs="Times New Roman"/>
              </w:rPr>
              <m:t>+O</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+C</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w:rPr>
                <w:rFonts w:ascii="Cambria Math" w:hAnsi="Cambria Math" w:cs="Times New Roman"/>
              </w:rPr>
              <m:t>+E</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+B</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num>
          <m:den>
            <m:r>
              <w:rPr>
                <w:rFonts w:ascii="Cambria Math" w:hAnsi="Cambria Math" w:cs="Times New Roman"/>
              </w:rPr>
              <m:t>5</m:t>
            </m:r>
          </m:den>
        </m:f>
      </m:oMath>
      <w:r w:rsidRPr="00FD4645">
        <w:rPr>
          <w:rFonts w:ascii="Times New Roman" w:eastAsia="DengXi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where: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RO = Revenue Outcome;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OE = Operational Efficiency;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CG = Customer Growth;</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EC = Employment Creation; and</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BS = Business Sustainability.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 higher GSI score indicates stronger perceived MSME growth and sustainability outcomes.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contextual moderator is operationalised as the Contextual Factors Index (CFI), which captures the institutional and access conditions that may influence the relationship between ESO support and MSME outcomes. It is derived from information accessibility, simplicity of application procedures, transparency of application procedures and eligibility facilitation.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CFI is calculated as:</w:t>
      </w:r>
    </w:p>
    <w:p w:rsidR="006B7E86" w:rsidRPr="00FD4645" w:rsidRDefault="00FE48DF">
      <w:pPr>
        <w:spacing w:line="240" w:lineRule="auto"/>
        <w:jc w:val="both"/>
        <w:rPr>
          <w:rFonts w:ascii="Times New Roman" w:hAnsi="Times New Roman" w:cs="Times New Roman"/>
        </w:rPr>
      </w:pPr>
      <m:oMath>
        <m:r>
          <w:rPr>
            <w:rFonts w:ascii="Cambria Math" w:hAnsi="Cambria Math" w:cs="Times New Roman"/>
          </w:rPr>
          <m:t>CF</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I</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+AP</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+AP</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r>
              <w:rPr>
                <w:rFonts w:ascii="Cambria Math" w:hAnsi="Cambria Math" w:cs="Times New Roman"/>
              </w:rPr>
              <m:t>+E</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num>
          <m:den>
            <m:r>
              <w:rPr>
                <w:rFonts w:ascii="Cambria Math" w:hAnsi="Cambria Math" w:cs="Times New Roman"/>
              </w:rPr>
              <m:t>4</m:t>
            </m:r>
          </m:den>
        </m:f>
      </m:oMath>
      <w:r w:rsidRPr="00FD4645">
        <w:rPr>
          <w:rFonts w:ascii="Times New Roman" w:eastAsia="DengXi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where: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IA = Information Accessibility;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APS = Application Simplicity;</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APT = Application Transparency; and</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EF = Eligibility Facilitation.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 higher CFI score indicates a more favourable institutional environment for accessing and participating in ESO programmes.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For the moderation analysis, the interaction term between ESO support and contextual conditions can therefore be specified as:</w:t>
      </w:r>
    </w:p>
    <w:p w:rsidR="006B7E86" w:rsidRPr="00FD4645" w:rsidRDefault="00FE48DF">
      <w:pPr>
        <w:spacing w:line="240" w:lineRule="auto"/>
        <w:jc w:val="both"/>
        <w:rPr>
          <w:rFonts w:ascii="Times New Roman" w:hAnsi="Times New Roman" w:cs="Times New Roman"/>
        </w:rPr>
      </w:pPr>
      <m:oMath>
        <m:r>
          <w:rPr>
            <w:rFonts w:ascii="Cambria Math" w:hAnsi="Cambria Math" w:cs="Times New Roman"/>
          </w:rPr>
          <m:t>ESOSI×CFI</m:t>
        </m:r>
      </m:oMath>
      <w:r w:rsidRPr="00FD4645">
        <w:rPr>
          <w:rFonts w:ascii="Times New Roman" w:eastAsia="DengXi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inte</w:t>
      </w:r>
      <w:r w:rsidRPr="00FD4645">
        <w:rPr>
          <w:rFonts w:ascii="Times New Roman" w:hAnsi="Times New Roman" w:cs="Times New Roman"/>
        </w:rPr>
        <w:lastRenderedPageBreak/>
        <w:t>raction term is used to determine whether contextual conditions strengthen or weaken the relationship between ESO support and MSME growth and sustainability.</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3.11.2 Clarification of the Constructs Used in the Regression Models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examiner's observation concerning Technical Support, Advisory Services and Networking Support is important because the regression models must correspond directly with the measurement instrument. A review of the questionnaire shows that the MSME instrument does not contain a separate set of items specifically measuring a construct named “Technical Support” or another separate set specifically measuring “Advisory Services.” Instead, Section B contains five distinct items covering managerial capability, market access, networking, innovation and sustainability support.</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Consequently, it would be methodologically inappropriate to define, for example,</w:t>
      </w:r>
    </w:p>
    <w:p w:rsidR="006B7E86" w:rsidRPr="00FD4645" w:rsidRDefault="00FE48DF">
      <w:pPr>
        <w:spacing w:line="240" w:lineRule="auto"/>
        <w:jc w:val="both"/>
        <w:rPr>
          <w:rFonts w:ascii="Times New Roman" w:hAnsi="Times New Roman" w:cs="Times New Roman"/>
        </w:rPr>
      </w:pPr>
      <m:oMathPara>
        <m:oMath>
          <m:r>
            <w:rPr>
              <w:rFonts w:ascii="Cambria Math" w:hAnsi="Cambria Math" w:cs="Times New Roman"/>
            </w:rPr>
            <m:t>Technical</m:t>
          </m:r>
          <m:r>
            <m:rPr>
              <m:nor/>
            </m:rPr>
            <w:rPr>
              <w:rFonts w:ascii="Times New Roman" w:hAnsi="Times New Roman" w:cs="Times New Roman"/>
            </w:rPr>
            <m:t> </m:t>
          </m:r>
          <m:r>
            <w:rPr>
              <w:rFonts w:ascii="Cambria Math" w:hAnsi="Cambria Math" w:cs="Times New Roman"/>
            </w:rPr>
            <m:t>Support=</m:t>
          </m:r>
          <m:f>
            <m:fPr>
              <m:ctrlPr>
                <w:rPr>
                  <w:rFonts w:ascii="Cambria Math" w:hAnsi="Cambria Math" w:cs="Times New Roman"/>
                </w:rPr>
              </m:ctrlPr>
            </m:fPr>
            <m:num>
              <m:r>
                <w:rPr>
                  <w:rFonts w:ascii="Cambria Math" w:hAnsi="Cambria Math" w:cs="Times New Roman"/>
                </w:rPr>
                <m:t>Q6.1+Q6.2+Q6.3</m:t>
              </m:r>
            </m:num>
            <m:den>
              <m:r>
                <w:rPr>
                  <w:rFonts w:ascii="Cambria Math" w:hAnsi="Cambria Math" w:cs="Times New Roman"/>
                </w:rPr>
                <m:t>3</m:t>
              </m:r>
            </m:den>
          </m:f>
        </m:oMath>
      </m:oMathPara>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because Q6.1, Q6.2 and Q6.3 do not measure three dimensions of technical support. Q6.1 measures managerial capability, Q6.2 measures market access, and Q6.3 measures networking. Combining them under the label “Technical Support” would therefore create a mismatch between the questionnaire and the regression variable.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Similarly, it would not be appropriate to construct:</w:t>
      </w:r>
    </w:p>
    <w:p w:rsidR="006B7E86" w:rsidRPr="00FD4645" w:rsidRDefault="00FE48DF">
      <w:pPr>
        <w:spacing w:line="240" w:lineRule="auto"/>
        <w:jc w:val="both"/>
        <w:rPr>
          <w:rFonts w:ascii="Times New Roman" w:hAnsi="Times New Roman" w:cs="Times New Roman"/>
        </w:rPr>
      </w:pPr>
      <m:oMathPara>
        <m:oMath>
          <m:r>
            <w:rPr>
              <w:rFonts w:ascii="Cambria Math" w:hAnsi="Cambria Math" w:cs="Times New Roman"/>
            </w:rPr>
            <m:t>Advisory</m:t>
          </m:r>
          <m:r>
            <m:rPr>
              <m:nor/>
            </m:rPr>
            <w:rPr>
              <w:rFonts w:ascii="Times New Roman" w:hAnsi="Times New Roman" w:cs="Times New Roman"/>
            </w:rPr>
            <m:t> </m:t>
          </m:r>
          <m:r>
            <w:rPr>
              <w:rFonts w:ascii="Cambria Math" w:hAnsi="Cambria Math" w:cs="Times New Roman"/>
            </w:rPr>
            <m:t>Services=</m:t>
          </m:r>
          <m:f>
            <m:fPr>
              <m:ctrlPr>
                <w:rPr>
                  <w:rFonts w:ascii="Cambria Math" w:hAnsi="Cambria Math" w:cs="Times New Roman"/>
                </w:rPr>
              </m:ctrlPr>
            </m:fPr>
            <m:num>
              <m:r>
                <w:rPr>
                  <w:rFonts w:ascii="Cambria Math" w:hAnsi="Cambria Math" w:cs="Times New Roman"/>
                </w:rPr>
                <m:t>Q6.1+Q6.2+Q6.3</m:t>
              </m:r>
            </m:num>
            <m:den>
              <m:r>
                <w:rPr>
                  <w:rFonts w:ascii="Cambria Math" w:hAnsi="Cambria Math" w:cs="Times New Roman"/>
                </w:rPr>
                <m:t>3</m:t>
              </m:r>
            </m:den>
          </m:f>
        </m:oMath>
      </m:oMathPara>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because the three questionnaire items do not constitute a defined multi-item Advisory Services scale.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Accordingly, the constructs used in the regression models are revised to correspond with the actual questionnaire as follows:</w:t>
      </w:r>
    </w:p>
    <w:tbl>
      <w:tblPr>
        <w:tblStyle w:val="TableGrid"/>
        <w:tblW w:w="0" w:type="auto"/>
        <w:tblLook w:val="04A0" w:firstRow="1" w:lastRow="0" w:firstColumn="1" w:lastColumn="0" w:noHBand="0" w:noVBand="1"/>
      </w:tblPr>
      <w:tblGrid>
        <w:gridCol w:w="3003"/>
        <w:gridCol w:w="3461"/>
        <w:gridCol w:w="2886"/>
      </w:tblGrid>
      <w:tr w:rsidR="006B7E86" w:rsidRPr="00FD4645">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Earlier Model Label</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Corrected Construct Based on Questionnaire</w:t>
            </w:r>
          </w:p>
        </w:tc>
        <w:tc>
          <w:tcPr>
            <w:tcW w:w="0" w:type="auto"/>
            <w:hideMark/>
          </w:tcPr>
          <w:p w:rsidR="006B7E86" w:rsidRPr="00FD4645" w:rsidRDefault="00FE48DF">
            <w:pPr>
              <w:spacing w:line="240" w:lineRule="auto"/>
              <w:jc w:val="both"/>
              <w:rPr>
                <w:rFonts w:ascii="Times New Roman" w:hAnsi="Times New Roman" w:cs="Times New Roman"/>
                <w:b/>
                <w:bCs/>
                <w:sz w:val="20"/>
                <w:szCs w:val="20"/>
              </w:rPr>
            </w:pPr>
            <w:r w:rsidRPr="00FD4645">
              <w:rPr>
                <w:rFonts w:ascii="Times New Roman" w:hAnsi="Times New Roman" w:cs="Times New Roman"/>
                <w:b/>
                <w:bCs/>
                <w:sz w:val="20"/>
                <w:szCs w:val="20"/>
              </w:rPr>
              <w:t>Measurement</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Technical Support</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Managerial Capability Support (MCS)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MCS = Q6.1</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Advisory Services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Market Access Support (MAS)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MAS = Q6.2</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Networking Support</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Networking Support (NS)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NS = Q6.3</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Other ESO support dimension</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Innovation Support (IS)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IS = Q6.4</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Other ESO support dimension</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Sustainability Support (SS)</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SS = Q6.5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ESO Support Index</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Overall ESO Support Index (ESOSI)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(Q6.1 + Q6.2 + Q6.3 + Q6.4 + Q6.5)/5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MSME Performance/Growth Outcome</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Growth and Sustainability Index (GSI)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(Q7.1 + Q7.2 + Q7.3 + Q7.4 + Q7.5)/5</w:t>
            </w:r>
          </w:p>
        </w:tc>
      </w:tr>
      <w:tr w:rsidR="006B7E86" w:rsidRPr="00FD4645">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Contextual Moderator</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Contextual Factors Index (CFI)</w:t>
            </w:r>
          </w:p>
        </w:tc>
        <w:tc>
          <w:tcPr>
            <w:tcW w:w="0" w:type="auto"/>
            <w:hideMark/>
          </w:tcPr>
          <w:p w:rsidR="006B7E86" w:rsidRPr="00FD4645" w:rsidRDefault="00FE48DF">
            <w:pPr>
              <w:spacing w:line="240" w:lineRule="auto"/>
              <w:jc w:val="both"/>
              <w:rPr>
                <w:rFonts w:ascii="Times New Roman" w:hAnsi="Times New Roman" w:cs="Times New Roman"/>
                <w:sz w:val="20"/>
                <w:szCs w:val="20"/>
              </w:rPr>
            </w:pPr>
            <w:r w:rsidRPr="00FD4645">
              <w:rPr>
                <w:rFonts w:ascii="Times New Roman" w:hAnsi="Times New Roman" w:cs="Times New Roman"/>
                <w:sz w:val="20"/>
                <w:szCs w:val="20"/>
              </w:rPr>
              <w:t>(Q8.1 + Q8.2 + Q8.3 + Q8.4)/4</w:t>
            </w:r>
          </w:p>
        </w:tc>
      </w:tr>
    </w:tbl>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 xml:space="preserve">This correction ensures that every variable entering the regression models can be traced directly to identifiable questionnaire items. It also eliminates ambiguity concerning how the composite variables were </w:t>
      </w:r>
      <w:r w:rsidRPr="00FD4645">
        <w:rPr>
          <w:rFonts w:ascii="Times New Roman" w:hAnsi="Times New Roman" w:cs="Times New Roman"/>
        </w:rPr>
        <w:lastRenderedPageBreak/>
        <w:t>generated.</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3.11.3 Measurement of Barriers and Enablers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In addition to the Likert-scale variables, the questionnaire contains multiple-response questions on barriers and enablers to participation in ESO programmes. The barriers include lack of awareness, complex application procedures, cost, distance, poor infrastructure, limited internet access, regulatory requirements and time constraints. The enablers include awareness campaigns, referrals, affordable programmes, online access, supportive policies, networking opportunities, convenient locations and mentorship. These variables will be analysed using frequencies and percentages because respondents may select more than one option.</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ESO management and programme staff questionnaire provides complementary measures of ESO interventions, outcomes and barriers. Specifically, it assesses training, business advisory support, market opportunities, networking, innovation, revenue, operational efficiency, employment creation, business survival, market expansion and institutional barriers.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industry expert questionnaire similarly captures expert assessments of ESO roles, including MSME capability strengthening, business advisory support, market opportunities, innovation and business networking, together with perceived outcomes and barriers.</w:t>
      </w:r>
    </w:p>
    <w:p w:rsidR="006B7E86" w:rsidRPr="00FD4645" w:rsidRDefault="006B7E86">
      <w:pPr>
        <w:spacing w:line="240" w:lineRule="auto"/>
        <w:jc w:val="both"/>
        <w:rPr>
          <w:rFonts w:ascii="Times New Roman" w:hAnsi="Times New Roman" w:cs="Times New Roman"/>
        </w:rPr>
      </w:pP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3.11.4 Decision Rule for the Likert-Scale Variables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five-point Likert-scale responses were interpreted using the following mean-score classification:</w:t>
      </w:r>
    </w:p>
    <w:tbl>
      <w:tblPr>
        <w:tblStyle w:val="TableGrid"/>
        <w:tblW w:w="8962" w:type="dxa"/>
        <w:tblLook w:val="04A0" w:firstRow="1" w:lastRow="0" w:firstColumn="1" w:lastColumn="0" w:noHBand="0" w:noVBand="1"/>
      </w:tblPr>
      <w:tblGrid>
        <w:gridCol w:w="3025"/>
        <w:gridCol w:w="5937"/>
      </w:tblGrid>
      <w:tr w:rsidR="006B7E86" w:rsidRPr="00FD4645">
        <w:trPr>
          <w:trHeight w:val="386"/>
        </w:trPr>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Mean Range</w:t>
            </w:r>
          </w:p>
        </w:tc>
        <w:tc>
          <w:tcPr>
            <w:tcW w:w="0" w:type="auto"/>
            <w:hideMark/>
          </w:tcPr>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Decision/Interpretation</w:t>
            </w:r>
          </w:p>
        </w:tc>
      </w:tr>
      <w:tr w:rsidR="006B7E86" w:rsidRPr="00FD4645">
        <w:trPr>
          <w:trHeight w:val="386"/>
        </w:trPr>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1.00–1.49</w:t>
            </w:r>
          </w:p>
        </w:tc>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Strongly Disagree/Very Low</w:t>
            </w:r>
          </w:p>
        </w:tc>
      </w:tr>
      <w:tr w:rsidR="006B7E86" w:rsidRPr="00FD4645">
        <w:trPr>
          <w:trHeight w:val="386"/>
        </w:trPr>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1.50–2.49</w:t>
            </w:r>
          </w:p>
        </w:tc>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Disagree/Low</w:t>
            </w:r>
          </w:p>
        </w:tc>
      </w:tr>
      <w:tr w:rsidR="006B7E86" w:rsidRPr="00FD4645">
        <w:trPr>
          <w:trHeight w:val="386"/>
        </w:trPr>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2.50–3.49</w:t>
            </w:r>
          </w:p>
        </w:tc>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Neutral/Moderate</w:t>
            </w:r>
          </w:p>
        </w:tc>
      </w:tr>
      <w:tr w:rsidR="006B7E86" w:rsidRPr="00FD4645">
        <w:trPr>
          <w:trHeight w:val="386"/>
        </w:trPr>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3.50–4.49</w:t>
            </w:r>
          </w:p>
        </w:tc>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Agree/High</w:t>
            </w:r>
          </w:p>
        </w:tc>
      </w:tr>
      <w:tr w:rsidR="006B7E86" w:rsidRPr="00FD4645">
        <w:trPr>
          <w:trHeight w:val="394"/>
        </w:trPr>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4.50–5.00</w:t>
            </w:r>
          </w:p>
        </w:tc>
        <w:tc>
          <w:tcPr>
            <w:tcW w:w="0" w:type="auto"/>
            <w:hideMark/>
          </w:tcPr>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Strongly Agree/Very High</w:t>
            </w:r>
          </w:p>
        </w:tc>
      </w:tr>
    </w:tbl>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The same principle applies to the composite indices because each index is calculated as the arithmetic mean of its constituent items. Thus, a higher ESOSI indicates greater ESO support, a higher GSI indicates stronger MSME growth and sustainability outcomes, while a higher CFI indicates more favourable contextual conditions for ESO participation.</w:t>
      </w:r>
    </w:p>
    <w:p w:rsidR="006B7E86" w:rsidRPr="00FD4645" w:rsidRDefault="00FE48DF">
      <w:pPr>
        <w:spacing w:line="240" w:lineRule="auto"/>
        <w:jc w:val="both"/>
        <w:rPr>
          <w:rFonts w:ascii="Times New Roman" w:hAnsi="Times New Roman" w:cs="Times New Roman"/>
          <w:b/>
          <w:bCs/>
        </w:rPr>
      </w:pPr>
      <w:r w:rsidRPr="00FD4645">
        <w:rPr>
          <w:rFonts w:ascii="Times New Roman" w:hAnsi="Times New Roman" w:cs="Times New Roman"/>
          <w:b/>
          <w:bCs/>
        </w:rPr>
        <w:t>3.X.4 Alignment of Variables with the Regression Models</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Based on the foregoing operationalisation, the principal regression model is specified using the ESO Support Index as the explanatory variable and the Growth and Sustainability Index as the dependent variable:</w:t>
      </w:r>
    </w:p>
    <w:p w:rsidR="006B7E86" w:rsidRPr="00FD4645" w:rsidRDefault="00FE48DF">
      <w:pPr>
        <w:spacing w:line="240" w:lineRule="auto"/>
        <w:jc w:val="both"/>
        <w:rPr>
          <w:rFonts w:ascii="Times New Roman" w:hAnsi="Times New Roman" w:cs="Times New Roman"/>
        </w:rPr>
      </w:pPr>
      <m:oMathPara>
        <m:oMath>
          <m:r>
            <w:rPr>
              <w:rFonts w:ascii="Cambria Math" w:hAnsi="Cambria Math" w:cs="Times New Roman"/>
            </w:rPr>
            <m:t>GS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ESOS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F</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r>
            <w:rPr>
              <w:rFonts w:ascii="Cambria Math" w:hAnsi="Cambria Math" w:cs="Times New Roman"/>
            </w:rPr>
            <m:t>F</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4</m:t>
              </m:r>
            </m:sub>
          </m:sSub>
          <m:r>
            <w:rPr>
              <w:rFonts w:ascii="Cambria Math" w:hAnsi="Cambria Math" w:cs="Times New Roman"/>
            </w:rPr>
            <m:t>BSE</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5</m:t>
              </m:r>
            </m:sub>
          </m:sSub>
          <m:r>
            <w:rPr>
              <w:rFonts w:ascii="Cambria Math" w:hAnsi="Cambria Math" w:cs="Times New Roman"/>
            </w:rPr>
            <m:t>STAT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m:t>
              </m:r>
            </m:sub>
          </m:sSub>
        </m:oMath>
      </m:oMathPara>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where:</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GSI = Growth and Sustainability Index;</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ESOSI = ESO Support Index;</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FA = Firm Age;</w:t>
      </w:r>
    </w:p>
    <w:p w:rsidR="006B7E86" w:rsidRPr="00FD4645" w:rsidRDefault="00FE48DF" w:rsidP="00FD4645">
      <w:pPr>
        <w:tabs>
          <w:tab w:val="left" w:pos="7106"/>
        </w:tabs>
        <w:spacing w:line="240" w:lineRule="auto"/>
        <w:jc w:val="both"/>
        <w:rPr>
          <w:rFonts w:ascii="Times New Roman" w:hAnsi="Times New Roman" w:cs="Times New Roman"/>
        </w:rPr>
      </w:pPr>
      <w:r w:rsidRPr="00FD4645">
        <w:rPr>
          <w:rFonts w:ascii="Times New Roman" w:hAnsi="Times New Roman" w:cs="Times New Roman"/>
        </w:rPr>
        <w:t>FS = Firm Size;</w:t>
      </w:r>
      <w:r w:rsidR="00FD4645" w:rsidRPr="00FD4645">
        <w:rPr>
          <w:rFonts w:ascii="Times New Rom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BSEC = Business Sector;</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STATE = State of Operation; and</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ε = stochastic error term.</w:t>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For the moderation analysis, the contextual factor is intro</w:t>
      </w:r>
      <w:r w:rsidRPr="00FD4645">
        <w:rPr>
          <w:rFonts w:ascii="Times New Roman" w:hAnsi="Times New Roman" w:cs="Times New Roman"/>
        </w:rPr>
        <w:lastRenderedPageBreak/>
        <w:t>duced together with the interaction between ESO support and contextual conditions:</w:t>
      </w:r>
    </w:p>
    <w:p w:rsidR="006B7E86" w:rsidRPr="00FD4645" w:rsidRDefault="00FE48DF">
      <w:pPr>
        <w:spacing w:line="240" w:lineRule="auto"/>
        <w:jc w:val="both"/>
        <w:rPr>
          <w:rFonts w:ascii="Times New Roman" w:hAnsi="Times New Roman" w:cs="Times New Roman"/>
        </w:rPr>
      </w:pPr>
      <m:oMath>
        <m:r>
          <w:rPr>
            <w:rFonts w:ascii="Cambria Math" w:hAnsi="Cambria Math" w:cs="Times New Roman"/>
          </w:rPr>
          <m:t>GS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ESOS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CF</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d>
          <m:dPr>
            <m:ctrlPr>
              <w:rPr>
                <w:rFonts w:ascii="Cambria Math" w:hAnsi="Cambria Math" w:cs="Times New Roman"/>
              </w:rPr>
            </m:ctrlPr>
          </m:dPr>
          <m:e>
            <m:r>
              <w:rPr>
                <w:rFonts w:ascii="Cambria Math" w:hAnsi="Cambria Math" w:cs="Times New Roman"/>
              </w:rPr>
              <m:t>ESOS</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×CF</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i</m:t>
                </m:r>
              </m:sub>
            </m:sSub>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4</m:t>
            </m:r>
          </m:sub>
        </m:sSub>
        <m:r>
          <w:rPr>
            <w:rFonts w:ascii="Cambria Math" w:hAnsi="Cambria Math" w:cs="Times New Roman"/>
          </w:rPr>
          <m:t>F</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5</m:t>
            </m:r>
          </m:sub>
        </m:sSub>
        <m:r>
          <w:rPr>
            <w:rFonts w:ascii="Cambria Math" w:hAnsi="Cambria Math" w:cs="Times New Roman"/>
          </w:rPr>
          <m:t>F</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6</m:t>
            </m:r>
          </m:sub>
        </m:sSub>
        <m:r>
          <w:rPr>
            <w:rFonts w:ascii="Cambria Math" w:hAnsi="Cambria Math" w:cs="Times New Roman"/>
          </w:rPr>
          <m:t>BSE</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7</m:t>
            </m:r>
          </m:sub>
        </m:sSub>
        <m:r>
          <w:rPr>
            <w:rFonts w:ascii="Cambria Math" w:hAnsi="Cambria Math" w:cs="Times New Roman"/>
          </w:rPr>
          <m:t>STAT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m:t>
            </m:r>
          </m:sub>
        </m:sSub>
      </m:oMath>
      <w:r w:rsidRPr="00FD4645">
        <w:rPr>
          <w:rFonts w:ascii="Times New Roman" w:eastAsia="DengXian" w:hAnsi="Times New Roman" w:cs="Times New Roman"/>
        </w:rPr>
        <w:tab/>
      </w:r>
      <w:r w:rsidRPr="00FD4645">
        <w:rPr>
          <w:rFonts w:ascii="Times New Roman" w:eastAsia="DengXian" w:hAnsi="Times New Roman" w:cs="Times New Roman"/>
        </w:rPr>
        <w:tab/>
      </w:r>
    </w:p>
    <w:p w:rsidR="006B7E86" w:rsidRPr="00FD4645" w:rsidRDefault="00FE48DF">
      <w:pPr>
        <w:spacing w:line="240" w:lineRule="auto"/>
        <w:jc w:val="both"/>
        <w:rPr>
          <w:rFonts w:ascii="Times New Roman" w:hAnsi="Times New Roman" w:cs="Times New Roman"/>
        </w:rPr>
      </w:pPr>
      <w:r w:rsidRPr="00FD4645">
        <w:rPr>
          <w:rFonts w:ascii="Times New Roman" w:hAnsi="Times New Roman" w:cs="Times New Roman"/>
        </w:rPr>
        <w:t xml:space="preserve">The coefficient of the interaction term,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3</m:t>
            </m:r>
          </m:sub>
        </m:sSub>
      </m:oMath>
      <w:r w:rsidRPr="00FD4645">
        <w:rPr>
          <w:rFonts w:ascii="Times New Roman" w:hAnsi="Times New Roman" w:cs="Times New Roman"/>
        </w:rPr>
        <w:t>, determines whether contextual conditions significantly moderate the relationship between ESO support and MSME growth and sustainability.</w:t>
      </w:r>
    </w:p>
    <w:p w:rsidR="006B7E86" w:rsidRDefault="00FE48DF">
      <w:pPr>
        <w:spacing w:line="240" w:lineRule="auto"/>
        <w:jc w:val="both"/>
        <w:rPr>
          <w:rFonts w:ascii="Times New Roman" w:hAnsi="Times New Roman" w:cs="Times New Roman"/>
        </w:rPr>
      </w:pPr>
      <w:r w:rsidRPr="00FD4645">
        <w:rPr>
          <w:rFonts w:ascii="Times New Roman" w:hAnsi="Times New Roman" w:cs="Times New Roman"/>
        </w:rPr>
        <w:t>Thus, the final operationalisation provides a direct audit trail from the questionnaire to the variables used in the statistical analysis. Every composite variable has an explicit formula, every component can be traced to a specific questionnaire item, and the regression terminology is made consistent with the actual measurement instrument.</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3.12 Limitations of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Despite the methodological rigor and the quantitative design adopted for this study, several limitations  affected the research process and the interpretation of the findings. First, the study relied primarily on self-reported data from MSME owners and managers. Such data may be subject to response bias, including social desirability bias, where respondents may provide answers that present their business in a more favorable light. In addition, recall bias may affect the accuracy of responses, especially when respondents are asked to report past financial performance, the timing of support received, or changes in business operations over time. These biases may affect the precision of the measured relationship between enterprise support interventions and MSME outcomes.</w:t>
      </w:r>
    </w:p>
    <w:p w:rsidR="006B7E86" w:rsidRDefault="00FE48DF">
      <w:pPr>
        <w:spacing w:line="240" w:lineRule="auto"/>
        <w:jc w:val="both"/>
        <w:rPr>
          <w:rFonts w:ascii="Times New Roman" w:hAnsi="Times New Roman" w:cs="Times New Roman"/>
        </w:rPr>
      </w:pPr>
      <w:r>
        <w:rPr>
          <w:rFonts w:ascii="Times New Roman" w:hAnsi="Times New Roman" w:cs="Times New Roman"/>
        </w:rPr>
        <w:t>Second, the study may have faced challenges in obtaining accurate financial information from MSMEs. Many small businesses are reluctant to disclose sensitive financial details such as revenue, profit margins, and operational costs due to confidentiality concerns or fear of tax implications. Consequently, some respondents may have provided incomplete or estimated financial figures, which could reduce the accuracy of performance measurements. To mitigate this limitation, the study used proxy measures of performance such as percentage growth, number of employees, and market expansion, and assured respondents of confidentiality and anonymity in reporting.</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Third, the availability of comprehensive records from enterprise support organisations may be limited. Some ESOs may not provide complete alumni lists, participation records, or details of support services due to data privacy policies, inadequate record-keeping, or internal administrative constraints. This may have affected the representativeness of the sample and could have led to selection bias if only certain types of MSMEs or beneficiaries are accessible. </w:t>
      </w:r>
      <w:r w:rsidR="00BA797E" w:rsidRPr="00BA797E">
        <w:rPr>
          <w:rFonts w:ascii="Times New Roman" w:hAnsi="Times New Roman" w:cs="Times New Roman"/>
        </w:rPr>
        <w:t>To address this limitation, the study employed purposive sampling complemented by snowball sampling and obtained respondents from multiple ESOs to broaden the coverage of the study population</w:t>
      </w:r>
      <w:r>
        <w:rPr>
          <w:rFonts w:ascii="Times New Roman" w:hAnsi="Times New Roman" w:cs="Times New Roman"/>
        </w:rPr>
        <w:t>.</w:t>
      </w:r>
    </w:p>
    <w:p w:rsidR="006B7E86" w:rsidRDefault="00FE48DF">
      <w:pPr>
        <w:spacing w:line="240" w:lineRule="auto"/>
        <w:jc w:val="both"/>
        <w:rPr>
          <w:rFonts w:ascii="Times New Roman" w:hAnsi="Times New Roman" w:cs="Times New Roman"/>
        </w:rPr>
      </w:pPr>
      <w:r>
        <w:rPr>
          <w:rFonts w:ascii="Times New Roman" w:hAnsi="Times New Roman" w:cs="Times New Roman"/>
        </w:rPr>
        <w:t>Fourth, although the study focused on four enterprise support organisations as case studies, the geographic coverage was limited to four states, which may have limited the generalizability of the findings to other regions of Nigeria. The diversity of Nigeria’s socio-economic environments, infrastructural development, and regulatory conditions may mean that ESO interventions operate differently in other states. Nevertheless, the use of quarantine analysis method and multiple case studies have provide in-depth insights and contextualized understanding that may be transferable to similar settings, even if not fully generalizable to the entire country.</w:t>
      </w:r>
    </w:p>
    <w:p w:rsidR="006B7E86" w:rsidRDefault="00FE48DF">
      <w:pPr>
        <w:spacing w:line="240" w:lineRule="auto"/>
        <w:jc w:val="both"/>
        <w:rPr>
          <w:rFonts w:ascii="Times New Roman" w:hAnsi="Times New Roman" w:cs="Times New Roman"/>
        </w:rPr>
      </w:pPr>
      <w:r>
        <w:rPr>
          <w:rFonts w:ascii="Times New Roman" w:hAnsi="Times New Roman" w:cs="Times New Roman"/>
        </w:rPr>
        <w:t>Fifth, the cross-sectional nature of the study design may have limited the ability to establish causali</w:t>
      </w:r>
      <w:r>
        <w:rPr>
          <w:rFonts w:ascii="Times New Roman" w:hAnsi="Times New Roman" w:cs="Times New Roman"/>
        </w:rPr>
        <w:lastRenderedPageBreak/>
        <w:t>ty between ESO interventions and MSME outcomes. While regression analysis can identify significant relationships, the study may not fully have captured the dynamic and long-term effects of enterprise support on business performance. To mitigate this limitation, the study included retrospective questions to capture changes over time and interpreted findings with caution, acknowledging that observed associations may not fully represent causal effects.</w:t>
      </w:r>
    </w:p>
    <w:p w:rsidR="005908B8" w:rsidRDefault="005908B8">
      <w:pPr>
        <w:spacing w:line="240" w:lineRule="auto"/>
        <w:jc w:val="both"/>
        <w:rPr>
          <w:rFonts w:ascii="Times New Roman" w:hAnsi="Times New Roman" w:cs="Times New Roman"/>
        </w:rPr>
      </w:pPr>
      <w:r>
        <w:rPr>
          <w:rFonts w:ascii="Times New Roman" w:hAnsi="Times New Roman" w:cs="Times New Roman"/>
        </w:rPr>
        <w:t>Sixth, t</w:t>
      </w:r>
      <w:r w:rsidRPr="005908B8">
        <w:rPr>
          <w:rFonts w:ascii="Times New Roman" w:hAnsi="Times New Roman" w:cs="Times New Roman"/>
        </w:rPr>
        <w:t>he study also recognises the possibility of common-method bias because the principal explanatory and outcome variables were obtained through self-reported questionnaire responses from the same respondents. In addition, the study focused on MSMEs that had received support from selected ESOs; consequently, the findings may not fully represent MSMEs that have never accessed ESO support.</w:t>
      </w:r>
    </w:p>
    <w:p w:rsidR="006B7E86" w:rsidRDefault="00FE48DF">
      <w:pPr>
        <w:spacing w:line="240" w:lineRule="auto"/>
        <w:jc w:val="both"/>
        <w:rPr>
          <w:rFonts w:ascii="Times New Roman" w:hAnsi="Times New Roman" w:cs="Times New Roman"/>
        </w:rPr>
      </w:pPr>
      <w:r>
        <w:rPr>
          <w:rFonts w:ascii="Times New Roman" w:hAnsi="Times New Roman" w:cs="Times New Roman"/>
        </w:rPr>
        <w:t xml:space="preserve">Finally, the study may have faced challenges related to non-response and sample attrition. Some respondents may have declined participation or may not have completed the questionnaire, which could have reduced the effective sample size and introduced non-response bias. To address this, the studyl implemented follow-up procedures such as reminder calls  and  ensured that questionnaires were concise and easy to complete. </w:t>
      </w:r>
    </w:p>
    <w:p w:rsidR="006B7E86" w:rsidRDefault="00BA797E">
      <w:pPr>
        <w:spacing w:line="240" w:lineRule="auto"/>
        <w:jc w:val="both"/>
        <w:rPr>
          <w:rFonts w:ascii="Times New Roman" w:hAnsi="Times New Roman" w:cs="Times New Roman"/>
        </w:rPr>
      </w:pPr>
      <w:r w:rsidRPr="00BA797E">
        <w:rPr>
          <w:rFonts w:ascii="Times New Roman" w:hAnsi="Times New Roman" w:cs="Times New Roman"/>
        </w:rPr>
        <w:t>Despite these limitations, the study’s quantitative design and use of multiple case studies provided a structured basis for examining the role and effectiveness of Enterprise Support Organisations across the selected study contexts.</w:t>
      </w:r>
      <w:r>
        <w:rPr>
          <w:rFonts w:ascii="Times New Roman" w:hAnsi="Times New Roman" w:cs="Times New Roman"/>
        </w:rPr>
        <w:t xml:space="preserve"> </w:t>
      </w:r>
      <w:r w:rsidR="00FE48DF">
        <w:rPr>
          <w:rFonts w:ascii="Times New Roman" w:hAnsi="Times New Roman" w:cs="Times New Roman"/>
        </w:rPr>
        <w:t>The quantitative approach  provided a strong emperical understanding of the role and effectiveness of enterprise support organisations in enhancing the performance, growth, and sustainability of MSMEs in Nigeria.</w:t>
      </w:r>
    </w:p>
    <w:p w:rsidR="006B7E86" w:rsidRDefault="00FE48DF">
      <w:pPr>
        <w:spacing w:line="240" w:lineRule="auto"/>
        <w:jc w:val="both"/>
        <w:rPr>
          <w:rFonts w:ascii="Times New Roman" w:hAnsi="Times New Roman" w:cs="Times New Roman"/>
          <w:b/>
          <w:bCs/>
        </w:rPr>
      </w:pPr>
      <w:r>
        <w:rPr>
          <w:rFonts w:ascii="Times New Roman" w:hAnsi="Times New Roman" w:cs="Times New Roman"/>
          <w:b/>
          <w:bCs/>
        </w:rPr>
        <w:t>3.13 Reliability and Construct Validity Results</w:t>
      </w:r>
    </w:p>
    <w:p w:rsidR="006B7E86" w:rsidRDefault="00FE48DF">
      <w:pPr>
        <w:spacing w:line="240" w:lineRule="auto"/>
        <w:jc w:val="both"/>
        <w:rPr>
          <w:rFonts w:ascii="Times New Roman" w:hAnsi="Times New Roman" w:cs="Times New Roman"/>
        </w:rPr>
      </w:pPr>
      <w:r>
        <w:rPr>
          <w:rFonts w:ascii="Times New Roman" w:hAnsi="Times New Roman" w:cs="Times New Roman"/>
        </w:rPr>
        <w:t>The reliability and construct validity of the measurement scales were assessed before the construction of the composite indices used in the subsequent analysis. Cronbach's alpha was used to determine the internal consistency of the items constituting each construct, while exploratory factor analysis was used to assess the construct validity of the measurement scales. The KMO measure and Bartlett's test of sphericity were used to determine the suitability of the data for factor analysis.</w:t>
      </w:r>
    </w:p>
    <w:p w:rsidR="006B7E86" w:rsidRDefault="00FE48DF">
      <w:pPr>
        <w:spacing w:line="240" w:lineRule="auto"/>
        <w:jc w:val="both"/>
        <w:rPr>
          <w:rFonts w:ascii="Times New Roman" w:hAnsi="Times New Roman" w:cs="Times New Roman"/>
        </w:rPr>
      </w:pPr>
      <w:r>
        <w:rPr>
          <w:rFonts w:ascii="Times New Roman" w:hAnsi="Times New Roman" w:cs="Times New Roman"/>
          <w:b/>
          <w:bCs/>
        </w:rPr>
        <w:t>Table 2.1: Reliability and Construct Validity of the Study Constructs</w:t>
      </w:r>
    </w:p>
    <w:tbl>
      <w:tblPr>
        <w:tblStyle w:val="TableGrid"/>
        <w:tblW w:w="0" w:type="auto"/>
        <w:tblLook w:val="04A0" w:firstRow="1" w:lastRow="0" w:firstColumn="1" w:lastColumn="0" w:noHBand="0" w:noVBand="1"/>
      </w:tblPr>
      <w:tblGrid>
        <w:gridCol w:w="2076"/>
        <w:gridCol w:w="954"/>
        <w:gridCol w:w="1599"/>
        <w:gridCol w:w="716"/>
        <w:gridCol w:w="1578"/>
        <w:gridCol w:w="1488"/>
        <w:gridCol w:w="939"/>
      </w:tblGrid>
      <w:tr w:rsidR="006B7E86">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Construct</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No. of Items</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Cronbach's Alpha (α)</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KMO</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Bartlett's Test (p-value)</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Factor Loading Range</w:t>
            </w:r>
          </w:p>
        </w:tc>
        <w:tc>
          <w:tcPr>
            <w:tcW w:w="0" w:type="auto"/>
            <w:hideMark/>
          </w:tcPr>
          <w:p w:rsidR="006B7E86" w:rsidRDefault="00FE48DF">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Decision</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ESO Support</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0.884</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0.861</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0.671–0.842</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Technical Support</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0.816</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0.793</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0.684–0.821</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Advisory Support</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0.801</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0.776</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0.662–0.809</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Networking Support</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0.828</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0.804</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0.673–0.835</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MSME Growth and Sustainability</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0.891</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0.872</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0.649–0.856</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r w:rsidR="006B7E86">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Contextual Factors</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0.779</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0.751</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0.000</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0.638–0.817</w:t>
            </w:r>
          </w:p>
        </w:tc>
        <w:tc>
          <w:tcPr>
            <w:tcW w:w="0" w:type="auto"/>
            <w:hideMark/>
          </w:tcPr>
          <w:p w:rsidR="006B7E86" w:rsidRDefault="00FE48DF">
            <w:pPr>
              <w:spacing w:line="240" w:lineRule="auto"/>
              <w:jc w:val="both"/>
              <w:rPr>
                <w:rFonts w:ascii="Times New Roman" w:hAnsi="Times New Roman" w:cs="Times New Roman"/>
                <w:sz w:val="20"/>
                <w:szCs w:val="20"/>
              </w:rPr>
            </w:pPr>
            <w:r>
              <w:rPr>
                <w:rFonts w:ascii="Times New Roman" w:hAnsi="Times New Roman" w:cs="Times New Roman"/>
                <w:sz w:val="20"/>
                <w:szCs w:val="20"/>
              </w:rPr>
              <w:t>Retained</w:t>
            </w:r>
          </w:p>
        </w:tc>
      </w:tr>
    </w:tbl>
    <w:p w:rsidR="006B7E86" w:rsidRDefault="00FE48DF">
      <w:pPr>
        <w:spacing w:line="240" w:lineRule="auto"/>
        <w:jc w:val="both"/>
        <w:rPr>
          <w:rFonts w:ascii="Times New Roman" w:hAnsi="Times New Roman" w:cs="Times New Roman"/>
        </w:rPr>
      </w:pPr>
      <w:r>
        <w:rPr>
          <w:rFonts w:ascii="Times New Roman" w:hAnsi="Times New Roman" w:cs="Times New Roman"/>
          <w:b/>
          <w:bCs/>
        </w:rPr>
        <w:t>Source:</w:t>
      </w:r>
      <w:r>
        <w:rPr>
          <w:rFonts w:ascii="Times New Roman" w:hAnsi="Times New Roman" w:cs="Times New Roman"/>
        </w:rPr>
        <w:t xml:space="preserve"> Computed from field survey data, 2026.</w:t>
      </w:r>
    </w:p>
    <w:p w:rsidR="006B7E86" w:rsidRDefault="00FE48DF">
      <w:pPr>
        <w:spacing w:line="240" w:lineRule="auto"/>
        <w:jc w:val="both"/>
        <w:rPr>
          <w:rFonts w:ascii="Times New Roman" w:hAnsi="Times New Roman" w:cs="Times New Roman"/>
        </w:rPr>
      </w:pPr>
      <w:r>
        <w:rPr>
          <w:rFonts w:ascii="Times New Roman" w:hAnsi="Times New Roman" w:cs="Times New Roman"/>
        </w:rPr>
        <w:t>Table 2.1 presents the reliability and construct validity results for the principal measurement constructs used in the study. The Cronbach's alpha coefficients ranged from 0.779 for Contextual Factors to 0.891 for MSME Growth and Sustainability. All the coefficients exceeded the m</w:t>
      </w:r>
      <w:r>
        <w:rPr>
          <w:rFonts w:ascii="Times New Roman" w:hAnsi="Times New Roman" w:cs="Times New Roman"/>
        </w:rPr>
        <w:lastRenderedPageBreak/>
        <w:t>inimum acceptable threshold of 0.70, indicating satisfactory internal consistency among the items measuring the respective constructs. The overall ESO Support construct recorded a Cronbach's alpha coefficient of 0.884, while Technical Support, Advisory Support and Networking Support recorded coefficients of 0.816, 0.801 and 0.828, respectively. These results indicate that the items constituting the ESO support dimensions consistently measured the intended constructs.</w:t>
      </w:r>
    </w:p>
    <w:p w:rsidR="006B7E86" w:rsidRDefault="00FE48DF">
      <w:pPr>
        <w:spacing w:line="240" w:lineRule="auto"/>
        <w:jc w:val="both"/>
        <w:rPr>
          <w:rFonts w:ascii="Times New Roman" w:hAnsi="Times New Roman" w:cs="Times New Roman"/>
        </w:rPr>
      </w:pPr>
      <w:r>
        <w:rPr>
          <w:rFonts w:ascii="Times New Roman" w:hAnsi="Times New Roman" w:cs="Times New Roman"/>
        </w:rPr>
        <w:t>The MSME Growth and Sustainability construct recorded the highest reliability coefficient of 0.891, indicating a high level of internal consistency among its 12 measurement items. The Contextual Factors construct also demonstrated acceptable reliability with a Cronbach's alpha coefficient of 0.779. These results provide evidence that the individual items could reasonably be combined to form the respective composite measures.</w:t>
      </w:r>
    </w:p>
    <w:p w:rsidR="006B7E86" w:rsidRDefault="00FE48DF">
      <w:pPr>
        <w:spacing w:line="240" w:lineRule="auto"/>
        <w:jc w:val="both"/>
        <w:rPr>
          <w:rFonts w:ascii="Times New Roman" w:hAnsi="Times New Roman" w:cs="Times New Roman"/>
        </w:rPr>
      </w:pPr>
      <w:r>
        <w:rPr>
          <w:rFonts w:ascii="Times New Roman" w:hAnsi="Times New Roman" w:cs="Times New Roman"/>
        </w:rPr>
        <w:t>The construct validity results further support the adequacy of the measurement scales. The KMO values ranged from 0.751 to 0.872, indicating adequate sampling adequacy for factor analysis. Bartlett's test of sphericity was statistically significant for all the constructs at the 1 per cent level (p &lt; 0.01), indicating that the correlation matrices were significantly different from identity matrices and that sufficient relationships existed among the items to justify factor analysis.</w:t>
      </w:r>
    </w:p>
    <w:p w:rsidR="006B7E86" w:rsidRDefault="00FE48DF">
      <w:pPr>
        <w:spacing w:line="240" w:lineRule="auto"/>
        <w:jc w:val="both"/>
        <w:rPr>
          <w:rFonts w:ascii="Times New Roman" w:hAnsi="Times New Roman" w:cs="Times New Roman"/>
        </w:rPr>
      </w:pPr>
      <w:r>
        <w:rPr>
          <w:rFonts w:ascii="Times New Roman" w:hAnsi="Times New Roman" w:cs="Times New Roman"/>
        </w:rPr>
        <w:t>The factor loadings ranged from 0.638 to 0.856 a</w:t>
      </w:r>
      <w:r>
        <w:rPr>
          <w:rFonts w:ascii="Times New Roman" w:hAnsi="Times New Roman" w:cs="Times New Roman"/>
        </w:rPr>
        <w:lastRenderedPageBreak/>
        <w:t>cross the constructs. The observed loadings indicated that the retained items made meaningful contributions to their respective underlying constructs. The results therefore provided evidence that the questionnaire items demonstrated adequate construct validity and could appropriately be grouped according to the theoretical dimensions specified in the study.</w:t>
      </w:r>
    </w:p>
    <w:p w:rsidR="006B7E86" w:rsidRDefault="00FE48DF">
      <w:pPr>
        <w:spacing w:line="240" w:lineRule="auto"/>
        <w:jc w:val="both"/>
        <w:rPr>
          <w:rFonts w:ascii="Times New Roman" w:hAnsi="Times New Roman" w:cs="Times New Roman"/>
        </w:rPr>
      </w:pPr>
      <w:r>
        <w:rPr>
          <w:rFonts w:ascii="Times New Roman" w:hAnsi="Times New Roman" w:cs="Times New Roman"/>
        </w:rPr>
        <w:t>The findings are particularly important for the construction of the ESO Support Index and MSME Growth and Sustainability Index, which were subsequently employed in the regression models. The ESO Support Index was formed from validated items covering technical support</w:t>
      </w:r>
      <w:r>
        <w:rPr>
          <w:rFonts w:ascii="Times New Roman" w:hAnsi="Times New Roman" w:cs="Times New Roman"/>
        </w:rPr>
        <w:lastRenderedPageBreak/>
        <w:t>, a</w:t>
      </w:r>
      <w:r>
        <w:rPr>
          <w:rFonts w:ascii="Times New Roman" w:hAnsi="Times New Roman" w:cs="Times New Roman"/>
        </w:rPr>
        <w:lastRenderedPageBreak/>
        <w:t>d</w:t>
      </w:r>
      <w:r>
        <w:rPr>
          <w:rFonts w:ascii="Times New Roman" w:hAnsi="Times New Roman" w:cs="Times New Roman"/>
        </w:rPr>
        <w:lastRenderedPageBreak/>
        <w:t>visory support and networking support, while the MSME Growth and Sustainability Index was formed from the validated items measuring enterprise growth and sustainability. Since the constituent items demonstrated satisfactory internal consistency and factor validity, the resulting composite indices provided a statistically supported representation of the underlying constructs.</w:t>
      </w:r>
    </w:p>
    <w:p w:rsidR="00BA7027" w:rsidRPr="00BA7027" w:rsidRDefault="00BA7027">
      <w:pPr>
        <w:spacing w:line="240" w:lineRule="auto"/>
        <w:jc w:val="both"/>
        <w:rPr>
          <w:rFonts w:ascii="Times New Roman" w:hAnsi="Times New Roman" w:cs="Times New Roman"/>
        </w:rPr>
      </w:pPr>
      <w:r w:rsidRPr="00BA7027">
        <w:rPr>
          <w:rFonts w:ascii="Times New Roman" w:hAnsi="Times New Roman" w:cs="Times New Roman"/>
        </w:rPr>
        <w:t>The validity and reliability assessment reported in this study relates primarily to the MSME questionnaire and the constructs used in the quantitative analysis. The supplementary questionnaires administered to ESO staff and management personnel and industry experts were used for contextual information and were not subjected to the inferential statistical analyses reported in Chapter Four.</w:t>
      </w:r>
    </w:p>
    <w:p w:rsidR="006B7E86" w:rsidRDefault="006B7E86">
      <w:pPr>
        <w:spacing w:line="240" w:lineRule="auto"/>
        <w:jc w:val="both"/>
        <w:rPr>
          <w:rFonts w:ascii="Times New Roman" w:hAnsi="Times New Roman" w:cs="Times New Roman"/>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FE48DF">
      <w:pPr>
        <w:spacing w:line="240" w:lineRule="auto"/>
        <w:jc w:val="center"/>
        <w:rPr>
          <w:rFonts w:ascii="Times New Roman" w:hAnsi="Times New Roman"/>
          <w:b/>
          <w:bCs/>
        </w:rPr>
      </w:pPr>
      <w:r>
        <w:rPr>
          <w:rFonts w:ascii="Times New Roman" w:hAnsi="Times New Roman"/>
          <w:b/>
          <w:bCs/>
        </w:rPr>
        <w:t>CHAPTER FOUR</w:t>
      </w:r>
    </w:p>
    <w:p w:rsidR="006B7E86" w:rsidRDefault="00FE48DF">
      <w:pPr>
        <w:spacing w:line="240" w:lineRule="auto"/>
        <w:jc w:val="center"/>
        <w:rPr>
          <w:rFonts w:ascii="Times New Roman" w:hAnsi="Times New Roman"/>
          <w:b/>
          <w:bCs/>
        </w:rPr>
      </w:pPr>
      <w:r>
        <w:rPr>
          <w:rFonts w:ascii="Times New Roman" w:hAnsi="Times New Roman"/>
          <w:b/>
          <w:bCs/>
        </w:rPr>
        <w:t>RESULT AND DISCUSSION</w:t>
      </w:r>
    </w:p>
    <w:p w:rsidR="006B7E86" w:rsidRDefault="00FE48DF">
      <w:pPr>
        <w:spacing w:line="240" w:lineRule="auto"/>
        <w:rPr>
          <w:rFonts w:ascii="Times New Roman" w:hAnsi="Times New Roman"/>
          <w:b/>
          <w:bCs/>
        </w:rPr>
      </w:pPr>
      <w:r>
        <w:rPr>
          <w:rFonts w:ascii="Times New Roman" w:hAnsi="Times New Roman"/>
          <w:b/>
          <w:bCs/>
        </w:rPr>
        <w:t>4.0 Introduction</w:t>
      </w:r>
    </w:p>
    <w:p w:rsidR="006B7E86" w:rsidRDefault="00FE48DF">
      <w:pPr>
        <w:spacing w:line="240" w:lineRule="auto"/>
        <w:jc w:val="both"/>
        <w:rPr>
          <w:rFonts w:ascii="Times New Roman" w:hAnsi="Times New Roman"/>
          <w:bCs/>
        </w:rPr>
      </w:pPr>
      <w:r>
        <w:rPr>
          <w:rFonts w:ascii="Times New Roman" w:hAnsi="Times New Roman"/>
          <w:bCs/>
        </w:rPr>
        <w:t xml:space="preserve">This chapter presents and discusses the findings of the study in relation to the research objectives and research questions that guided the research work. The chapter examines the empirical evidence generated from the study, with particular attention to the nature and extent of support provided by Enterprise Support Organisations, the perceived and observed effects of such support on MSME performance and the extent to which enterprise support contributes to the sustainability of MSMEs. The chapter further interprets </w:t>
      </w:r>
      <w:r>
        <w:rPr>
          <w:rFonts w:ascii="Times New Roman" w:hAnsi="Times New Roman"/>
          <w:bCs/>
        </w:rPr>
        <w:lastRenderedPageBreak/>
        <w:t xml:space="preserve">the findings in relation to the existing literature and the theoretical perspectives underpinning the study. </w:t>
      </w:r>
    </w:p>
    <w:p w:rsidR="006B7E86" w:rsidRDefault="00FE48DF">
      <w:pPr>
        <w:pStyle w:val="ListParagraph"/>
        <w:numPr>
          <w:ilvl w:val="1"/>
          <w:numId w:val="32"/>
        </w:numPr>
        <w:spacing w:line="240" w:lineRule="auto"/>
        <w:rPr>
          <w:rFonts w:ascii="Times New Roman" w:hAnsi="Times New Roman"/>
          <w:b/>
          <w:bCs/>
        </w:rPr>
      </w:pPr>
      <w:r>
        <w:rPr>
          <w:rFonts w:ascii="Times New Roman" w:hAnsi="Times New Roman"/>
          <w:b/>
          <w:bCs/>
        </w:rPr>
        <w:t>Business Characteristics of Respondents</w:t>
      </w:r>
    </w:p>
    <w:p w:rsidR="006B7E86" w:rsidRPr="007D4A68" w:rsidRDefault="00FE48DF">
      <w:pPr>
        <w:spacing w:after="0" w:line="240" w:lineRule="auto"/>
        <w:rPr>
          <w:rFonts w:ascii="Times New Roman" w:hAnsi="Times New Roman" w:cs="Times New Roman"/>
          <w:b/>
          <w:bCs/>
        </w:rPr>
      </w:pPr>
      <w:r>
        <w:rPr>
          <w:rFonts w:ascii="Times New Roman" w:hAnsi="Times New Roman" w:cs="Times New Roman"/>
          <w:b/>
          <w:bCs/>
        </w:rPr>
        <w:t xml:space="preserve"> Table 3: Summary of</w:t>
      </w:r>
      <w:r w:rsidRPr="007D4A68">
        <w:rPr>
          <w:rFonts w:ascii="Times New Roman" w:hAnsi="Times New Roman" w:cs="Times New Roman"/>
          <w:b/>
          <w:bCs/>
        </w:rPr>
        <w:t xml:space="preserve"> </w:t>
      </w:r>
      <w:r w:rsidR="007D4A68" w:rsidRPr="007D4A68">
        <w:rPr>
          <w:rFonts w:ascii="Times New Roman" w:hAnsi="Times New Roman" w:cs="Times New Roman"/>
          <w:b/>
        </w:rPr>
        <w:t>Business Characteristics of MSME Respondents (N = 371)</w:t>
      </w:r>
    </w:p>
    <w:tbl>
      <w:tblPr>
        <w:tblStyle w:val="TableGrid"/>
        <w:tblW w:w="9959" w:type="dxa"/>
        <w:tblBorders>
          <w:left w:val="none" w:sz="0" w:space="0" w:color="auto"/>
          <w:right w:val="none" w:sz="0" w:space="0" w:color="auto"/>
        </w:tblBorders>
        <w:tblLook w:val="04A0" w:firstRow="1" w:lastRow="0" w:firstColumn="1" w:lastColumn="0" w:noHBand="0" w:noVBand="1"/>
      </w:tblPr>
      <w:tblGrid>
        <w:gridCol w:w="9293"/>
        <w:gridCol w:w="222"/>
        <w:gridCol w:w="222"/>
        <w:gridCol w:w="222"/>
      </w:tblGrid>
      <w:tr w:rsidR="006B7E86">
        <w:tc>
          <w:tcPr>
            <w:tcW w:w="9293" w:type="dxa"/>
            <w:tcBorders>
              <w:top w:val="nil"/>
              <w:left w:val="nil"/>
              <w:bottom w:val="nil"/>
              <w:right w:val="nil"/>
            </w:tcBorders>
          </w:tcPr>
          <w:tbl>
            <w:tblPr>
              <w:tblStyle w:val="TableGrid"/>
              <w:tblW w:w="9027" w:type="dxa"/>
              <w:tblInd w:w="40" w:type="dxa"/>
              <w:tblLook w:val="04A0" w:firstRow="1" w:lastRow="0" w:firstColumn="1" w:lastColumn="0" w:noHBand="0" w:noVBand="1"/>
            </w:tblPr>
            <w:tblGrid>
              <w:gridCol w:w="1832"/>
              <w:gridCol w:w="3118"/>
              <w:gridCol w:w="1701"/>
              <w:gridCol w:w="2376"/>
            </w:tblGrid>
            <w:tr w:rsidR="006B7E86">
              <w:tc>
                <w:tcPr>
                  <w:tcW w:w="1832" w:type="dxa"/>
                </w:tcPr>
                <w:p w:rsidR="006B7E86" w:rsidRDefault="00FE48DF">
                  <w:pPr>
                    <w:spacing w:after="0" w:line="240" w:lineRule="auto"/>
                    <w:rPr>
                      <w:rFonts w:ascii="Times New Roman" w:hAnsi="Times New Roman" w:cs="Times New Roman"/>
                      <w:b/>
                      <w:bCs/>
                      <w14:ligatures w14:val="standardContextual"/>
                    </w:rPr>
                  </w:pPr>
                  <w:r>
                    <w:rPr>
                      <w:rFonts w:ascii="Times New Roman" w:hAnsi="Times New Roman" w:cs="Times New Roman"/>
                      <w:b/>
                      <w:bCs/>
                      <w14:ligatures w14:val="standardContextual"/>
                    </w:rPr>
                    <w:t>Variable</w:t>
                  </w:r>
                </w:p>
              </w:tc>
              <w:tc>
                <w:tcPr>
                  <w:tcW w:w="3118" w:type="dxa"/>
                </w:tcPr>
                <w:p w:rsidR="006B7E86" w:rsidRDefault="00FE48DF">
                  <w:pPr>
                    <w:spacing w:after="0" w:line="240" w:lineRule="auto"/>
                    <w:rPr>
                      <w:rFonts w:ascii="Times New Roman" w:hAnsi="Times New Roman" w:cs="Times New Roman"/>
                      <w:b/>
                      <w:bCs/>
                      <w14:ligatures w14:val="standardContextual"/>
                    </w:rPr>
                  </w:pPr>
                  <w:r>
                    <w:rPr>
                      <w:rFonts w:ascii="Times New Roman" w:hAnsi="Times New Roman" w:cs="Times New Roman"/>
                      <w:b/>
                      <w:bCs/>
                      <w14:ligatures w14:val="standardContextual"/>
                    </w:rPr>
                    <w:t>Category</w:t>
                  </w:r>
                </w:p>
              </w:tc>
              <w:tc>
                <w:tcPr>
                  <w:tcW w:w="1701" w:type="dxa"/>
                </w:tcPr>
                <w:p w:rsidR="006B7E86" w:rsidRDefault="00FE48DF">
                  <w:pPr>
                    <w:spacing w:after="0" w:line="240" w:lineRule="auto"/>
                    <w:rPr>
                      <w:rFonts w:ascii="Times New Roman" w:hAnsi="Times New Roman" w:cs="Times New Roman"/>
                      <w:b/>
                      <w:bCs/>
                      <w14:ligatures w14:val="standardContextual"/>
                    </w:rPr>
                  </w:pPr>
                  <w:r>
                    <w:rPr>
                      <w:rFonts w:ascii="Times New Roman" w:hAnsi="Times New Roman" w:cs="Times New Roman"/>
                      <w:b/>
                      <w:bCs/>
                      <w14:ligatures w14:val="standardContextual"/>
                    </w:rPr>
                    <w:t>Frequency</w:t>
                  </w:r>
                </w:p>
              </w:tc>
              <w:tc>
                <w:tcPr>
                  <w:tcW w:w="2376" w:type="dxa"/>
                </w:tcPr>
                <w:p w:rsidR="006B7E86" w:rsidRDefault="00FE48DF">
                  <w:pPr>
                    <w:spacing w:after="0" w:line="240" w:lineRule="auto"/>
                    <w:rPr>
                      <w:rFonts w:ascii="Times New Roman" w:hAnsi="Times New Roman" w:cs="Times New Roman"/>
                      <w:b/>
                      <w:bCs/>
                      <w14:ligatures w14:val="standardContextual"/>
                    </w:rPr>
                  </w:pPr>
                  <w:r>
                    <w:rPr>
                      <w:rFonts w:ascii="Times New Roman" w:hAnsi="Times New Roman" w:cs="Times New Roman"/>
                      <w:b/>
                      <w:bCs/>
                      <w14:ligatures w14:val="standardContextual"/>
                    </w:rPr>
                    <w:t>Percentage (%)</w:t>
                  </w:r>
                </w:p>
              </w:tc>
            </w:tr>
            <w:tr w:rsidR="006B7E86">
              <w:trPr>
                <w:trHeight w:val="4302"/>
              </w:trPr>
              <w:tc>
                <w:tcPr>
                  <w:tcW w:w="1832"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b/>
                      <w:bCs/>
                      <w14:ligatures w14:val="standardContextual"/>
                    </w:rPr>
                    <w:t>Primary Business Sector</w:t>
                  </w:r>
                </w:p>
              </w:tc>
              <w:tc>
                <w:tcPr>
                  <w:tcW w:w="3118"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Agriculture</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Construction and Real Estate</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Creative and Entertainment</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Education</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Financial Services</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Health and Wellness</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Hospitality and Tourism</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ICT</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Manufacturing</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 xml:space="preserve">Others </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Services</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Transportation and Logistics</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Wholesale and Retail</w:t>
                  </w:r>
                </w:p>
                <w:p w:rsidR="006B7E86" w:rsidRDefault="006B7E86">
                  <w:pPr>
                    <w:spacing w:after="0" w:line="240" w:lineRule="auto"/>
                    <w:rPr>
                      <w:rFonts w:ascii="Times New Roman" w:hAnsi="Times New Roman" w:cs="Times New Roman"/>
                      <w14:ligatures w14:val="standardContextual"/>
                    </w:rPr>
                  </w:pPr>
                </w:p>
              </w:tc>
              <w:tc>
                <w:tcPr>
                  <w:tcW w:w="1701"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104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6</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21</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23</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8</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17</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7</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36</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44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34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41</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26</w:t>
                  </w:r>
                </w:p>
              </w:tc>
              <w:tc>
                <w:tcPr>
                  <w:tcW w:w="2376"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28.0</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1.6</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5.7</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6.2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4.6</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1.9</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9.7</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11.9</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9.2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11.1</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1.1</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7.0</w:t>
                  </w:r>
                </w:p>
              </w:tc>
            </w:tr>
            <w:tr w:rsidR="006B7E86">
              <w:tc>
                <w:tcPr>
                  <w:tcW w:w="1832" w:type="dxa"/>
                </w:tcPr>
                <w:p w:rsidR="006B7E86" w:rsidRDefault="00FE48DF">
                  <w:pPr>
                    <w:spacing w:after="0" w:line="240" w:lineRule="auto"/>
                    <w:rPr>
                      <w:rFonts w:cs="Times New Roman"/>
                      <w14:ligatures w14:val="standardContextual"/>
                    </w:rPr>
                  </w:pPr>
                  <w:r>
                    <w:rPr>
                      <w:rFonts w:ascii="Times New Roman" w:hAnsi="Times New Roman" w:cs="Times New Roman"/>
                      <w:b/>
                      <w:bCs/>
                      <w14:ligatures w14:val="standardContextual"/>
                    </w:rPr>
                    <w:t>Years of Operation</w:t>
                  </w:r>
                </w:p>
              </w:tc>
              <w:tc>
                <w:tcPr>
                  <w:tcW w:w="3118" w:type="dxa"/>
                </w:tcPr>
                <w:p w:rsidR="006B7E86" w:rsidRDefault="00FE48DF">
                  <w:pPr>
                    <w:spacing w:after="0" w:line="240" w:lineRule="auto"/>
                    <w:rPr>
                      <w:rFonts w:cs="Times New Roman"/>
                      <w14:ligatures w14:val="standardContextual"/>
                    </w:rPr>
                  </w:pPr>
                  <w:r>
                    <w:rPr>
                      <w:rFonts w:cs="Times New Roman"/>
                      <w14:ligatures w14:val="standardContextual"/>
                    </w:rPr>
                    <w:t>1–3 years</w:t>
                  </w:r>
                </w:p>
                <w:p w:rsidR="006B7E86" w:rsidRDefault="00FE48DF">
                  <w:pPr>
                    <w:spacing w:after="0" w:line="240" w:lineRule="auto"/>
                    <w:rPr>
                      <w:rFonts w:cs="Times New Roman"/>
                      <w14:ligatures w14:val="standardContextual"/>
                    </w:rPr>
                  </w:pPr>
                  <w:r>
                    <w:rPr>
                      <w:rFonts w:cs="Times New Roman"/>
                      <w14:ligatures w14:val="standardContextual"/>
                    </w:rPr>
                    <w:t>4–6 years</w:t>
                  </w:r>
                </w:p>
                <w:p w:rsidR="006B7E86" w:rsidRDefault="00FE48DF">
                  <w:pPr>
                    <w:spacing w:after="0" w:line="240" w:lineRule="auto"/>
                    <w:rPr>
                      <w:rFonts w:cs="Times New Roman"/>
                      <w14:ligatures w14:val="standardContextual"/>
                    </w:rPr>
                  </w:pPr>
                  <w:r>
                    <w:rPr>
                      <w:rFonts w:cs="Times New Roman"/>
                      <w14:ligatures w14:val="standardContextual"/>
                    </w:rPr>
                    <w:t>7–10 years</w:t>
                  </w:r>
                </w:p>
                <w:p w:rsidR="006B7E86" w:rsidRDefault="00FE48DF">
                  <w:pPr>
                    <w:spacing w:after="0" w:line="240" w:lineRule="auto"/>
                    <w:rPr>
                      <w:rFonts w:cs="Times New Roman"/>
                      <w14:ligatures w14:val="standardContextual"/>
                    </w:rPr>
                  </w:pPr>
                  <w:r>
                    <w:rPr>
                      <w:rFonts w:cs="Times New Roman"/>
                      <w14:ligatures w14:val="standardContextual"/>
                    </w:rPr>
                    <w:t>More than 10 years</w:t>
                  </w:r>
                </w:p>
              </w:tc>
              <w:tc>
                <w:tcPr>
                  <w:tcW w:w="1701"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187</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100</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50</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34</w:t>
                  </w:r>
                </w:p>
                <w:p w:rsidR="006B7E86" w:rsidRDefault="006B7E86">
                  <w:pPr>
                    <w:spacing w:after="0" w:line="240" w:lineRule="auto"/>
                    <w:rPr>
                      <w:rFonts w:ascii="Times New Roman" w:hAnsi="Times New Roman" w:cs="Times New Roman"/>
                      <w:b/>
                      <w14:ligatures w14:val="standardContextual"/>
                    </w:rPr>
                  </w:pPr>
                </w:p>
              </w:tc>
              <w:tc>
                <w:tcPr>
                  <w:tcW w:w="2376"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50.4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27.0</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13.5</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9.2</w:t>
                  </w:r>
                </w:p>
                <w:p w:rsidR="006B7E86" w:rsidRDefault="006B7E86">
                  <w:pPr>
                    <w:spacing w:after="0" w:line="240" w:lineRule="auto"/>
                    <w:rPr>
                      <w:rFonts w:ascii="Times New Roman" w:hAnsi="Times New Roman" w:cs="Times New Roman"/>
                      <w:b/>
                      <w14:ligatures w14:val="standardContextual"/>
                    </w:rPr>
                  </w:pPr>
                </w:p>
              </w:tc>
            </w:tr>
            <w:tr w:rsidR="006B7E86">
              <w:trPr>
                <w:trHeight w:val="1634"/>
              </w:trPr>
              <w:tc>
                <w:tcPr>
                  <w:tcW w:w="1832" w:type="dxa"/>
                </w:tcPr>
                <w:p w:rsidR="006B7E86" w:rsidRDefault="00FE48DF">
                  <w:pPr>
                    <w:spacing w:after="0" w:line="240" w:lineRule="auto"/>
                    <w:rPr>
                      <w:rFonts w:ascii="Times New Roman" w:hAnsi="Times New Roman" w:cs="Times New Roman"/>
                      <w:b/>
                      <w14:ligatures w14:val="standardContextual"/>
                    </w:rPr>
                  </w:pPr>
                  <w:r>
                    <w:rPr>
                      <w:rFonts w:ascii="Times New Roman" w:hAnsi="Times New Roman" w:cs="Times New Roman"/>
                      <w:b/>
                      <w14:ligatures w14:val="standardContextual"/>
                    </w:rPr>
                    <w:t>Current Number of Employees</w:t>
                  </w:r>
                </w:p>
              </w:tc>
              <w:tc>
                <w:tcPr>
                  <w:tcW w:w="3118" w:type="dxa"/>
                </w:tcPr>
                <w:p w:rsidR="006B7E86" w:rsidRDefault="00FE48DF">
                  <w:pPr>
                    <w:spacing w:after="0" w:line="240" w:lineRule="auto"/>
                    <w:rPr>
                      <w:rFonts w:cs="Times New Roman"/>
                      <w14:ligatures w14:val="standardContextual"/>
                    </w:rPr>
                  </w:pPr>
                  <w:r>
                    <w:rPr>
                      <w:rFonts w:cs="Times New Roman"/>
                      <w14:ligatures w14:val="standardContextual"/>
                    </w:rPr>
                    <w:t>1–5 employees</w:t>
                  </w:r>
                </w:p>
                <w:p w:rsidR="006B7E86" w:rsidRDefault="00FE48DF">
                  <w:pPr>
                    <w:spacing w:after="0" w:line="240" w:lineRule="auto"/>
                    <w:rPr>
                      <w:rFonts w:cs="Times New Roman"/>
                      <w14:ligatures w14:val="standardContextual"/>
                    </w:rPr>
                  </w:pPr>
                  <w:r>
                    <w:rPr>
                      <w:rFonts w:cs="Times New Roman"/>
                      <w14:ligatures w14:val="standardContextual"/>
                    </w:rPr>
                    <w:t>6–10 employees</w:t>
                  </w:r>
                </w:p>
                <w:p w:rsidR="006B7E86" w:rsidRDefault="00FE48DF">
                  <w:pPr>
                    <w:spacing w:after="0" w:line="240" w:lineRule="auto"/>
                    <w:rPr>
                      <w:rFonts w:cs="Times New Roman"/>
                      <w14:ligatures w14:val="standardContextual"/>
                    </w:rPr>
                  </w:pPr>
                  <w:r>
                    <w:rPr>
                      <w:rFonts w:cs="Times New Roman"/>
                      <w14:ligatures w14:val="standardContextual"/>
                    </w:rPr>
                    <w:t>11–15 employees</w:t>
                  </w:r>
                </w:p>
                <w:p w:rsidR="006B7E86" w:rsidRDefault="00FE48DF">
                  <w:pPr>
                    <w:spacing w:after="0" w:line="240" w:lineRule="auto"/>
                    <w:rPr>
                      <w:rFonts w:cs="Times New Roman"/>
                      <w14:ligatures w14:val="standardContextual"/>
                    </w:rPr>
                  </w:pPr>
                  <w:r>
                    <w:rPr>
                      <w:rFonts w:cs="Times New Roman"/>
                      <w14:ligatures w14:val="standardContextual"/>
                    </w:rPr>
                    <w:t>16–20 employees</w:t>
                  </w:r>
                </w:p>
                <w:p w:rsidR="006B7E86" w:rsidRDefault="00FE48DF">
                  <w:pPr>
                    <w:spacing w:after="0" w:line="240" w:lineRule="auto"/>
                    <w:rPr>
                      <w:rFonts w:cs="Times New Roman"/>
                      <w14:ligatures w14:val="standardContextual"/>
                    </w:rPr>
                  </w:pPr>
                  <w:r>
                    <w:rPr>
                      <w:rFonts w:cs="Times New Roman"/>
                      <w14:ligatures w14:val="standardContextual"/>
                    </w:rPr>
                    <w:t>More than 20 employees</w:t>
                  </w:r>
                </w:p>
              </w:tc>
              <w:tc>
                <w:tcPr>
                  <w:tcW w:w="1701"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290</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58</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9</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w:t>
                  </w:r>
                </w:p>
              </w:tc>
              <w:tc>
                <w:tcPr>
                  <w:tcW w:w="2376" w:type="dxa"/>
                </w:tcPr>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78.2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15.6</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2.4</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3.2</w:t>
                  </w:r>
                </w:p>
                <w:p w:rsidR="006B7E86" w:rsidRDefault="00FE48DF">
                  <w:pPr>
                    <w:spacing w:after="0" w:line="240" w:lineRule="auto"/>
                    <w:rPr>
                      <w:rFonts w:ascii="Times New Roman" w:hAnsi="Times New Roman" w:cs="Times New Roman"/>
                      <w14:ligatures w14:val="standardContextual"/>
                    </w:rPr>
                  </w:pPr>
                  <w:r>
                    <w:rPr>
                      <w:rFonts w:ascii="Times New Roman" w:hAnsi="Times New Roman" w:cs="Times New Roman"/>
                      <w14:ligatures w14:val="standardContextual"/>
                    </w:rPr>
                    <w:t>0.5</w:t>
                  </w:r>
                </w:p>
                <w:p w:rsidR="006B7E86" w:rsidRDefault="006B7E86">
                  <w:pPr>
                    <w:spacing w:after="0" w:line="240" w:lineRule="auto"/>
                    <w:rPr>
                      <w:rFonts w:ascii="Times New Roman" w:hAnsi="Times New Roman" w:cs="Times New Roman"/>
                      <w14:ligatures w14:val="standardContextual"/>
                    </w:rPr>
                  </w:pPr>
                </w:p>
                <w:p w:rsidR="006B7E86" w:rsidRDefault="006B7E86">
                  <w:pPr>
                    <w:spacing w:after="0" w:line="240" w:lineRule="auto"/>
                    <w:rPr>
                      <w:rFonts w:ascii="Times New Roman" w:hAnsi="Times New Roman" w:cs="Times New Roman"/>
                      <w14:ligatures w14:val="standardContextual"/>
                    </w:rPr>
                  </w:pPr>
                </w:p>
              </w:tc>
            </w:tr>
          </w:tbl>
          <w:p w:rsidR="006B7E86" w:rsidRDefault="00FE48DF">
            <w:pPr>
              <w:rPr>
                <w:rFonts w:ascii="Times New Roman" w:hAnsi="Times New Roman"/>
              </w:rPr>
            </w:pPr>
            <w:r>
              <w:rPr>
                <w:rFonts w:ascii="Times New Roman" w:hAnsi="Times New Roman" w:cs="Times New Roman"/>
                <w:b/>
                <w14:ligatures w14:val="standardContextual"/>
              </w:rPr>
              <w:t>Source</w:t>
            </w:r>
            <w:r>
              <w:rPr>
                <w:rFonts w:ascii="Times New Roman" w:hAnsi="Times New Roman" w:cs="Times New Roman"/>
                <w14:ligatures w14:val="standardContextual"/>
              </w:rPr>
              <w:t xml:space="preserve">: Field Survey, 2026 </w:t>
            </w:r>
          </w:p>
        </w:tc>
        <w:tc>
          <w:tcPr>
            <w:tcW w:w="222" w:type="dxa"/>
            <w:tcBorders>
              <w:top w:val="nil"/>
              <w:left w:val="nil"/>
              <w:bottom w:val="nil"/>
              <w:right w:val="nil"/>
            </w:tcBorders>
          </w:tcPr>
          <w:p w:rsidR="006B7E86" w:rsidRDefault="006B7E86">
            <w:pPr>
              <w:spacing w:after="0" w:line="240" w:lineRule="auto"/>
              <w:rPr>
                <w:rFonts w:ascii="Times New Roman" w:hAnsi="Times New Roman"/>
              </w:rPr>
            </w:pPr>
          </w:p>
        </w:tc>
        <w:tc>
          <w:tcPr>
            <w:tcW w:w="222" w:type="dxa"/>
            <w:tcBorders>
              <w:top w:val="nil"/>
              <w:left w:val="nil"/>
              <w:bottom w:val="nil"/>
              <w:right w:val="nil"/>
            </w:tcBorders>
          </w:tcPr>
          <w:p w:rsidR="006B7E86" w:rsidRDefault="006B7E86">
            <w:pPr>
              <w:spacing w:after="0" w:line="240" w:lineRule="auto"/>
              <w:rPr>
                <w:rFonts w:ascii="Times New Roman" w:hAnsi="Times New Roman"/>
              </w:rPr>
            </w:pPr>
          </w:p>
        </w:tc>
        <w:tc>
          <w:tcPr>
            <w:tcW w:w="0" w:type="auto"/>
            <w:tcBorders>
              <w:top w:val="nil"/>
              <w:left w:val="nil"/>
              <w:bottom w:val="nil"/>
              <w:right w:val="nil"/>
            </w:tcBorders>
          </w:tcPr>
          <w:p w:rsidR="006B7E86" w:rsidRDefault="006B7E86">
            <w:pPr>
              <w:spacing w:after="0" w:line="240" w:lineRule="auto"/>
              <w:rPr>
                <w:rFonts w:ascii="Times New Roman" w:hAnsi="Times New Roman"/>
              </w:rPr>
            </w:pPr>
          </w:p>
        </w:tc>
      </w:tr>
      <w:tr w:rsidR="006B7E86">
        <w:tc>
          <w:tcPr>
            <w:tcW w:w="0" w:type="auto"/>
            <w:tcBorders>
              <w:top w:val="nil"/>
              <w:left w:val="nil"/>
              <w:bottom w:val="nil"/>
              <w:right w:val="nil"/>
            </w:tcBorders>
          </w:tcPr>
          <w:p w:rsidR="006B7E86" w:rsidRDefault="006B7E86">
            <w:pPr>
              <w:spacing w:after="0" w:line="240" w:lineRule="auto"/>
              <w:rPr>
                <w:rFonts w:ascii="Times New Roman" w:hAnsi="Times New Roman"/>
              </w:rPr>
            </w:pPr>
          </w:p>
        </w:tc>
        <w:tc>
          <w:tcPr>
            <w:tcW w:w="222" w:type="dxa"/>
            <w:tcBorders>
              <w:top w:val="nil"/>
              <w:left w:val="nil"/>
              <w:bottom w:val="nil"/>
              <w:right w:val="nil"/>
            </w:tcBorders>
          </w:tcPr>
          <w:p w:rsidR="006B7E86" w:rsidRDefault="006B7E86">
            <w:pPr>
              <w:spacing w:after="0" w:line="240" w:lineRule="auto"/>
              <w:rPr>
                <w:rFonts w:ascii="Times New Roman" w:hAnsi="Times New Roman"/>
              </w:rPr>
            </w:pPr>
          </w:p>
        </w:tc>
        <w:tc>
          <w:tcPr>
            <w:tcW w:w="222" w:type="dxa"/>
            <w:tcBorders>
              <w:top w:val="nil"/>
              <w:left w:val="nil"/>
              <w:bottom w:val="nil"/>
              <w:right w:val="nil"/>
            </w:tcBorders>
          </w:tcPr>
          <w:p w:rsidR="006B7E86" w:rsidRDefault="006B7E86">
            <w:pPr>
              <w:spacing w:after="0" w:line="240" w:lineRule="auto"/>
              <w:rPr>
                <w:rFonts w:ascii="Times New Roman" w:hAnsi="Times New Roman"/>
              </w:rPr>
            </w:pPr>
          </w:p>
        </w:tc>
        <w:tc>
          <w:tcPr>
            <w:tcW w:w="0" w:type="auto"/>
            <w:tcBorders>
              <w:top w:val="nil"/>
              <w:left w:val="nil"/>
              <w:bottom w:val="nil"/>
              <w:right w:val="nil"/>
            </w:tcBorders>
          </w:tcPr>
          <w:p w:rsidR="006B7E86" w:rsidRDefault="006B7E86">
            <w:pPr>
              <w:spacing w:after="0" w:line="240" w:lineRule="auto"/>
              <w:rPr>
                <w:rFonts w:ascii="Times New Roman" w:hAnsi="Times New Roman"/>
              </w:rPr>
            </w:pPr>
          </w:p>
        </w:tc>
      </w:tr>
    </w:tbl>
    <w:p w:rsidR="006B7E86" w:rsidRDefault="00FE48DF">
      <w:pPr>
        <w:spacing w:line="240" w:lineRule="auto"/>
        <w:rPr>
          <w:rFonts w:ascii="Times New Roman" w:hAnsi="Times New Roman"/>
        </w:rPr>
      </w:pPr>
      <w:r>
        <w:rPr>
          <w:rFonts w:ascii="Times New Roman" w:hAnsi="Times New Roman"/>
        </w:rPr>
        <w:t>Table 3 presents the business characteristics of the 371 respondents in terms of their primary business sector, years of operation, and current number of employees.</w:t>
      </w:r>
    </w:p>
    <w:p w:rsidR="006B7E86" w:rsidRDefault="00FE48DF">
      <w:pPr>
        <w:spacing w:line="240" w:lineRule="auto"/>
        <w:jc w:val="both"/>
        <w:rPr>
          <w:rFonts w:ascii="Times New Roman" w:hAnsi="Times New Roman"/>
        </w:rPr>
      </w:pPr>
      <w:r>
        <w:rPr>
          <w:rFonts w:ascii="Times New Roman" w:hAnsi="Times New Roman"/>
        </w:rPr>
        <w:t>The results show that agriculture constituted the largest business sector, accounting for 104 respondents (28.0%). This was followed by manufacturing with 44 respondents (11.9%), services with 41 respondents (11.1%), ICT with 36 respondents (9.7%), and other business activities with 34 respondents (9.2%). Wholesale and retail accounted for 26 respondents (7.0%), while education and creative and entertainment businesses represented 6.2% and 5.7%, respectively. The least represented sectors were transportation and logistics (1.1%), construction and real estate (1.6%), hospitality and tourism (1.9%), and financial services (2.2%). This distribution indicates that the respondents were drawn from a relatively diverse range of business activities, although agriculture had the strongest representation.</w:t>
      </w:r>
    </w:p>
    <w:p w:rsidR="006B7E86" w:rsidRDefault="00FE48DF">
      <w:pPr>
        <w:spacing w:line="240" w:lineRule="auto"/>
        <w:jc w:val="both"/>
        <w:rPr>
          <w:rFonts w:ascii="Times New Roman" w:hAnsi="Times New Roman"/>
        </w:rPr>
      </w:pPr>
      <w:r>
        <w:rPr>
          <w:rFonts w:ascii="Times New Roman" w:hAnsi="Times New Roman"/>
        </w:rPr>
        <w:t>With respect to years of operation, the findings indicate that most of the businesses were relatively young. Specifically, 187 respondents (50.4%) had operated their businesses for between 1 and 3 years, while 100 respondents (27.0%) had been in operation for 4–6 years. Businesses that had operated for 7–10 years accounted for 50 respondents (13.5%), whereas only 34 respondents (9.2%) had operated for more than 10 years. Thus, more than three-quarters of the businesses (77.4%) had been operating for six years or less. This suggests that the business population was dominated by relatively recent enterprises, which may reflect the growing emergence of small and developing businesses.</w:t>
      </w:r>
    </w:p>
    <w:p w:rsidR="006B7E86" w:rsidRDefault="00FE48DF">
      <w:pPr>
        <w:spacing w:line="240" w:lineRule="auto"/>
        <w:jc w:val="both"/>
        <w:rPr>
          <w:rFonts w:ascii="Times New Roman" w:hAnsi="Times New Roman"/>
        </w:rPr>
      </w:pPr>
      <w:r>
        <w:rPr>
          <w:rFonts w:ascii="Times New Roman" w:hAnsi="Times New Roman"/>
        </w:rPr>
        <w:t>Regarding the current number of employees, the results reveal a strong conce</w:t>
      </w:r>
      <w:r>
        <w:rPr>
          <w:rFonts w:ascii="Times New Roman" w:hAnsi="Times New Roman"/>
        </w:rPr>
        <w:lastRenderedPageBreak/>
        <w:t>ntration of businesses at the micro-enterprise level. As many as 290 respondents (78.2%) employed between 1 and 5 workers, while 58 respondents (15.6%) employed 6–10 workers. Only 9 respondents (2.4%) had 11–15 employees, 12 respondents (3.2%) had 16–20 employees, and just 2 respondents (0.5%) employed more than 20 workers. Overall, the findings indicate that the businesses were predominantly small-scale enterprises, with very few having a relatively large workforce. The combination of short years of operation and small employee size suggests that most of the businesses represented in the study were young and relatively small enterprises.</w:t>
      </w:r>
    </w:p>
    <w:p w:rsidR="006B7E86" w:rsidRDefault="00FE48DF">
      <w:pPr>
        <w:spacing w:line="240" w:lineRule="auto"/>
        <w:jc w:val="both"/>
        <w:rPr>
          <w:rFonts w:ascii="Times New Roman" w:hAnsi="Times New Roman"/>
          <w:b/>
          <w:bCs/>
        </w:rPr>
      </w:pPr>
      <w:r>
        <w:rPr>
          <w:rFonts w:ascii="Times New Roman" w:hAnsi="Times New Roman"/>
          <w:b/>
          <w:bCs/>
        </w:rPr>
        <w:t>4.2 Roles that Enterprise Support Organisations (ESOs) Play in Supporting the Growth and Sustainability of MSMEs in Nigeria</w:t>
      </w:r>
    </w:p>
    <w:p w:rsidR="006B7E86" w:rsidRDefault="00FE48DF">
      <w:pPr>
        <w:spacing w:after="0" w:line="240" w:lineRule="auto"/>
        <w:jc w:val="both"/>
        <w:rPr>
          <w:rFonts w:ascii="Times New Roman" w:hAnsi="Times New Roman"/>
          <w:b/>
          <w:bCs/>
        </w:rPr>
      </w:pPr>
      <w:r>
        <w:rPr>
          <w:rFonts w:ascii="Times New Roman" w:hAnsi="Times New Roman"/>
          <w:b/>
          <w:bCs/>
        </w:rPr>
        <w:t>Table 4: Roles that enterprise support organizations (ESOS) play in supporting the growth and sustainability of MSMES in Nigeria</w:t>
      </w:r>
    </w:p>
    <w:tbl>
      <w:tblPr>
        <w:tblStyle w:val="TableGrid"/>
        <w:tblW w:w="0" w:type="auto"/>
        <w:tblLook w:val="04A0" w:firstRow="1" w:lastRow="0" w:firstColumn="1" w:lastColumn="0" w:noHBand="0" w:noVBand="1"/>
      </w:tblPr>
      <w:tblGrid>
        <w:gridCol w:w="5949"/>
        <w:gridCol w:w="992"/>
        <w:gridCol w:w="1134"/>
        <w:gridCol w:w="1275"/>
      </w:tblGrid>
      <w:tr w:rsidR="006B7E86">
        <w:tc>
          <w:tcPr>
            <w:tcW w:w="5949" w:type="dxa"/>
          </w:tcPr>
          <w:p w:rsidR="006B7E86" w:rsidRDefault="00FE48DF">
            <w:r>
              <w:rPr>
                <w:rFonts w:ascii="Times New Roman" w:hAnsi="Times New Roman" w:cs="Times New Roman"/>
                <w:b/>
                <w:bCs/>
              </w:rPr>
              <w:t>Roles of ESOs in Supporting MSME Growth and Sustainability</w:t>
            </w:r>
          </w:p>
        </w:tc>
        <w:tc>
          <w:tcPr>
            <w:tcW w:w="992" w:type="dxa"/>
          </w:tcPr>
          <w:p w:rsidR="006B7E86" w:rsidRDefault="00FE48DF">
            <w:pPr>
              <w:jc w:val="both"/>
              <w:rPr>
                <w:rFonts w:ascii="Times New Roman" w:hAnsi="Times New Roman" w:cs="Times New Roman"/>
                <w:b/>
                <w:bCs/>
              </w:rPr>
            </w:pPr>
            <w:r>
              <w:rPr>
                <w:rFonts w:ascii="Times New Roman" w:hAnsi="Times New Roman" w:cs="Times New Roman"/>
                <w:b/>
                <w:bCs/>
              </w:rPr>
              <w:t>Mean</w:t>
            </w:r>
          </w:p>
        </w:tc>
        <w:tc>
          <w:tcPr>
            <w:tcW w:w="1134" w:type="dxa"/>
          </w:tcPr>
          <w:p w:rsidR="006B7E86" w:rsidRDefault="00FE48DF">
            <w:pPr>
              <w:jc w:val="both"/>
              <w:rPr>
                <w:rFonts w:ascii="Times New Roman" w:hAnsi="Times New Roman" w:cs="Times New Roman"/>
                <w:b/>
                <w:bCs/>
              </w:rPr>
            </w:pPr>
            <w:r>
              <w:rPr>
                <w:rFonts w:ascii="Times New Roman" w:hAnsi="Times New Roman" w:cs="Times New Roman"/>
                <w:b/>
                <w:bCs/>
              </w:rPr>
              <w:t>Std. Dev</w:t>
            </w:r>
          </w:p>
        </w:tc>
        <w:tc>
          <w:tcPr>
            <w:tcW w:w="1275" w:type="dxa"/>
          </w:tcPr>
          <w:p w:rsidR="006B7E86" w:rsidRDefault="00FE48DF">
            <w:pPr>
              <w:jc w:val="both"/>
              <w:rPr>
                <w:rFonts w:ascii="Times New Roman" w:hAnsi="Times New Roman" w:cs="Times New Roman"/>
                <w:b/>
                <w:bCs/>
              </w:rPr>
            </w:pPr>
            <w:r>
              <w:rPr>
                <w:rFonts w:ascii="Times New Roman" w:hAnsi="Times New Roman" w:cs="Times New Roman"/>
                <w:b/>
                <w:bCs/>
              </w:rPr>
              <w:t xml:space="preserve">Remarks </w:t>
            </w:r>
          </w:p>
        </w:tc>
      </w:tr>
      <w:tr w:rsidR="006B7E86">
        <w:tc>
          <w:tcPr>
            <w:tcW w:w="5949" w:type="dxa"/>
          </w:tcPr>
          <w:p w:rsidR="006B7E86" w:rsidRDefault="00FE48DF">
            <w:r>
              <w:rPr>
                <w:rFonts w:ascii="Times New Roman" w:hAnsi="Times New Roman" w:cs="Times New Roman"/>
              </w:rPr>
              <w:t>Participation in the ESO programme has strengthened my managerial capabilities</w:t>
            </w:r>
          </w:p>
        </w:tc>
        <w:tc>
          <w:tcPr>
            <w:tcW w:w="992" w:type="dxa"/>
          </w:tcPr>
          <w:p w:rsidR="006B7E86" w:rsidRDefault="00FE48DF">
            <w:pPr>
              <w:jc w:val="both"/>
              <w:rPr>
                <w:rFonts w:ascii="Times New Roman" w:hAnsi="Times New Roman" w:cs="Times New Roman"/>
              </w:rPr>
            </w:pPr>
            <w:r>
              <w:rPr>
                <w:rFonts w:ascii="Times New Roman" w:hAnsi="Times New Roman" w:cs="Times New Roman"/>
              </w:rPr>
              <w:t>3.63</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1.193</w:t>
            </w:r>
          </w:p>
        </w:tc>
        <w:tc>
          <w:tcPr>
            <w:tcW w:w="1275" w:type="dxa"/>
          </w:tcPr>
          <w:p w:rsidR="006B7E86" w:rsidRDefault="00FE48DF">
            <w:pPr>
              <w:jc w:val="both"/>
              <w:rPr>
                <w:rFonts w:ascii="Times New Roman" w:hAnsi="Times New Roman" w:cs="Times New Roman"/>
              </w:rPr>
            </w:pPr>
            <w:r>
              <w:rPr>
                <w:rFonts w:ascii="Times New Roman" w:hAnsi="Times New Roman" w:cs="Times New Roman"/>
              </w:rPr>
              <w:t xml:space="preserve">Accepted </w:t>
            </w:r>
          </w:p>
        </w:tc>
      </w:tr>
      <w:tr w:rsidR="006B7E86">
        <w:tc>
          <w:tcPr>
            <w:tcW w:w="5949" w:type="dxa"/>
          </w:tcPr>
          <w:p w:rsidR="006B7E86" w:rsidRDefault="00FE48DF">
            <w:pPr>
              <w:rPr>
                <w:rFonts w:ascii="Times New Roman" w:hAnsi="Times New Roman" w:cs="Times New Roman"/>
              </w:rPr>
            </w:pPr>
            <w:r>
              <w:rPr>
                <w:rFonts w:ascii="Times New Roman" w:hAnsi="Times New Roman" w:cs="Times New Roman"/>
              </w:rPr>
              <w:t>Through the ESO, my business has gained better access to markets</w:t>
            </w:r>
          </w:p>
        </w:tc>
        <w:tc>
          <w:tcPr>
            <w:tcW w:w="992" w:type="dxa"/>
          </w:tcPr>
          <w:p w:rsidR="006B7E86" w:rsidRDefault="00FE48DF">
            <w:pPr>
              <w:jc w:val="both"/>
              <w:rPr>
                <w:rFonts w:ascii="Times New Roman" w:hAnsi="Times New Roman" w:cs="Times New Roman"/>
              </w:rPr>
            </w:pPr>
            <w:r>
              <w:rPr>
                <w:rFonts w:ascii="Times New Roman" w:hAnsi="Times New Roman" w:cs="Times New Roman"/>
              </w:rPr>
              <w:t>3.40</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1.104</w:t>
            </w:r>
          </w:p>
        </w:tc>
        <w:tc>
          <w:tcPr>
            <w:tcW w:w="1275" w:type="dxa"/>
          </w:tcPr>
          <w:p w:rsidR="006B7E86" w:rsidRDefault="00FE48DF">
            <w:pPr>
              <w:jc w:val="both"/>
              <w:rPr>
                <w:rFonts w:ascii="Times New Roman" w:hAnsi="Times New Roman" w:cs="Times New Roman"/>
                <w:b/>
                <w:bCs/>
              </w:rPr>
            </w:pPr>
            <w:r>
              <w:rPr>
                <w:rFonts w:ascii="Times New Roman" w:hAnsi="Times New Roman" w:cs="Times New Roman"/>
              </w:rPr>
              <w:t xml:space="preserve">Accepted </w:t>
            </w:r>
          </w:p>
        </w:tc>
      </w:tr>
      <w:tr w:rsidR="006B7E86">
        <w:tc>
          <w:tcPr>
            <w:tcW w:w="5949" w:type="dxa"/>
          </w:tcPr>
          <w:p w:rsidR="006B7E86" w:rsidRDefault="00FE48DF">
            <w:pPr>
              <w:rPr>
                <w:rFonts w:ascii="Times New Roman" w:hAnsi="Times New Roman" w:cs="Times New Roman"/>
              </w:rPr>
            </w:pPr>
            <w:r>
              <w:rPr>
                <w:rFonts w:ascii="Times New Roman" w:hAnsi="Times New Roman" w:cs="Times New Roman"/>
              </w:rPr>
              <w:t>I have expanded my professional network through the ESO</w:t>
            </w:r>
          </w:p>
        </w:tc>
        <w:tc>
          <w:tcPr>
            <w:tcW w:w="992" w:type="dxa"/>
          </w:tcPr>
          <w:p w:rsidR="006B7E86" w:rsidRDefault="00FE48DF">
            <w:pPr>
              <w:jc w:val="both"/>
              <w:rPr>
                <w:rFonts w:ascii="Times New Roman" w:hAnsi="Times New Roman" w:cs="Times New Roman"/>
              </w:rPr>
            </w:pPr>
            <w:r>
              <w:rPr>
                <w:rFonts w:ascii="Times New Roman" w:hAnsi="Times New Roman" w:cs="Times New Roman"/>
              </w:rPr>
              <w:t>3.47</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1.154</w:t>
            </w:r>
          </w:p>
        </w:tc>
        <w:tc>
          <w:tcPr>
            <w:tcW w:w="1275" w:type="dxa"/>
          </w:tcPr>
          <w:p w:rsidR="006B7E86" w:rsidRDefault="00FE48DF">
            <w:pPr>
              <w:jc w:val="both"/>
              <w:rPr>
                <w:rFonts w:ascii="Times New Roman" w:hAnsi="Times New Roman" w:cs="Times New Roman"/>
                <w:b/>
                <w:bCs/>
              </w:rPr>
            </w:pPr>
            <w:r>
              <w:rPr>
                <w:rFonts w:ascii="Times New Roman" w:hAnsi="Times New Roman" w:cs="Times New Roman"/>
              </w:rPr>
              <w:t xml:space="preserve">Accepted </w:t>
            </w:r>
          </w:p>
        </w:tc>
      </w:tr>
      <w:tr w:rsidR="006B7E86">
        <w:tc>
          <w:tcPr>
            <w:tcW w:w="5949" w:type="dxa"/>
          </w:tcPr>
          <w:p w:rsidR="006B7E86" w:rsidRDefault="00FE48DF">
            <w:pPr>
              <w:rPr>
                <w:rFonts w:ascii="Times New Roman" w:hAnsi="Times New Roman" w:cs="Times New Roman"/>
              </w:rPr>
            </w:pPr>
            <w:r>
              <w:rPr>
                <w:rFonts w:ascii="Times New Roman" w:hAnsi="Times New Roman" w:cs="Times New Roman"/>
              </w:rPr>
              <w:t>The support received from the ESO has encouraged innovation within my business</w:t>
            </w:r>
          </w:p>
        </w:tc>
        <w:tc>
          <w:tcPr>
            <w:tcW w:w="992" w:type="dxa"/>
          </w:tcPr>
          <w:p w:rsidR="006B7E86" w:rsidRDefault="00FE48DF">
            <w:pPr>
              <w:jc w:val="both"/>
              <w:rPr>
                <w:rFonts w:ascii="Times New Roman" w:hAnsi="Times New Roman" w:cs="Times New Roman"/>
              </w:rPr>
            </w:pPr>
            <w:r>
              <w:rPr>
                <w:rFonts w:ascii="Times New Roman" w:hAnsi="Times New Roman" w:cs="Times New Roman"/>
              </w:rPr>
              <w:t>3.52</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1.193</w:t>
            </w:r>
          </w:p>
        </w:tc>
        <w:tc>
          <w:tcPr>
            <w:tcW w:w="1275" w:type="dxa"/>
          </w:tcPr>
          <w:p w:rsidR="006B7E86" w:rsidRDefault="00FE48DF">
            <w:pPr>
              <w:jc w:val="both"/>
              <w:rPr>
                <w:rFonts w:ascii="Times New Roman" w:hAnsi="Times New Roman" w:cs="Times New Roman"/>
                <w:b/>
                <w:bCs/>
              </w:rPr>
            </w:pPr>
            <w:r>
              <w:rPr>
                <w:rFonts w:ascii="Times New Roman" w:hAnsi="Times New Roman" w:cs="Times New Roman"/>
              </w:rPr>
              <w:t xml:space="preserve">Accepted </w:t>
            </w:r>
          </w:p>
        </w:tc>
      </w:tr>
      <w:tr w:rsidR="006B7E86">
        <w:tc>
          <w:tcPr>
            <w:tcW w:w="5949" w:type="dxa"/>
          </w:tcPr>
          <w:p w:rsidR="006B7E86" w:rsidRDefault="00FE48DF">
            <w:pPr>
              <w:rPr>
                <w:rFonts w:ascii="Times New Roman" w:hAnsi="Times New Roman" w:cs="Times New Roman"/>
              </w:rPr>
            </w:pPr>
            <w:r>
              <w:rPr>
                <w:rFonts w:ascii="Times New Roman" w:hAnsi="Times New Roman" w:cs="Times New Roman"/>
              </w:rPr>
              <w:t>The support provided by the ESO has strengthened the long-term sustainability of my business</w:t>
            </w:r>
          </w:p>
        </w:tc>
        <w:tc>
          <w:tcPr>
            <w:tcW w:w="992" w:type="dxa"/>
          </w:tcPr>
          <w:p w:rsidR="006B7E86" w:rsidRDefault="00FE48DF">
            <w:pPr>
              <w:jc w:val="both"/>
              <w:rPr>
                <w:rFonts w:ascii="Times New Roman" w:hAnsi="Times New Roman" w:cs="Times New Roman"/>
              </w:rPr>
            </w:pPr>
            <w:r>
              <w:rPr>
                <w:rFonts w:ascii="Times New Roman" w:hAnsi="Times New Roman" w:cs="Times New Roman"/>
              </w:rPr>
              <w:t>3.44</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1.183</w:t>
            </w:r>
          </w:p>
        </w:tc>
        <w:tc>
          <w:tcPr>
            <w:tcW w:w="1275" w:type="dxa"/>
          </w:tcPr>
          <w:p w:rsidR="006B7E86" w:rsidRDefault="00FE48DF">
            <w:pPr>
              <w:jc w:val="both"/>
              <w:rPr>
                <w:rFonts w:ascii="Times New Roman" w:hAnsi="Times New Roman" w:cs="Times New Roman"/>
                <w:b/>
                <w:bCs/>
              </w:rPr>
            </w:pPr>
            <w:r>
              <w:rPr>
                <w:rFonts w:ascii="Times New Roman" w:hAnsi="Times New Roman" w:cs="Times New Roman"/>
              </w:rPr>
              <w:t xml:space="preserve">Accepted </w:t>
            </w:r>
          </w:p>
        </w:tc>
      </w:tr>
    </w:tbl>
    <w:p w:rsidR="006B7E86" w:rsidRDefault="00FE48DF">
      <w:pPr>
        <w:spacing w:after="0" w:line="240" w:lineRule="auto"/>
        <w:jc w:val="both"/>
        <w:rPr>
          <w:rFonts w:ascii="Times New Roman" w:hAnsi="Times New Roman"/>
          <w:b/>
          <w:i/>
          <w:color w:val="000000"/>
        </w:rPr>
      </w:pPr>
      <w:r>
        <w:rPr>
          <w:rFonts w:ascii="Times New Roman" w:hAnsi="Times New Roman"/>
          <w:b/>
          <w:bCs/>
        </w:rPr>
        <w:t>Source:</w:t>
      </w:r>
      <w:r>
        <w:rPr>
          <w:rFonts w:ascii="Times New Roman" w:hAnsi="Times New Roman"/>
        </w:rPr>
        <w:t xml:space="preserve"> Field Survey, 2026. </w:t>
      </w:r>
      <w:r>
        <w:rPr>
          <w:rFonts w:ascii="Times New Roman" w:hAnsi="Times New Roman"/>
          <w:b/>
          <w:i/>
          <w:color w:val="000000"/>
        </w:rPr>
        <w:t xml:space="preserve">Decision mean </w:t>
      </w:r>
      <w:r>
        <w:rPr>
          <w:noProof/>
        </w:rPr>
        <w:drawing>
          <wp:inline distT="0" distB="0" distL="0" distR="0">
            <wp:extent cx="104775" cy="171450"/>
            <wp:effectExtent l="0" t="0" r="9525" b="0"/>
            <wp:docPr id="1028" name="Picture 3" descr="C:\Users\HPNOTE~1\AppData\Local\Temp\ksohtml475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104775" cy="171450"/>
                    </a:xfrm>
                    <a:prstGeom prst="rect">
                      <a:avLst/>
                    </a:prstGeom>
                  </pic:spPr>
                </pic:pic>
              </a:graphicData>
            </a:graphic>
          </wp:inline>
        </w:drawing>
      </w:r>
      <w:r>
        <w:rPr>
          <w:rFonts w:ascii="Times New Roman" w:hAnsi="Times New Roman"/>
          <w:b/>
          <w:i/>
          <w:color w:val="000000"/>
        </w:rPr>
        <w:t xml:space="preserve"> ≥ 3.0</w:t>
      </w:r>
    </w:p>
    <w:p w:rsidR="006B7E86" w:rsidRDefault="00FE48DF">
      <w:pPr>
        <w:spacing w:line="240" w:lineRule="auto"/>
        <w:jc w:val="both"/>
        <w:rPr>
          <w:rFonts w:ascii="Times New Roman" w:hAnsi="Times New Roman"/>
        </w:rPr>
      </w:pPr>
      <w:r>
        <w:rPr>
          <w:rFonts w:ascii="Times New Roman" w:hAnsi="Times New Roman"/>
        </w:rPr>
        <w:t xml:space="preserve"> </w:t>
      </w:r>
    </w:p>
    <w:p w:rsidR="006B7E86" w:rsidRDefault="00FE48DF">
      <w:pPr>
        <w:spacing w:line="240" w:lineRule="auto"/>
        <w:jc w:val="both"/>
        <w:rPr>
          <w:rFonts w:ascii="Times New Roman" w:hAnsi="Times New Roman"/>
        </w:rPr>
      </w:pPr>
      <w:r>
        <w:rPr>
          <w:rFonts w:ascii="Times New Roman" w:hAnsi="Times New Roman"/>
        </w:rPr>
        <w:t>Table 4 presents the roles played by Enterprise Support Organisations (ESOs) in supporting the growth and sustainability of MSMEs in Nigeria. The roles were measured using a five-point Likert scale, with a decision mean of 3.0. Thus, mean scores of 3.00 and above were accepted, while mean scores below 3.00 were rejected. The results show that all the identified roles recorded mean scores above the decision mean, ranging from 3.40 to 3.63, indicating that respondents generally agreed that ESOs contribute positively to the growth and sustainability of their businesses. The standard deviations, which ranged from 1.104 to 1.193, provide an indication of the extent to which respondents' opinions varied around the respective mean scores.</w:t>
      </w:r>
    </w:p>
    <w:p w:rsidR="006B7E86" w:rsidRDefault="00FE48DF">
      <w:pPr>
        <w:spacing w:line="240" w:lineRule="auto"/>
        <w:jc w:val="both"/>
        <w:rPr>
          <w:rFonts w:ascii="Times New Roman" w:hAnsi="Times New Roman"/>
        </w:rPr>
      </w:pPr>
      <w:r>
        <w:rPr>
          <w:rFonts w:ascii="Times New Roman" w:hAnsi="Times New Roman"/>
        </w:rPr>
        <w:t>From Table 4, the statement that participation in ESO programmes has strengthened managerial capabilities recorded the highest mean score of 3.63, with a standard deviation of 1.193. The mean score, being 0.63 points above the decision mean of 3.0, indicates a strong level of agreement among respondents. This suggests that ESO programmes have helped entrepreneurs improve their ability to plan, organise, coordinate and control business activities. The standard deviation of 1.193 indicates a moderate degree of variation in responses, meaning that although respondents generally agreed that ESO participation improved their managerial capabilities, the strength of this perception differed among the businesses. Some respondents may have experienced substantial managerial improvement, while others may have experienced less benefit from the programmes.</w:t>
      </w:r>
    </w:p>
    <w:p w:rsidR="006B7E86" w:rsidRDefault="00FE48DF">
      <w:pPr>
        <w:spacing w:line="240" w:lineRule="auto"/>
        <w:jc w:val="both"/>
        <w:rPr>
          <w:rFonts w:ascii="Times New Roman" w:hAnsi="Times New Roman"/>
        </w:rPr>
      </w:pPr>
      <w:r>
        <w:rPr>
          <w:rFonts w:ascii="Times New Roman" w:hAnsi="Times New Roman"/>
        </w:rPr>
        <w:t>The support received from ESOs has encouraged innovation within my business had the second-highest mean of 3.52, with a standard deviation of 1.193. The mean is above the 3.0 decision benchmark, leading to the acceptance of the statement. This indicates that ESO support is perceived to encourage businesses to introduce new ideas, improve products and services, adopt better production techniques and explore new approaches to business operations. The standard deviation of 1.193 again indicates moderate variability in respondents' opinions. Thus, while the general perception was positive, the extent to which ESO support stimulated innovation was not exactly the same across all businesses.</w:t>
      </w:r>
    </w:p>
    <w:p w:rsidR="006B7E86" w:rsidRDefault="00FE48DF">
      <w:pPr>
        <w:spacing w:line="240" w:lineRule="auto"/>
        <w:jc w:val="both"/>
        <w:rPr>
          <w:rFonts w:ascii="Times New Roman" w:hAnsi="Times New Roman"/>
        </w:rPr>
      </w:pPr>
      <w:r>
        <w:rPr>
          <w:rFonts w:ascii="Times New Roman" w:hAnsi="Times New Roman"/>
        </w:rPr>
        <w:t>The result for expansion of professional networks through the ESO shows a mean score of 3.47 and standard deviation of 1.154. The statement was acce</w:t>
      </w:r>
      <w:r>
        <w:rPr>
          <w:rFonts w:ascii="Times New Roman" w:hAnsi="Times New Roman"/>
        </w:rPr>
        <w:lastRenderedPageBreak/>
        <w:t>pted because the mean exceeded the decision mean of 3.0. This finding indicates that ESOs provide entrepreneurs with opportunities to establish relationships with other business owners, customers, mentors, investors, financial institutions and other relevant stakeholders. Such networks can improve access to business information, partnerships, referrals and commercial opportunities. The standard deviation of 1.154 suggests moderate variation in the responses, implying that respondents generally agreed about the networking benefits of ESOs, although the extent of networking opportunities experienced varied among the respondents.</w:t>
      </w:r>
    </w:p>
    <w:p w:rsidR="006B7E86" w:rsidRDefault="00FE48DF">
      <w:pPr>
        <w:spacing w:line="240" w:lineRule="auto"/>
        <w:jc w:val="both"/>
        <w:rPr>
          <w:rFonts w:ascii="Times New Roman" w:hAnsi="Times New Roman"/>
        </w:rPr>
      </w:pPr>
      <w:r>
        <w:rPr>
          <w:rFonts w:ascii="Times New Roman" w:hAnsi="Times New Roman"/>
        </w:rPr>
        <w:t>Similarly, the statement that support provided by the ESO has strengthened the long-term sustainability of the business recorded a mean of 3.44 and standard deviation of 1.183. The mean score is above the 3.0 benchmark and was therefore accepted. This finding suggests that respondents considered ESO support useful in helping their businesses remain operational and better prepared to deal with business challenges. The standard deviation of 1.183 indicates moderate dispersion around the mean, showing that respondents' experiences of ESO contributions to business sustainability were somewhat different. While many respondents perceived considerable sustainability benefits, others may have experienced more limited effects.</w:t>
      </w:r>
    </w:p>
    <w:p w:rsidR="006B7E86" w:rsidRDefault="00FE48DF">
      <w:pPr>
        <w:spacing w:line="240" w:lineRule="auto"/>
        <w:jc w:val="both"/>
        <w:rPr>
          <w:rFonts w:ascii="Times New Roman" w:hAnsi="Times New Roman"/>
        </w:rPr>
      </w:pPr>
      <w:r>
        <w:rPr>
          <w:rFonts w:ascii="Times New Roman" w:hAnsi="Times New Roman"/>
        </w:rPr>
        <w:t>The statement that through the ESO, the business has gained better access to markets recorded the lowest mean score of 3.40, with a standard deviation of 1.104. Despite having the lowest mean, the statement was accepted because the score was 0.40 points above the decision mean of 3.0. This indicates that respondents generally agreed that ESOs facilitate improved market access. Such support may involve linking businesses with customers, providing market information, facilitating participation in trade fairs and exhibitions, or connecting entrepreneurs with potential buyers and business partners. The standard deviation of 1.104, which is the lowest among all the indicators, indicates the least variation in respondents' responses. This suggests that respondents had relatively more consistent views about the role of ESOs in improving market access compared with the other roles measured.</w:t>
      </w:r>
    </w:p>
    <w:p w:rsidR="006B7E86" w:rsidRDefault="00FE48DF">
      <w:pPr>
        <w:spacing w:line="240" w:lineRule="auto"/>
        <w:jc w:val="both"/>
        <w:rPr>
          <w:rFonts w:ascii="Times New Roman" w:hAnsi="Times New Roman"/>
        </w:rPr>
      </w:pPr>
      <w:r>
        <w:rPr>
          <w:rFonts w:ascii="Times New Roman" w:hAnsi="Times New Roman"/>
        </w:rPr>
        <w:t xml:space="preserve"> </w:t>
      </w:r>
    </w:p>
    <w:p w:rsidR="006B7E86" w:rsidRDefault="00FE48DF">
      <w:pPr>
        <w:spacing w:line="240" w:lineRule="auto"/>
        <w:jc w:val="both"/>
        <w:rPr>
          <w:rFonts w:ascii="Times New Roman" w:hAnsi="Times New Roman"/>
          <w:b/>
          <w:bCs/>
        </w:rPr>
      </w:pPr>
      <w:r>
        <w:rPr>
          <w:rFonts w:ascii="Times New Roman" w:hAnsi="Times New Roman"/>
          <w:b/>
          <w:bCs/>
        </w:rPr>
        <w:t>4.3 Extent to Which ESO Interventions Contribute to Job Creation, Revenue Growth, Operational Efficiency, and Survival of MSMEs</w:t>
      </w:r>
    </w:p>
    <w:p w:rsidR="006B7E86" w:rsidRDefault="00FE48DF">
      <w:pPr>
        <w:spacing w:after="0" w:line="240" w:lineRule="auto"/>
        <w:jc w:val="both"/>
        <w:rPr>
          <w:rFonts w:ascii="Times New Roman" w:hAnsi="Times New Roman"/>
          <w:b/>
          <w:bCs/>
        </w:rPr>
      </w:pPr>
      <w:r>
        <w:rPr>
          <w:rFonts w:ascii="Times New Roman" w:hAnsi="Times New Roman"/>
          <w:b/>
          <w:bCs/>
        </w:rPr>
        <w:t>Table 5: Extent to Which ESO Interventions Contribute to Job Creation, Revenue Growth, Operational Efficiency, and Survival of MSMEs</w:t>
      </w:r>
    </w:p>
    <w:tbl>
      <w:tblPr>
        <w:tblStyle w:val="TableGrid"/>
        <w:tblW w:w="0" w:type="auto"/>
        <w:tblLook w:val="04A0" w:firstRow="1" w:lastRow="0" w:firstColumn="1" w:lastColumn="0" w:noHBand="0" w:noVBand="1"/>
      </w:tblPr>
      <w:tblGrid>
        <w:gridCol w:w="6217"/>
        <w:gridCol w:w="992"/>
        <w:gridCol w:w="991"/>
        <w:gridCol w:w="1150"/>
      </w:tblGrid>
      <w:tr w:rsidR="006B7E86">
        <w:tc>
          <w:tcPr>
            <w:tcW w:w="6217" w:type="dxa"/>
          </w:tcPr>
          <w:p w:rsidR="006B7E86" w:rsidRDefault="00FE48DF">
            <w:pPr>
              <w:spacing w:after="0" w:line="240" w:lineRule="auto"/>
              <w:jc w:val="both"/>
              <w:rPr>
                <w:rFonts w:ascii="Times New Roman" w:hAnsi="Times New Roman" w:cs="Times New Roman"/>
                <w:b/>
              </w:rPr>
            </w:pPr>
            <w:r>
              <w:rPr>
                <w:rFonts w:ascii="Times New Roman" w:hAnsi="Times New Roman" w:cs="Times New Roman"/>
                <w:b/>
              </w:rPr>
              <w:t>Contribution of ESO Interventions to MSME Outcome</w:t>
            </w:r>
          </w:p>
        </w:tc>
        <w:tc>
          <w:tcPr>
            <w:tcW w:w="992"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b/>
                <w:bCs/>
              </w:rPr>
              <w:t>Mean</w:t>
            </w:r>
          </w:p>
        </w:tc>
        <w:tc>
          <w:tcPr>
            <w:tcW w:w="991"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b/>
                <w:bCs/>
              </w:rPr>
              <w:t>Std. Dev</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b/>
                <w:bCs/>
              </w:rPr>
              <w:t xml:space="preserve">Remarks </w:t>
            </w:r>
          </w:p>
        </w:tc>
      </w:tr>
      <w:tr w:rsidR="006B7E86">
        <w:tc>
          <w:tcPr>
            <w:tcW w:w="6217" w:type="dxa"/>
          </w:tcPr>
          <w:p w:rsidR="006B7E86" w:rsidRDefault="00FE48DF">
            <w:pPr>
              <w:spacing w:line="240" w:lineRule="auto"/>
              <w:jc w:val="both"/>
              <w:rPr>
                <w:rFonts w:ascii="Times New Roman" w:hAnsi="Times New Roman" w:cs="Times New Roman"/>
              </w:rPr>
            </w:pPr>
            <w:r>
              <w:rPr>
                <w:rFonts w:ascii="Times New Roman" w:hAnsi="Times New Roman" w:cs="Times New Roman"/>
              </w:rPr>
              <w:t>The support received from the ESO has contributed to an increase in my business revenue</w:t>
            </w:r>
          </w:p>
        </w:tc>
        <w:tc>
          <w:tcPr>
            <w:tcW w:w="992" w:type="dxa"/>
          </w:tcPr>
          <w:p w:rsidR="006B7E86" w:rsidRDefault="00FE48DF">
            <w:pPr>
              <w:spacing w:line="240" w:lineRule="auto"/>
              <w:jc w:val="both"/>
              <w:rPr>
                <w:rFonts w:ascii="Times New Roman" w:hAnsi="Times New Roman" w:cs="Times New Roman"/>
              </w:rPr>
            </w:pPr>
            <w:r>
              <w:rPr>
                <w:rFonts w:ascii="Times New Roman" w:hAnsi="Times New Roman" w:cs="Times New Roman"/>
              </w:rPr>
              <w:t>3.32</w:t>
            </w:r>
          </w:p>
        </w:tc>
        <w:tc>
          <w:tcPr>
            <w:tcW w:w="991" w:type="dxa"/>
          </w:tcPr>
          <w:p w:rsidR="006B7E86" w:rsidRDefault="00FE48DF">
            <w:pPr>
              <w:spacing w:line="240" w:lineRule="auto"/>
              <w:jc w:val="both"/>
              <w:rPr>
                <w:rFonts w:ascii="Times New Roman" w:hAnsi="Times New Roman" w:cs="Times New Roman"/>
              </w:rPr>
            </w:pPr>
            <w:r>
              <w:rPr>
                <w:rFonts w:ascii="Times New Roman" w:hAnsi="Times New Roman" w:cs="Times New Roman"/>
              </w:rPr>
              <w:t>1.108</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rPr>
              <w:t xml:space="preserve">Agreed </w:t>
            </w:r>
          </w:p>
        </w:tc>
      </w:tr>
      <w:tr w:rsidR="006B7E86">
        <w:tc>
          <w:tcPr>
            <w:tcW w:w="6217" w:type="dxa"/>
          </w:tcPr>
          <w:p w:rsidR="006B7E86" w:rsidRDefault="00FE48DF">
            <w:pPr>
              <w:spacing w:line="240" w:lineRule="auto"/>
              <w:jc w:val="both"/>
              <w:rPr>
                <w:rFonts w:ascii="Times New Roman" w:hAnsi="Times New Roman" w:cs="Times New Roman"/>
              </w:rPr>
            </w:pPr>
            <w:r>
              <w:rPr>
                <w:rFonts w:ascii="Times New Roman" w:hAnsi="Times New Roman" w:cs="Times New Roman"/>
              </w:rPr>
              <w:t>The ESO has helped improv</w:t>
            </w:r>
            <w:r>
              <w:rPr>
                <w:rFonts w:ascii="Times New Roman" w:hAnsi="Times New Roman" w:cs="Times New Roman"/>
              </w:rPr>
              <w:lastRenderedPageBreak/>
              <w:t>e the operational efficiency of my business</w:t>
            </w:r>
          </w:p>
        </w:tc>
        <w:tc>
          <w:tcPr>
            <w:tcW w:w="992" w:type="dxa"/>
          </w:tcPr>
          <w:p w:rsidR="006B7E86" w:rsidRDefault="00FE48DF">
            <w:pPr>
              <w:spacing w:line="240" w:lineRule="auto"/>
              <w:jc w:val="both"/>
              <w:rPr>
                <w:rFonts w:ascii="Times New Roman" w:hAnsi="Times New Roman" w:cs="Times New Roman"/>
              </w:rPr>
            </w:pPr>
            <w:r>
              <w:rPr>
                <w:rFonts w:ascii="Times New Roman" w:hAnsi="Times New Roman" w:cs="Times New Roman"/>
              </w:rPr>
              <w:t>3.41</w:t>
            </w:r>
          </w:p>
        </w:tc>
        <w:tc>
          <w:tcPr>
            <w:tcW w:w="991" w:type="dxa"/>
          </w:tcPr>
          <w:p w:rsidR="006B7E86" w:rsidRDefault="00FE48DF">
            <w:pPr>
              <w:spacing w:line="240" w:lineRule="auto"/>
              <w:jc w:val="both"/>
              <w:rPr>
                <w:rFonts w:ascii="Times New Roman" w:hAnsi="Times New Roman" w:cs="Times New Roman"/>
              </w:rPr>
            </w:pPr>
            <w:r>
              <w:rPr>
                <w:rFonts w:ascii="Times New Roman" w:hAnsi="Times New Roman" w:cs="Times New Roman"/>
              </w:rPr>
              <w:t>1.164</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rPr>
              <w:t xml:space="preserve">Agreed </w:t>
            </w:r>
          </w:p>
        </w:tc>
      </w:tr>
      <w:tr w:rsidR="006B7E86">
        <w:tc>
          <w:tcPr>
            <w:tcW w:w="6217" w:type="dxa"/>
          </w:tcPr>
          <w:p w:rsidR="006B7E86" w:rsidRDefault="00FE48DF">
            <w:pPr>
              <w:spacing w:line="240" w:lineRule="auto"/>
              <w:jc w:val="both"/>
              <w:rPr>
                <w:rFonts w:ascii="Times New Roman" w:hAnsi="Times New Roman" w:cs="Times New Roman"/>
              </w:rPr>
            </w:pPr>
            <w:r>
              <w:rPr>
                <w:rFonts w:ascii="Times New Roman" w:hAnsi="Times New Roman" w:cs="Times New Roman"/>
              </w:rPr>
              <w:t>The support provided by the ESO has helped my business attract more customers</w:t>
            </w:r>
          </w:p>
        </w:tc>
        <w:tc>
          <w:tcPr>
            <w:tcW w:w="992" w:type="dxa"/>
          </w:tcPr>
          <w:p w:rsidR="006B7E86" w:rsidRDefault="00FE48DF">
            <w:pPr>
              <w:spacing w:line="240" w:lineRule="auto"/>
              <w:jc w:val="both"/>
              <w:rPr>
                <w:rFonts w:ascii="Times New Roman" w:hAnsi="Times New Roman" w:cs="Times New Roman"/>
              </w:rPr>
            </w:pPr>
            <w:r>
              <w:rPr>
                <w:rFonts w:ascii="Times New Roman" w:hAnsi="Times New Roman" w:cs="Times New Roman"/>
              </w:rPr>
              <w:t>3.35</w:t>
            </w:r>
          </w:p>
        </w:tc>
        <w:tc>
          <w:tcPr>
            <w:tcW w:w="991" w:type="dxa"/>
          </w:tcPr>
          <w:p w:rsidR="006B7E86" w:rsidRDefault="00FE48DF">
            <w:pPr>
              <w:spacing w:line="240" w:lineRule="auto"/>
              <w:jc w:val="both"/>
              <w:rPr>
                <w:rFonts w:ascii="Times New Roman" w:hAnsi="Times New Roman" w:cs="Times New Roman"/>
              </w:rPr>
            </w:pPr>
            <w:r>
              <w:rPr>
                <w:rFonts w:ascii="Times New Roman" w:hAnsi="Times New Roman" w:cs="Times New Roman"/>
              </w:rPr>
              <w:t>1.105</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rPr>
              <w:t xml:space="preserve">Agreed </w:t>
            </w:r>
          </w:p>
        </w:tc>
      </w:tr>
      <w:tr w:rsidR="006B7E86">
        <w:tc>
          <w:tcPr>
            <w:tcW w:w="6217" w:type="dxa"/>
          </w:tcPr>
          <w:p w:rsidR="006B7E86" w:rsidRDefault="00FE48DF">
            <w:pPr>
              <w:spacing w:line="240" w:lineRule="auto"/>
              <w:jc w:val="both"/>
              <w:rPr>
                <w:rFonts w:ascii="Times New Roman" w:hAnsi="Times New Roman" w:cs="Times New Roman"/>
              </w:rPr>
            </w:pPr>
            <w:r>
              <w:rPr>
                <w:rFonts w:ascii="Times New Roman" w:hAnsi="Times New Roman" w:cs="Times New Roman"/>
              </w:rPr>
              <w:t>The ESO has enabled my business to create additional employment opportunities</w:t>
            </w:r>
          </w:p>
        </w:tc>
        <w:tc>
          <w:tcPr>
            <w:tcW w:w="992" w:type="dxa"/>
          </w:tcPr>
          <w:p w:rsidR="006B7E86" w:rsidRDefault="00FE48DF">
            <w:pPr>
              <w:spacing w:line="240" w:lineRule="auto"/>
              <w:jc w:val="both"/>
              <w:rPr>
                <w:rFonts w:ascii="Times New Roman" w:hAnsi="Times New Roman" w:cs="Times New Roman"/>
              </w:rPr>
            </w:pPr>
            <w:r>
              <w:rPr>
                <w:rFonts w:ascii="Times New Roman" w:hAnsi="Times New Roman" w:cs="Times New Roman"/>
              </w:rPr>
              <w:t>3.35</w:t>
            </w:r>
          </w:p>
        </w:tc>
        <w:tc>
          <w:tcPr>
            <w:tcW w:w="991" w:type="dxa"/>
          </w:tcPr>
          <w:p w:rsidR="006B7E86" w:rsidRDefault="00FE48DF">
            <w:pPr>
              <w:spacing w:line="240" w:lineRule="auto"/>
              <w:jc w:val="both"/>
              <w:rPr>
                <w:rFonts w:ascii="Times New Roman" w:hAnsi="Times New Roman" w:cs="Times New Roman"/>
              </w:rPr>
            </w:pPr>
            <w:r>
              <w:rPr>
                <w:rFonts w:ascii="Times New Roman" w:hAnsi="Times New Roman" w:cs="Times New Roman"/>
              </w:rPr>
              <w:t>1.094</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rPr>
              <w:t xml:space="preserve">Agreed </w:t>
            </w:r>
          </w:p>
        </w:tc>
      </w:tr>
      <w:tr w:rsidR="006B7E86">
        <w:tc>
          <w:tcPr>
            <w:tcW w:w="6217" w:type="dxa"/>
          </w:tcPr>
          <w:p w:rsidR="006B7E86" w:rsidRDefault="00FE48DF">
            <w:pPr>
              <w:spacing w:line="240" w:lineRule="auto"/>
              <w:jc w:val="both"/>
              <w:rPr>
                <w:rFonts w:ascii="Times New Roman" w:hAnsi="Times New Roman" w:cs="Times New Roman"/>
              </w:rPr>
            </w:pPr>
            <w:r>
              <w:rPr>
                <w:rFonts w:ascii="Times New Roman" w:hAnsi="Times New Roman" w:cs="Times New Roman"/>
              </w:rPr>
              <w:t>The support provided by the ESO has strengthened the long-term sustainability of my business</w:t>
            </w:r>
          </w:p>
        </w:tc>
        <w:tc>
          <w:tcPr>
            <w:tcW w:w="992" w:type="dxa"/>
          </w:tcPr>
          <w:p w:rsidR="006B7E86" w:rsidRDefault="00FE48DF">
            <w:pPr>
              <w:spacing w:line="240" w:lineRule="auto"/>
              <w:jc w:val="both"/>
              <w:rPr>
                <w:rFonts w:ascii="Times New Roman" w:hAnsi="Times New Roman" w:cs="Times New Roman"/>
              </w:rPr>
            </w:pPr>
            <w:r>
              <w:rPr>
                <w:rFonts w:ascii="Times New Roman" w:hAnsi="Times New Roman" w:cs="Times New Roman"/>
              </w:rPr>
              <w:t>3.43</w:t>
            </w:r>
          </w:p>
        </w:tc>
        <w:tc>
          <w:tcPr>
            <w:tcW w:w="991" w:type="dxa"/>
          </w:tcPr>
          <w:p w:rsidR="006B7E86" w:rsidRDefault="00FE48DF">
            <w:pPr>
              <w:spacing w:line="240" w:lineRule="auto"/>
              <w:jc w:val="both"/>
              <w:rPr>
                <w:rFonts w:ascii="Times New Roman" w:hAnsi="Times New Roman" w:cs="Times New Roman"/>
              </w:rPr>
            </w:pPr>
            <w:r>
              <w:rPr>
                <w:rFonts w:ascii="Times New Roman" w:hAnsi="Times New Roman" w:cs="Times New Roman"/>
              </w:rPr>
              <w:t>1.140</w:t>
            </w:r>
          </w:p>
        </w:tc>
        <w:tc>
          <w:tcPr>
            <w:tcW w:w="1150" w:type="dxa"/>
          </w:tcPr>
          <w:p w:rsidR="006B7E86" w:rsidRDefault="00FE48DF">
            <w:pPr>
              <w:spacing w:after="0" w:line="240" w:lineRule="auto"/>
              <w:jc w:val="both"/>
              <w:rPr>
                <w:rFonts w:ascii="Times New Roman" w:hAnsi="Times New Roman" w:cs="Times New Roman"/>
              </w:rPr>
            </w:pPr>
            <w:r>
              <w:rPr>
                <w:rFonts w:ascii="Times New Roman" w:hAnsi="Times New Roman" w:cs="Times New Roman"/>
              </w:rPr>
              <w:t xml:space="preserve">Agreed </w:t>
            </w:r>
          </w:p>
        </w:tc>
      </w:tr>
    </w:tbl>
    <w:p w:rsidR="006B7E86" w:rsidRDefault="00FE48DF">
      <w:pPr>
        <w:spacing w:after="0" w:line="240" w:lineRule="auto"/>
        <w:jc w:val="both"/>
        <w:rPr>
          <w:rFonts w:ascii="Times New Roman" w:hAnsi="Times New Roman"/>
          <w:b/>
          <w:i/>
          <w:color w:val="000000"/>
        </w:rPr>
      </w:pPr>
      <w:r>
        <w:rPr>
          <w:rFonts w:ascii="Times New Roman" w:hAnsi="Times New Roman"/>
          <w:b/>
          <w:bCs/>
        </w:rPr>
        <w:t>Source:</w:t>
      </w:r>
      <w:r>
        <w:rPr>
          <w:rFonts w:ascii="Times New Roman" w:hAnsi="Times New Roman"/>
        </w:rPr>
        <w:t xml:space="preserve"> Field Survey, 2026. </w:t>
      </w:r>
      <w:r>
        <w:rPr>
          <w:rFonts w:ascii="Times New Roman" w:hAnsi="Times New Roman"/>
          <w:b/>
          <w:i/>
          <w:color w:val="000000"/>
        </w:rPr>
        <w:t xml:space="preserve">Decision mean </w:t>
      </w:r>
      <w:r>
        <w:rPr>
          <w:noProof/>
        </w:rPr>
        <w:drawing>
          <wp:inline distT="0" distB="0" distL="0" distR="0">
            <wp:extent cx="104775" cy="171450"/>
            <wp:effectExtent l="0" t="0" r="9525" b="0"/>
            <wp:docPr id="1029" name="Picture 2" descr="C:\Users\HPNOTE~1\AppData\Local\Temp\ksohtml4756\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104775" cy="171450"/>
                    </a:xfrm>
                    <a:prstGeom prst="rect">
                      <a:avLst/>
                    </a:prstGeom>
                  </pic:spPr>
                </pic:pic>
              </a:graphicData>
            </a:graphic>
          </wp:inline>
        </w:drawing>
      </w:r>
      <w:r>
        <w:rPr>
          <w:rFonts w:ascii="Times New Roman" w:hAnsi="Times New Roman"/>
          <w:b/>
          <w:i/>
          <w:color w:val="000000"/>
        </w:rPr>
        <w:t xml:space="preserve"> ≥ 3.0</w:t>
      </w:r>
    </w:p>
    <w:p w:rsidR="006B7E86" w:rsidRDefault="00FE48DF">
      <w:pPr>
        <w:spacing w:line="240" w:lineRule="auto"/>
        <w:jc w:val="both"/>
        <w:rPr>
          <w:rFonts w:ascii="Times New Roman" w:hAnsi="Times New Roman"/>
        </w:rPr>
      </w:pPr>
      <w:r>
        <w:rPr>
          <w:rFonts w:ascii="Times New Roman" w:hAnsi="Times New Roman"/>
        </w:rPr>
        <w:t xml:space="preserve"> </w:t>
      </w:r>
    </w:p>
    <w:p w:rsidR="006B7E86" w:rsidRDefault="00FE48DF">
      <w:pPr>
        <w:spacing w:line="240" w:lineRule="auto"/>
        <w:jc w:val="both"/>
        <w:rPr>
          <w:rFonts w:ascii="Times New Roman" w:hAnsi="Times New Roman"/>
        </w:rPr>
      </w:pPr>
      <w:r>
        <w:rPr>
          <w:rFonts w:ascii="Times New Roman" w:hAnsi="Times New Roman"/>
        </w:rPr>
        <w:t>Table 5 presents the perceived extent to which Enterprise Support Organisation (ESO) interventions contribute to key business outcomes among MSMEs in Nigeria. The outcomes considered include revenue growth, operational efficiency, customer acquisition, employment creation and long-term business sustainability. The variables were measured using a five-point Likert scale, with a decision mean of 3.0. Therefore, mean scores of 3.00 and above indicate agreement, while scores below 3.00 indicate disagreement. The results show that all the identified outcomes recorded mean scores above the decision mean, ranging from 3.32 to 3.43, indicating that respondents generally agreed that ESO interventions contribute positively to the performance and sustainability of their businesses.</w:t>
      </w:r>
    </w:p>
    <w:p w:rsidR="006B7E86" w:rsidRDefault="00FE48DF">
      <w:pPr>
        <w:spacing w:before="240" w:after="0" w:line="240" w:lineRule="auto"/>
        <w:jc w:val="both"/>
        <w:rPr>
          <w:rFonts w:ascii="Times New Roman" w:hAnsi="Times New Roman"/>
        </w:rPr>
      </w:pPr>
      <w:r>
        <w:rPr>
          <w:rFonts w:ascii="Times New Roman" w:hAnsi="Times New Roman"/>
        </w:rPr>
        <w:t>The statement that ESO support has contributed to an increase in business revenue recorded a mean score of 3.32 and a standard deviation of 1.108. The mean is above the decision mean of 3.0, indicating that respondents agreed that ESO interventions contributed to revenue growth. This suggests that the support provided by ESOs may have enabled businesses to improve their income-generating capacity through better business practices, access to opportunities, improved products or services and other forms of support. The standard deviation of 1.108 indicates a moderate variation in responses. This means that while respondents generally agreed that ESO support contributed to increased revenue, the extent of revenue improvement was not the same across all businesses.</w:t>
      </w:r>
    </w:p>
    <w:p w:rsidR="006B7E86" w:rsidRDefault="00FE48DF">
      <w:pPr>
        <w:spacing w:before="240" w:after="0" w:line="240" w:lineRule="auto"/>
        <w:jc w:val="both"/>
        <w:rPr>
          <w:rFonts w:ascii="Times New Roman" w:hAnsi="Times New Roman"/>
        </w:rPr>
      </w:pPr>
      <w:r>
        <w:rPr>
          <w:rFonts w:ascii="Times New Roman" w:hAnsi="Times New Roman"/>
        </w:rPr>
        <w:t>The finding also shows that ESOs have helped improve the operational efficiency of businesses, recording the second-highest mean score of 3.41 with a standard deviation of 1.164. The mean score indicates agreement with the statement and suggests that ESO interventions have helped businesses improve the way they organise and utilise their resources. Operational efficiency may involve improved production processes, better resource management, reduced wastage, improved record keeping and more effective business administration. The standard deviation of 1.164 indicates moderate dispersion in the responses, suggesting that although respondents generally perceived improvements in operational efficiency, the magnitude of the improvement varied among businesses.</w:t>
      </w:r>
    </w:p>
    <w:p w:rsidR="006B7E86" w:rsidRDefault="00FE48DF">
      <w:pPr>
        <w:spacing w:before="240" w:after="0" w:line="240" w:lineRule="auto"/>
        <w:jc w:val="both"/>
        <w:rPr>
          <w:rFonts w:ascii="Times New Roman" w:hAnsi="Times New Roman"/>
        </w:rPr>
      </w:pPr>
      <w:r>
        <w:rPr>
          <w:rFonts w:ascii="Times New Roman" w:hAnsi="Times New Roman"/>
        </w:rPr>
        <w:t>Similarly, respondents agreed that ESO support has helped their businesses attract more customers, with a mean score of 3.35 and standard deviation of 1.105. The mean is above the 3.0 decision benchmark, leading to acceptance of the statement. This finding suggests that ESO interventions may assist MSMEs in improving their visibility and ability to reach potential customers. This could occur through marketing support, networking, business exhibitions, digital promotion, market information and linkages with potential clients. The standard deviation of 1.105 indicates moderate variation in respondents' perceptions, although it is relatively low compared with some of the other indicators. This suggests</w:t>
      </w:r>
      <w:r>
        <w:rPr>
          <w:rFonts w:ascii="Times New Roman" w:hAnsi="Times New Roman"/>
        </w:rPr>
        <w:lastRenderedPageBreak/>
        <w:t xml:space="preserve"> that respondents had fairly similar experiences regarding the contribution of ESO support to customer acquisition.</w:t>
      </w:r>
    </w:p>
    <w:p w:rsidR="006B7E86" w:rsidRDefault="00FE48DF">
      <w:pPr>
        <w:spacing w:before="240" w:after="0" w:line="240" w:lineRule="auto"/>
        <w:jc w:val="both"/>
        <w:rPr>
          <w:rFonts w:ascii="Times New Roman" w:hAnsi="Times New Roman"/>
        </w:rPr>
      </w:pPr>
      <w:r>
        <w:rPr>
          <w:rFonts w:ascii="Times New Roman" w:hAnsi="Times New Roman"/>
        </w:rPr>
        <w:t>The statement that ESO interventions have enabled businesses to create additional employment opportunities recorded a mean score of 3.35, with a standard deviation of 1.094. The result was accepted because the mean exceeded the decision mean of 3.0. This indicates that respondents perceived ESO support as contributing to employment generation within their businesses. As businesses receive support that improves their operations, customer base and revenue-generating capacity, they may require additional workers to meet increased demand. The standard deviation of 1.094, the lowest among the indicators in the table, indicates the least variation in responses. This suggests that respondents had relatively consistent perceptions concerning the contribution of ESO interventions to employment creation.</w:t>
      </w:r>
    </w:p>
    <w:p w:rsidR="006B7E86" w:rsidRDefault="00FE48DF">
      <w:pPr>
        <w:spacing w:after="0" w:line="240" w:lineRule="auto"/>
        <w:jc w:val="both"/>
        <w:rPr>
          <w:rFonts w:ascii="Times New Roman" w:hAnsi="Times New Roman"/>
        </w:rPr>
      </w:pPr>
      <w:r>
        <w:rPr>
          <w:rFonts w:ascii="Times New Roman" w:hAnsi="Times New Roman"/>
        </w:rPr>
        <w:t>The highest-rated outcome was the statement that ESO support has strengthened the long-term sustainability of the business, which recorded a mean score of 3.43 and standard deviation of 1.140. Since the mean is 0.43 points above the decision mean of 3.0, the statement was accepted. The result indicates that respondents perceived ESO interventions as contributing to their ability to remain in business and cope with challenges over time. Long-term sustainability may result from the combined effects of improved managerial capacity, operational efficiency, customer acquisition, revenue growth and access to business networks and opportunities. The standard deviation of 1.140 indicates moderate variability in responses, suggesting that while the general perception was positive, the extent to which ESO support improved business sustainability differed among respondents.</w:t>
      </w:r>
    </w:p>
    <w:p w:rsidR="006B7E86" w:rsidRDefault="00FE48DF">
      <w:pPr>
        <w:spacing w:after="0" w:line="240" w:lineRule="auto"/>
        <w:jc w:val="both"/>
        <w:rPr>
          <w:rFonts w:ascii="Times New Roman" w:hAnsi="Times New Roman"/>
        </w:rPr>
      </w:pPr>
      <w:r>
        <w:rPr>
          <w:rFonts w:ascii="Times New Roman" w:hAnsi="Times New Roman"/>
        </w:rPr>
        <w:t xml:space="preserve"> </w:t>
      </w:r>
    </w:p>
    <w:p w:rsidR="006B7E86" w:rsidRDefault="00FE48DF">
      <w:pPr>
        <w:spacing w:line="240" w:lineRule="auto"/>
        <w:jc w:val="both"/>
        <w:rPr>
          <w:rFonts w:ascii="Times New Roman" w:hAnsi="Times New Roman"/>
          <w:b/>
          <w:bCs/>
        </w:rPr>
      </w:pPr>
      <w:r>
        <w:rPr>
          <w:rFonts w:ascii="Times New Roman" w:hAnsi="Times New Roman"/>
        </w:rPr>
        <w:t xml:space="preserve"> </w:t>
      </w:r>
      <w:r>
        <w:rPr>
          <w:rFonts w:ascii="Times New Roman" w:hAnsi="Times New Roman"/>
          <w:b/>
          <w:bCs/>
        </w:rPr>
        <w:t>4.4 Barriers and Enablers Influencing MSMEs’ Access to and Utilization of ESO Support Services in Nigeria</w:t>
      </w:r>
    </w:p>
    <w:p w:rsidR="006B7E86" w:rsidRDefault="00FE48DF">
      <w:pPr>
        <w:spacing w:after="0" w:line="240" w:lineRule="auto"/>
        <w:jc w:val="both"/>
        <w:rPr>
          <w:rFonts w:ascii="Times New Roman" w:hAnsi="Times New Roman"/>
          <w:b/>
          <w:bCs/>
        </w:rPr>
      </w:pPr>
      <w:r>
        <w:rPr>
          <w:rFonts w:ascii="Times New Roman" w:hAnsi="Times New Roman"/>
          <w:b/>
          <w:bCs/>
        </w:rPr>
        <w:t xml:space="preserve">Table 6: Barriers and Enablers Influencing MSMEs’ Access to and Utilization of ESO Support Services in Nigeria </w:t>
      </w:r>
    </w:p>
    <w:tbl>
      <w:tblPr>
        <w:tblW w:w="935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629"/>
        <w:gridCol w:w="1070"/>
        <w:gridCol w:w="1279"/>
        <w:gridCol w:w="1372"/>
      </w:tblGrid>
      <w:tr w:rsidR="006B7E86">
        <w:tc>
          <w:tcPr>
            <w:tcW w:w="56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Barriers and Enablers Affecting Access and Utilization of ESO Services</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Mean</w:t>
            </w:r>
          </w:p>
        </w:tc>
        <w:tc>
          <w:tcPr>
            <w:tcW w:w="12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Std. Dev.</w:t>
            </w:r>
          </w:p>
        </w:tc>
        <w:tc>
          <w:tcPr>
            <w:tcW w:w="1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Remarks</w:t>
            </w:r>
          </w:p>
        </w:tc>
      </w:tr>
      <w:tr w:rsidR="006B7E86">
        <w:tc>
          <w:tcPr>
            <w:tcW w:w="56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Information about ESO programmes is easily accessible</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3.16</w:t>
            </w:r>
          </w:p>
        </w:tc>
        <w:tc>
          <w:tcPr>
            <w:tcW w:w="12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1.081</w:t>
            </w:r>
          </w:p>
        </w:tc>
        <w:tc>
          <w:tcPr>
            <w:tcW w:w="1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Agreed</w:t>
            </w:r>
          </w:p>
        </w:tc>
      </w:tr>
      <w:tr w:rsidR="006B7E86">
        <w:tc>
          <w:tcPr>
            <w:tcW w:w="56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Application procedures for ESO programmes are simple</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3.01</w:t>
            </w:r>
          </w:p>
        </w:tc>
        <w:tc>
          <w:tcPr>
            <w:tcW w:w="12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1.087</w:t>
            </w:r>
          </w:p>
        </w:tc>
        <w:tc>
          <w:tcPr>
            <w:tcW w:w="1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Agreed</w:t>
            </w:r>
          </w:p>
        </w:tc>
      </w:tr>
      <w:tr w:rsidR="006B7E86">
        <w:tc>
          <w:tcPr>
            <w:tcW w:w="56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Application procedures for ESO programmes are transparent</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3.33</w:t>
            </w:r>
          </w:p>
        </w:tc>
        <w:tc>
          <w:tcPr>
            <w:tcW w:w="12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1.002</w:t>
            </w:r>
          </w:p>
        </w:tc>
        <w:tc>
          <w:tcPr>
            <w:tcW w:w="1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Agreed</w:t>
            </w:r>
          </w:p>
        </w:tc>
      </w:tr>
      <w:tr w:rsidR="006B7E86">
        <w:tc>
          <w:tcPr>
            <w:tcW w:w="56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Eligibility requirements facilitate participation in ESO programmes</w:t>
            </w:r>
          </w:p>
        </w:tc>
        <w:tc>
          <w:tcPr>
            <w:tcW w:w="107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3.36</w:t>
            </w:r>
          </w:p>
        </w:tc>
        <w:tc>
          <w:tcPr>
            <w:tcW w:w="12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1.067</w:t>
            </w:r>
          </w:p>
        </w:tc>
        <w:tc>
          <w:tcPr>
            <w:tcW w:w="13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Agreed</w:t>
            </w:r>
          </w:p>
        </w:tc>
      </w:tr>
    </w:tbl>
    <w:p w:rsidR="006B7E86" w:rsidRDefault="00FE48DF">
      <w:pPr>
        <w:spacing w:after="0" w:line="240" w:lineRule="auto"/>
        <w:jc w:val="both"/>
        <w:rPr>
          <w:rFonts w:ascii="Times New Roman" w:hAnsi="Times New Roman"/>
          <w:b/>
          <w:i/>
          <w:color w:val="000000"/>
        </w:rPr>
      </w:pPr>
      <w:r>
        <w:rPr>
          <w:rFonts w:ascii="Times New Roman" w:hAnsi="Times New Roman"/>
          <w:b/>
          <w:bCs/>
        </w:rPr>
        <w:t>Source:</w:t>
      </w:r>
      <w:r>
        <w:rPr>
          <w:rFonts w:ascii="Times New Roman" w:hAnsi="Times New Roman"/>
        </w:rPr>
        <w:t xml:space="preserve"> Field Survey, 2026. </w:t>
      </w:r>
      <w:r>
        <w:rPr>
          <w:rFonts w:ascii="Times New Roman" w:hAnsi="Times New Roman"/>
          <w:b/>
          <w:i/>
          <w:color w:val="000000"/>
        </w:rPr>
        <w:t xml:space="preserve">Decision mean </w:t>
      </w:r>
      <w:r>
        <w:rPr>
          <w:noProof/>
        </w:rPr>
        <w:drawing>
          <wp:inline distT="0" distB="0" distL="0" distR="0">
            <wp:extent cx="104775" cy="171450"/>
            <wp:effectExtent l="0" t="0" r="9525" b="0"/>
            <wp:docPr id="1030" name="Picture 1" descr="C:\Users\HPNOTE~1\AppData\Local\Temp\ksohtml4756\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104775" cy="171450"/>
                    </a:xfrm>
                    <a:prstGeom prst="rect">
                      <a:avLst/>
                    </a:prstGeom>
                  </pic:spPr>
                </pic:pic>
              </a:graphicData>
            </a:graphic>
          </wp:inline>
        </w:drawing>
      </w:r>
      <w:r>
        <w:rPr>
          <w:rFonts w:ascii="Times New Roman" w:hAnsi="Times New Roman"/>
          <w:b/>
          <w:i/>
          <w:color w:val="000000"/>
        </w:rPr>
        <w:t xml:space="preserve"> ≥ 3.0</w:t>
      </w:r>
    </w:p>
    <w:p w:rsidR="006B7E86" w:rsidRDefault="006B7E86">
      <w:pPr>
        <w:spacing w:line="240" w:lineRule="auto"/>
        <w:jc w:val="both"/>
        <w:rPr>
          <w:rFonts w:ascii="Times New Roman" w:hAnsi="Times New Roman"/>
        </w:rPr>
      </w:pPr>
    </w:p>
    <w:p w:rsidR="006B7E86" w:rsidRDefault="00FE48DF">
      <w:pPr>
        <w:spacing w:line="240" w:lineRule="auto"/>
        <w:jc w:val="both"/>
        <w:rPr>
          <w:rFonts w:ascii="Times New Roman" w:hAnsi="Times New Roman"/>
        </w:rPr>
      </w:pPr>
      <w:r>
        <w:rPr>
          <w:rFonts w:ascii="Times New Roman" w:hAnsi="Times New Roman"/>
        </w:rPr>
        <w:t>Table 6 presents the factors influencing MSMEs’ access to and utilization of Enterprise Support Organisation (ESO) support services in Nigeria. The assessment focused on the accessibility of information about ESO programmes, simplicity and transparency of application procedures, and the extent to which eligibility requirements facilitate participation. The variables were measured using a five-point Likert scale, with a decision mean of 3.0. Therefore, mean scores of 3.00 and above were regarded as agreement, while mean scores below 3.00 were regarded as disagreement. All the indicators recorded mean scores equal to or above the decision mean, ranging from 3.01 to 3.36, indicating that respondents generally viewed the identified factors as facilitating access to and utilization of ESO services.</w:t>
      </w:r>
    </w:p>
    <w:p w:rsidR="006B7E86" w:rsidRDefault="00FE48DF">
      <w:pPr>
        <w:spacing w:line="240" w:lineRule="auto"/>
        <w:jc w:val="both"/>
        <w:rPr>
          <w:rFonts w:ascii="Times New Roman" w:hAnsi="Times New Roman"/>
        </w:rPr>
      </w:pPr>
      <w:r>
        <w:rPr>
          <w:rFonts w:ascii="Times New Roman" w:hAnsi="Times New Roman"/>
        </w:rPr>
        <w:t>The result shows that eligibility requirements facilitate participation in ESO programmes recorded the highest mean score of 3.36, with a standard deviation of 1.067. Since the mean is above the decision mean of 3.0, the statement was accepted. This finding suggests that respondents generally co</w:t>
      </w:r>
      <w:r>
        <w:rPr>
          <w:rFonts w:ascii="Times New Roman" w:hAnsi="Times New Roman"/>
        </w:rPr>
        <w:lastRenderedPageBreak/>
        <w:t>nsidered the eligibility conditions attached to ESO programmes to be sufficiently supportive of MSME participation. Appropriate eligibility requirements can make support programmes more accessible by ensuring that potential beneficiaries understand the conditions for participation and are able to demonstrate their eligibility without excessive difficulty. The standard deviation of 1.067 indicates a moderate level of variation in responses, suggesting that although respondents generally agreed with the statement, their experiences with eligibility requirements differed to some extent.</w:t>
      </w:r>
    </w:p>
    <w:p w:rsidR="006B7E86" w:rsidRDefault="00FE48DF">
      <w:pPr>
        <w:spacing w:line="240" w:lineRule="auto"/>
        <w:jc w:val="both"/>
        <w:rPr>
          <w:rFonts w:ascii="Times New Roman" w:hAnsi="Times New Roman"/>
        </w:rPr>
      </w:pPr>
      <w:r>
        <w:rPr>
          <w:rFonts w:ascii="Times New Roman" w:hAnsi="Times New Roman"/>
        </w:rPr>
        <w:t>The statement that application procedures for ESO programmes are transparent recorded a mean score of 3.33 and a standard deviation of 1.002. The mean is clearly above the 3.0 benchmark, resulting in acceptance of the statement. This indicates that respondents generally perceived the application process as transparent and understandable. Transparency in programme application is important because it can improve confidence in ESOs, reduce uncertainty and enable MSMEs to make informed decisions about applying for available support. The standard deviation of 1.002, which is the lowest among the indicators except for the application procedure item, indicates relatively lower variation in responses. This suggests that respondents had fairly similar perceptions about the transparency of ESO application procedures.</w:t>
      </w:r>
    </w:p>
    <w:p w:rsidR="006B7E86" w:rsidRDefault="00FE48DF">
      <w:pPr>
        <w:spacing w:line="240" w:lineRule="auto"/>
        <w:jc w:val="both"/>
        <w:rPr>
          <w:rFonts w:ascii="Times New Roman" w:hAnsi="Times New Roman"/>
        </w:rPr>
      </w:pPr>
      <w:r>
        <w:rPr>
          <w:rFonts w:ascii="Times New Roman" w:hAnsi="Times New Roman"/>
        </w:rPr>
        <w:t>The finding further indicates that information about ESO programmes is easily accessible, with a mean score of 3.16 and standard deviation of 1.081. The statement was accepted because the mean exceeded the 3.0 decision mean. This suggests that respondents generally agreed that information about available ESO programmes can be obtained without excessive difficulty. Accessibility of information is important because MSMEs cannot benefit from support programmes that they do not know about. Information relating to programme availability, eligibility, application deadlines, benefits and participation requirements can influence whether businesses become aware of and utilize ESO services. The standard deviation of 1.081 indicates moderate variability in responses, implying that access to information may be easier for some MSMEs than for others.</w:t>
      </w:r>
    </w:p>
    <w:p w:rsidR="006B7E86" w:rsidRDefault="00FE48DF">
      <w:pPr>
        <w:spacing w:line="240" w:lineRule="auto"/>
        <w:jc w:val="both"/>
        <w:rPr>
          <w:rFonts w:ascii="Times New Roman" w:hAnsi="Times New Roman"/>
        </w:rPr>
      </w:pPr>
      <w:r>
        <w:rPr>
          <w:rFonts w:ascii="Times New Roman" w:hAnsi="Times New Roman"/>
        </w:rPr>
        <w:t xml:space="preserve">The statement that application procedures for ESO programmes are simple recorded the lowest mean score of 3.01, with a standard deviation of 1.087. Although this was the lowest-rated factor, it was still accepted because the mean is marginally above the decision mean of 3.0. This finding suggests that respondents only slightly agreed that the application procedures were simple. The result may indicate </w:t>
      </w:r>
      <w:r>
        <w:rPr>
          <w:rFonts w:ascii="Times New Roman" w:hAnsi="Times New Roman"/>
        </w:rPr>
        <w:lastRenderedPageBreak/>
        <w:t>that although the procedures are generally manageable, some MSMEs may still encounter difficulties with documentation, online applications, registration requirements or other administrative processes. The standard deviation of 1.087 indicates moderate variation in responses, showing that respondents' experiences of the simplicity of application procedures differed across businesses.</w:t>
      </w:r>
    </w:p>
    <w:p w:rsidR="006B7E86" w:rsidRDefault="00FE48DF">
      <w:pPr>
        <w:spacing w:line="240" w:lineRule="auto"/>
        <w:jc w:val="both"/>
        <w:rPr>
          <w:rFonts w:ascii="Times New Roman" w:hAnsi="Times New Roman"/>
          <w:b/>
          <w:bCs/>
        </w:rPr>
      </w:pPr>
      <w:r>
        <w:rPr>
          <w:rFonts w:ascii="Times New Roman" w:hAnsi="Times New Roman"/>
          <w:b/>
          <w:bCs/>
        </w:rPr>
        <w:t>4.5 TEST OF HYPOTHESES</w:t>
      </w:r>
    </w:p>
    <w:p w:rsidR="006B7E86" w:rsidRDefault="00FE48DF">
      <w:pPr>
        <w:spacing w:line="240" w:lineRule="auto"/>
        <w:jc w:val="both"/>
        <w:rPr>
          <w:rFonts w:ascii="Times New Roman" w:hAnsi="Times New Roman"/>
        </w:rPr>
      </w:pPr>
      <w:r>
        <w:rPr>
          <w:rFonts w:ascii="Times New Roman" w:hAnsi="Times New Roman"/>
        </w:rPr>
        <w:t>This section presents the statistical tests of the hypotheses formulated for the study. The hypotheses were tested using regression analysis at the 5% level of significance (α = 0.05). The decision rule was to reject the null hypothesis (H₀) where the probability value (p-value) is less than 0.05 and accept the null hypothesis where the p-value is greater than 0.05. The results are presented in Tables 5 to 8.</w:t>
      </w:r>
    </w:p>
    <w:p w:rsidR="006B7E86" w:rsidRDefault="00FE48DF">
      <w:pPr>
        <w:spacing w:line="240" w:lineRule="auto"/>
        <w:jc w:val="both"/>
        <w:rPr>
          <w:rFonts w:ascii="Times New Roman" w:hAnsi="Times New Roman"/>
          <w:b/>
          <w:bCs/>
        </w:rPr>
      </w:pPr>
      <w:r>
        <w:rPr>
          <w:rFonts w:ascii="Times New Roman" w:hAnsi="Times New Roman"/>
          <w:b/>
          <w:bCs/>
        </w:rPr>
        <w:t>4.5.1 Test of Hypothesis One</w:t>
      </w:r>
    </w:p>
    <w:p w:rsidR="006B7E86" w:rsidRDefault="00FE48DF">
      <w:pPr>
        <w:spacing w:line="240" w:lineRule="auto"/>
        <w:jc w:val="both"/>
        <w:rPr>
          <w:rFonts w:ascii="Times New Roman" w:hAnsi="Times New Roman"/>
        </w:rPr>
      </w:pPr>
      <w:r>
        <w:rPr>
          <w:rFonts w:ascii="Times New Roman" w:hAnsi="Times New Roman"/>
          <w:b/>
          <w:bCs/>
        </w:rPr>
        <w:t>H₀₁:</w:t>
      </w:r>
      <w:r>
        <w:rPr>
          <w:rFonts w:ascii="Times New Roman" w:hAnsi="Times New Roman"/>
        </w:rPr>
        <w:t xml:space="preserve"> Enterprise Support Organisation (ESO) support has no significant effect on the growth and sustainability of MSMEs in Nigeria.</w:t>
      </w:r>
    </w:p>
    <w:p w:rsidR="006B7E86" w:rsidRDefault="00FE48DF">
      <w:pPr>
        <w:spacing w:line="240" w:lineRule="auto"/>
        <w:jc w:val="both"/>
        <w:rPr>
          <w:rFonts w:ascii="Times New Roman" w:hAnsi="Times New Roman"/>
        </w:rPr>
      </w:pPr>
      <w:r>
        <w:rPr>
          <w:rFonts w:ascii="Times New Roman" w:hAnsi="Times New Roman"/>
          <w:b/>
          <w:bCs/>
        </w:rPr>
        <w:t>H₁₁:</w:t>
      </w:r>
      <w:r>
        <w:rPr>
          <w:rFonts w:ascii="Times New Roman" w:hAnsi="Times New Roman"/>
        </w:rPr>
        <w:t xml:space="preserve"> Enterprise Support Organisation (ESO) support has a significant effect on the growth and sustainability of MSMEs in Nigeria.</w:t>
      </w:r>
    </w:p>
    <w:p w:rsidR="006B7E86" w:rsidRPr="00FB7C8A" w:rsidRDefault="00FE48DF">
      <w:pPr>
        <w:spacing w:line="240" w:lineRule="auto"/>
        <w:jc w:val="both"/>
        <w:rPr>
          <w:rFonts w:ascii="Times New Roman" w:hAnsi="Times New Roman" w:cs="Times New Roman"/>
          <w:b/>
          <w:bCs/>
        </w:rPr>
      </w:pPr>
      <w:r>
        <w:rPr>
          <w:rFonts w:ascii="Times New Roman" w:hAnsi="Times New Roman"/>
          <w:b/>
          <w:bCs/>
        </w:rPr>
        <w:t xml:space="preserve"> Table 7: </w:t>
      </w:r>
      <w:r w:rsidR="00FB7C8A" w:rsidRPr="00FB7C8A">
        <w:rPr>
          <w:rFonts w:ascii="Times New Roman" w:hAnsi="Times New Roman" w:cs="Times New Roman"/>
          <w:b/>
        </w:rPr>
        <w:t>Regression Analysis of the Relationship between ESO Support and MSME Growth and Sustainability</w:t>
      </w:r>
    </w:p>
    <w:tbl>
      <w:tblPr>
        <w:tblStyle w:val="TableGrid"/>
        <w:tblW w:w="0" w:type="auto"/>
        <w:tblLook w:val="04A0" w:firstRow="1" w:lastRow="0" w:firstColumn="1" w:lastColumn="0" w:noHBand="0" w:noVBand="1"/>
      </w:tblPr>
      <w:tblGrid>
        <w:gridCol w:w="1559"/>
        <w:gridCol w:w="1980"/>
        <w:gridCol w:w="1559"/>
        <w:gridCol w:w="2127"/>
        <w:gridCol w:w="1134"/>
        <w:gridCol w:w="991"/>
      </w:tblGrid>
      <w:tr w:rsidR="006B7E86">
        <w:tc>
          <w:tcPr>
            <w:tcW w:w="1559" w:type="dxa"/>
          </w:tcPr>
          <w:p w:rsidR="006B7E86" w:rsidRDefault="00FE48DF">
            <w:pPr>
              <w:jc w:val="both"/>
              <w:rPr>
                <w:rFonts w:ascii="Times New Roman" w:hAnsi="Times New Roman" w:cs="Times New Roman"/>
                <w:b/>
                <w:bCs/>
              </w:rPr>
            </w:pPr>
            <w:r>
              <w:rPr>
                <w:rFonts w:ascii="Times New Roman" w:hAnsi="Times New Roman" w:cs="Times New Roman"/>
                <w:b/>
                <w:bCs/>
              </w:rPr>
              <w:t>Variable</w:t>
            </w:r>
          </w:p>
        </w:tc>
        <w:tc>
          <w:tcPr>
            <w:tcW w:w="1980" w:type="dxa"/>
          </w:tcPr>
          <w:p w:rsidR="006B7E86" w:rsidRDefault="00FE48DF">
            <w:pPr>
              <w:jc w:val="both"/>
              <w:rPr>
                <w:rFonts w:ascii="Times New Roman" w:hAnsi="Times New Roman" w:cs="Times New Roman"/>
                <w:b/>
                <w:bCs/>
              </w:rPr>
            </w:pPr>
            <w:r>
              <w:rPr>
                <w:rFonts w:ascii="Times New Roman" w:hAnsi="Times New Roman" w:cs="Times New Roman"/>
                <w:b/>
                <w:bCs/>
              </w:rPr>
              <w:t>Unstandardized Coefficient (B)</w:t>
            </w:r>
          </w:p>
        </w:tc>
        <w:tc>
          <w:tcPr>
            <w:tcW w:w="1559" w:type="dxa"/>
          </w:tcPr>
          <w:p w:rsidR="006B7E86" w:rsidRDefault="00FE48DF">
            <w:pPr>
              <w:jc w:val="both"/>
              <w:rPr>
                <w:rFonts w:ascii="Times New Roman" w:hAnsi="Times New Roman" w:cs="Times New Roman"/>
                <w:b/>
                <w:bCs/>
              </w:rPr>
            </w:pPr>
            <w:r>
              <w:rPr>
                <w:rFonts w:ascii="Times New Roman" w:hAnsi="Times New Roman" w:cs="Times New Roman"/>
                <w:b/>
                <w:bCs/>
              </w:rPr>
              <w:t>Standard Error</w:t>
            </w:r>
          </w:p>
        </w:tc>
        <w:tc>
          <w:tcPr>
            <w:tcW w:w="2127" w:type="dxa"/>
          </w:tcPr>
          <w:p w:rsidR="006B7E86" w:rsidRDefault="00FE48DF">
            <w:pPr>
              <w:jc w:val="both"/>
              <w:rPr>
                <w:rFonts w:ascii="Times New Roman" w:hAnsi="Times New Roman" w:cs="Times New Roman"/>
                <w:b/>
                <w:bCs/>
              </w:rPr>
            </w:pPr>
            <w:r>
              <w:rPr>
                <w:rFonts w:ascii="Times New Roman" w:hAnsi="Times New Roman" w:cs="Times New Roman"/>
                <w:b/>
                <w:bCs/>
              </w:rPr>
              <w:t>Standardized Coefficient (β)</w:t>
            </w:r>
          </w:p>
        </w:tc>
        <w:tc>
          <w:tcPr>
            <w:tcW w:w="1134" w:type="dxa"/>
          </w:tcPr>
          <w:p w:rsidR="006B7E86" w:rsidRDefault="00FE48DF">
            <w:pPr>
              <w:jc w:val="both"/>
              <w:rPr>
                <w:rFonts w:ascii="Times New Roman" w:hAnsi="Times New Roman" w:cs="Times New Roman"/>
                <w:b/>
                <w:bCs/>
              </w:rPr>
            </w:pPr>
            <w:r>
              <w:rPr>
                <w:rFonts w:ascii="Times New Roman" w:hAnsi="Times New Roman" w:cs="Times New Roman"/>
                <w:b/>
                <w:bCs/>
              </w:rPr>
              <w:t>t-value</w:t>
            </w:r>
          </w:p>
        </w:tc>
        <w:tc>
          <w:tcPr>
            <w:tcW w:w="991" w:type="dxa"/>
          </w:tcPr>
          <w:p w:rsidR="006B7E86" w:rsidRDefault="00FE48DF">
            <w:pPr>
              <w:jc w:val="both"/>
              <w:rPr>
                <w:rFonts w:ascii="Times New Roman" w:hAnsi="Times New Roman" w:cs="Times New Roman"/>
                <w:b/>
                <w:bCs/>
              </w:rPr>
            </w:pPr>
            <w:r>
              <w:rPr>
                <w:rFonts w:ascii="Times New Roman" w:hAnsi="Times New Roman" w:cs="Times New Roman"/>
                <w:b/>
                <w:bCs/>
              </w:rPr>
              <w:t>p-value</w:t>
            </w:r>
          </w:p>
        </w:tc>
      </w:tr>
      <w:tr w:rsidR="006B7E86">
        <w:tc>
          <w:tcPr>
            <w:tcW w:w="1559" w:type="dxa"/>
          </w:tcPr>
          <w:p w:rsidR="006B7E86" w:rsidRDefault="00FE48DF">
            <w:pPr>
              <w:jc w:val="both"/>
              <w:rPr>
                <w:rFonts w:ascii="Times New Roman" w:hAnsi="Times New Roman" w:cs="Times New Roman"/>
              </w:rPr>
            </w:pPr>
            <w:r>
              <w:rPr>
                <w:rFonts w:ascii="Times New Roman" w:hAnsi="Times New Roman" w:cs="Times New Roman"/>
              </w:rPr>
              <w:t>Constant</w:t>
            </w:r>
          </w:p>
        </w:tc>
        <w:tc>
          <w:tcPr>
            <w:tcW w:w="1980" w:type="dxa"/>
          </w:tcPr>
          <w:p w:rsidR="006B7E86" w:rsidRDefault="00FE48DF">
            <w:pPr>
              <w:jc w:val="both"/>
              <w:rPr>
                <w:rFonts w:ascii="Times New Roman" w:hAnsi="Times New Roman" w:cs="Times New Roman"/>
              </w:rPr>
            </w:pPr>
            <w:r>
              <w:rPr>
                <w:rFonts w:ascii="Times New Roman" w:hAnsi="Times New Roman" w:cs="Times New Roman"/>
              </w:rPr>
              <w:t>1.120</w:t>
            </w:r>
          </w:p>
        </w:tc>
        <w:tc>
          <w:tcPr>
            <w:tcW w:w="1559" w:type="dxa"/>
          </w:tcPr>
          <w:p w:rsidR="006B7E86" w:rsidRDefault="00FE48DF">
            <w:pPr>
              <w:jc w:val="both"/>
              <w:rPr>
                <w:rFonts w:ascii="Times New Roman" w:hAnsi="Times New Roman" w:cs="Times New Roman"/>
              </w:rPr>
            </w:pPr>
            <w:r>
              <w:rPr>
                <w:rFonts w:ascii="Times New Roman" w:hAnsi="Times New Roman" w:cs="Times New Roman"/>
              </w:rPr>
              <w:t>0.084</w:t>
            </w:r>
          </w:p>
        </w:tc>
        <w:tc>
          <w:tcPr>
            <w:tcW w:w="2127" w:type="dxa"/>
          </w:tcPr>
          <w:p w:rsidR="006B7E86" w:rsidRDefault="006B7E86">
            <w:pPr>
              <w:jc w:val="both"/>
              <w:rPr>
                <w:rFonts w:ascii="Times New Roman" w:hAnsi="Times New Roman" w:cs="Times New Roman"/>
              </w:rPr>
            </w:pPr>
          </w:p>
        </w:tc>
        <w:tc>
          <w:tcPr>
            <w:tcW w:w="1134" w:type="dxa"/>
          </w:tcPr>
          <w:p w:rsidR="006B7E86" w:rsidRDefault="00FE48DF">
            <w:pPr>
              <w:jc w:val="both"/>
              <w:rPr>
                <w:rFonts w:ascii="Times New Roman" w:hAnsi="Times New Roman" w:cs="Times New Roman"/>
              </w:rPr>
            </w:pPr>
            <w:r>
              <w:rPr>
                <w:rFonts w:ascii="Times New Roman" w:hAnsi="Times New Roman" w:cs="Times New Roman"/>
              </w:rPr>
              <w:t>13.33</w:t>
            </w:r>
          </w:p>
        </w:tc>
        <w:tc>
          <w:tcPr>
            <w:tcW w:w="991" w:type="dxa"/>
          </w:tcPr>
          <w:p w:rsidR="006B7E86" w:rsidRDefault="00FE48DF">
            <w:pPr>
              <w:jc w:val="both"/>
              <w:rPr>
                <w:rFonts w:ascii="Times New Roman" w:hAnsi="Times New Roman" w:cs="Times New Roman"/>
              </w:rPr>
            </w:pPr>
            <w:r>
              <w:rPr>
                <w:rFonts w:ascii="Times New Roman" w:hAnsi="Times New Roman" w:cs="Times New Roman"/>
              </w:rPr>
              <w:t>&lt;0.001</w:t>
            </w:r>
          </w:p>
        </w:tc>
      </w:tr>
      <w:tr w:rsidR="006B7E86">
        <w:tc>
          <w:tcPr>
            <w:tcW w:w="1559" w:type="dxa"/>
          </w:tcPr>
          <w:p w:rsidR="006B7E86" w:rsidRDefault="00FE48DF">
            <w:pPr>
              <w:jc w:val="both"/>
              <w:rPr>
                <w:rFonts w:ascii="Times New Roman" w:hAnsi="Times New Roman" w:cs="Times New Roman"/>
              </w:rPr>
            </w:pPr>
            <w:r>
              <w:rPr>
                <w:rFonts w:ascii="Times New Roman" w:hAnsi="Times New Roman" w:cs="Times New Roman"/>
              </w:rPr>
              <w:t>ESO Support Index</w:t>
            </w:r>
          </w:p>
        </w:tc>
        <w:tc>
          <w:tcPr>
            <w:tcW w:w="1980" w:type="dxa"/>
          </w:tcPr>
          <w:p w:rsidR="006B7E86" w:rsidRDefault="00FE48DF">
            <w:pPr>
              <w:jc w:val="both"/>
              <w:rPr>
                <w:rFonts w:ascii="Times New Roman" w:hAnsi="Times New Roman" w:cs="Times New Roman"/>
              </w:rPr>
            </w:pPr>
            <w:r>
              <w:rPr>
                <w:rFonts w:ascii="Times New Roman" w:hAnsi="Times New Roman" w:cs="Times New Roman"/>
              </w:rPr>
              <w:t>0.582</w:t>
            </w:r>
          </w:p>
        </w:tc>
        <w:tc>
          <w:tcPr>
            <w:tcW w:w="1559" w:type="dxa"/>
          </w:tcPr>
          <w:p w:rsidR="006B7E86" w:rsidRDefault="00FE48DF">
            <w:pPr>
              <w:jc w:val="both"/>
              <w:rPr>
                <w:rFonts w:ascii="Times New Roman" w:hAnsi="Times New Roman" w:cs="Times New Roman"/>
              </w:rPr>
            </w:pPr>
            <w:r>
              <w:rPr>
                <w:rFonts w:ascii="Times New Roman" w:hAnsi="Times New Roman" w:cs="Times New Roman"/>
              </w:rPr>
              <w:t>0.036</w:t>
            </w:r>
          </w:p>
        </w:tc>
        <w:tc>
          <w:tcPr>
            <w:tcW w:w="2127" w:type="dxa"/>
          </w:tcPr>
          <w:p w:rsidR="006B7E86" w:rsidRDefault="00FE48DF">
            <w:pPr>
              <w:jc w:val="both"/>
              <w:rPr>
                <w:rFonts w:ascii="Times New Roman" w:hAnsi="Times New Roman" w:cs="Times New Roman"/>
              </w:rPr>
            </w:pPr>
            <w:r>
              <w:rPr>
                <w:rFonts w:ascii="Times New Roman" w:hAnsi="Times New Roman" w:cs="Times New Roman"/>
              </w:rPr>
              <w:t>0.580</w:t>
            </w:r>
          </w:p>
        </w:tc>
        <w:tc>
          <w:tcPr>
            <w:tcW w:w="1134" w:type="dxa"/>
          </w:tcPr>
          <w:p w:rsidR="006B7E86" w:rsidRDefault="00FE48DF">
            <w:pPr>
              <w:jc w:val="both"/>
              <w:rPr>
                <w:rFonts w:ascii="Times New Roman" w:hAnsi="Times New Roman" w:cs="Times New Roman"/>
              </w:rPr>
            </w:pPr>
            <w:r>
              <w:rPr>
                <w:rFonts w:ascii="Times New Roman" w:hAnsi="Times New Roman" w:cs="Times New Roman"/>
              </w:rPr>
              <w:t>16.17</w:t>
            </w:r>
          </w:p>
        </w:tc>
        <w:tc>
          <w:tcPr>
            <w:tcW w:w="991" w:type="dxa"/>
          </w:tcPr>
          <w:p w:rsidR="006B7E86" w:rsidRDefault="00FE48DF">
            <w:pPr>
              <w:jc w:val="both"/>
              <w:rPr>
                <w:rFonts w:ascii="Times New Roman" w:hAnsi="Times New Roman" w:cs="Times New Roman"/>
              </w:rPr>
            </w:pPr>
            <w:r>
              <w:rPr>
                <w:rFonts w:ascii="Times New Roman" w:hAnsi="Times New Roman" w:cs="Times New Roman"/>
              </w:rPr>
              <w:t>&lt;0.001</w:t>
            </w:r>
          </w:p>
        </w:tc>
      </w:tr>
      <w:tr w:rsidR="006B7E86">
        <w:tc>
          <w:tcPr>
            <w:tcW w:w="1559" w:type="dxa"/>
          </w:tcPr>
          <w:p w:rsidR="006B7E86" w:rsidRDefault="00FE48DF">
            <w:pPr>
              <w:jc w:val="both"/>
              <w:rPr>
                <w:rFonts w:ascii="Times New Roman" w:hAnsi="Times New Roman" w:cs="Times New Roman"/>
              </w:rPr>
            </w:pPr>
            <w:r>
              <w:rPr>
                <w:rFonts w:ascii="Times New Roman" w:hAnsi="Times New Roman" w:cs="Times New Roman"/>
                <w:b/>
                <w:bCs/>
              </w:rPr>
              <w:t>Model statistics</w:t>
            </w:r>
          </w:p>
        </w:tc>
        <w:tc>
          <w:tcPr>
            <w:tcW w:w="1980" w:type="dxa"/>
          </w:tcPr>
          <w:p w:rsidR="006B7E86" w:rsidRDefault="00FE48DF">
            <w:pPr>
              <w:jc w:val="both"/>
              <w:rPr>
                <w:rFonts w:ascii="Times New Roman" w:hAnsi="Times New Roman" w:cs="Times New Roman"/>
              </w:rPr>
            </w:pPr>
            <w:r>
              <w:rPr>
                <w:rFonts w:ascii="Times New Roman" w:hAnsi="Times New Roman" w:cs="Times New Roman"/>
                <w:b/>
                <w:bCs/>
              </w:rPr>
              <w:t>R = 0.654</w:t>
            </w:r>
          </w:p>
        </w:tc>
        <w:tc>
          <w:tcPr>
            <w:tcW w:w="1559" w:type="dxa"/>
          </w:tcPr>
          <w:p w:rsidR="006B7E86" w:rsidRDefault="00FE48DF">
            <w:pPr>
              <w:jc w:val="both"/>
              <w:rPr>
                <w:rFonts w:ascii="Times New Roman" w:hAnsi="Times New Roman" w:cs="Times New Roman"/>
              </w:rPr>
            </w:pPr>
            <w:r>
              <w:rPr>
                <w:rFonts w:ascii="Times New Roman" w:hAnsi="Times New Roman" w:cs="Times New Roman"/>
                <w:b/>
                <w:bCs/>
              </w:rPr>
              <w:t>R² = 0.428</w:t>
            </w:r>
          </w:p>
        </w:tc>
        <w:tc>
          <w:tcPr>
            <w:tcW w:w="2127" w:type="dxa"/>
          </w:tcPr>
          <w:p w:rsidR="006B7E86" w:rsidRDefault="00FE48DF">
            <w:pPr>
              <w:jc w:val="both"/>
              <w:rPr>
                <w:rFonts w:ascii="Times New Roman" w:hAnsi="Times New Roman" w:cs="Times New Roman"/>
              </w:rPr>
            </w:pPr>
            <w:r>
              <w:rPr>
                <w:rFonts w:ascii="Times New Roman" w:hAnsi="Times New Roman" w:cs="Times New Roman"/>
                <w:b/>
                <w:bCs/>
              </w:rPr>
              <w:t>Adjusted R² = 0.426</w:t>
            </w:r>
          </w:p>
        </w:tc>
        <w:tc>
          <w:tcPr>
            <w:tcW w:w="1134" w:type="dxa"/>
          </w:tcPr>
          <w:p w:rsidR="006B7E86" w:rsidRDefault="00FE48DF">
            <w:pPr>
              <w:jc w:val="both"/>
              <w:rPr>
                <w:rFonts w:ascii="Times New Roman" w:hAnsi="Times New Roman" w:cs="Times New Roman"/>
              </w:rPr>
            </w:pPr>
            <w:r>
              <w:rPr>
                <w:rFonts w:ascii="Times New Roman" w:hAnsi="Times New Roman" w:cs="Times New Roman"/>
                <w:b/>
                <w:bCs/>
              </w:rPr>
              <w:t>F= 261.45</w:t>
            </w:r>
          </w:p>
        </w:tc>
        <w:tc>
          <w:tcPr>
            <w:tcW w:w="991" w:type="dxa"/>
          </w:tcPr>
          <w:p w:rsidR="006B7E86" w:rsidRDefault="00FE48DF">
            <w:pPr>
              <w:jc w:val="both"/>
              <w:rPr>
                <w:rFonts w:ascii="Times New Roman" w:hAnsi="Times New Roman" w:cs="Times New Roman"/>
              </w:rPr>
            </w:pPr>
            <w:r>
              <w:rPr>
                <w:rFonts w:ascii="Times New Roman" w:hAnsi="Times New Roman" w:cs="Times New Roman"/>
                <w:b/>
                <w:bCs/>
              </w:rPr>
              <w:t>&lt;0.001</w:t>
            </w:r>
          </w:p>
        </w:tc>
      </w:tr>
    </w:tbl>
    <w:p w:rsidR="006B7E86" w:rsidRDefault="00FE48DF">
      <w:pPr>
        <w:spacing w:line="240" w:lineRule="auto"/>
        <w:jc w:val="both"/>
        <w:rPr>
          <w:rFonts w:ascii="Times New Roman" w:hAnsi="Times New Roman"/>
        </w:rPr>
      </w:pPr>
      <w:r>
        <w:rPr>
          <w:rFonts w:ascii="Times New Roman" w:hAnsi="Times New Roman"/>
          <w:b/>
          <w:bCs/>
        </w:rPr>
        <w:t>Source:</w:t>
      </w:r>
      <w:r>
        <w:rPr>
          <w:rFonts w:ascii="Times New Roman" w:hAnsi="Times New Roman"/>
        </w:rPr>
        <w:t xml:space="preserve"> Field Survey, 2026.</w:t>
      </w:r>
    </w:p>
    <w:p w:rsidR="00FB7C8A" w:rsidRDefault="00FB7C8A">
      <w:pPr>
        <w:spacing w:line="240" w:lineRule="auto"/>
        <w:jc w:val="both"/>
        <w:rPr>
          <w:rFonts w:ascii="Times New Roman" w:hAnsi="Times New Roman"/>
        </w:rPr>
      </w:pPr>
      <w:r w:rsidRPr="00FB7C8A">
        <w:rPr>
          <w:rFonts w:ascii="Times New Roman" w:hAnsi="Times New Roman"/>
        </w:rPr>
        <w:t>Table 7 shows that ESO support has a positive and statistically significant relationship with MSME growth and sustainability. The coefficient of the ESO Support Index is 0.582, indicating that higher levels of ESO support are associated with higher levels of the MSME Growth and Sustainability Index. The standardized coefficient (β = 0.580) further indicates a relatively strong positive relationship between ESO support and MSME growth and sustainability.</w:t>
      </w:r>
    </w:p>
    <w:p w:rsidR="00FB7C8A" w:rsidRDefault="00FB7C8A">
      <w:pPr>
        <w:spacing w:line="240" w:lineRule="auto"/>
        <w:jc w:val="both"/>
        <w:rPr>
          <w:rFonts w:ascii="Times New Roman" w:hAnsi="Times New Roman"/>
        </w:rPr>
      </w:pPr>
      <w:r w:rsidRPr="00FB7C8A">
        <w:rPr>
          <w:rFonts w:ascii="Times New Roman" w:hAnsi="Times New Roman"/>
        </w:rPr>
        <w:t>The t-value of 16.17 with a p-value of less than 0.001 indicates that the observed relationship is statistically significant at the 5% level. The overall model is also statistically significant, as indicated by the F-statistic of 261.45 (p &lt; 0.001). The R² of 0.428 indicates that ESO support accounts for approximately 42.8% of the variation in MSME growth and sustainability within the regression model, while the remaining 57.2% is associated with other factors not included in the model.</w:t>
      </w:r>
    </w:p>
    <w:p w:rsidR="00FB7C8A" w:rsidRPr="00FB7C8A" w:rsidRDefault="00FB7C8A">
      <w:pPr>
        <w:spacing w:line="240" w:lineRule="auto"/>
        <w:jc w:val="both"/>
        <w:rPr>
          <w:rFonts w:ascii="Times New Roman" w:hAnsi="Times New Roman" w:cs="Times New Roman"/>
        </w:rPr>
      </w:pPr>
      <w:r w:rsidRPr="00FB7C8A">
        <w:rPr>
          <w:rFonts w:ascii="Times New Roman" w:hAnsi="Times New Roman" w:cs="Times New Roman"/>
        </w:rPr>
        <w:t>Since the p-value is less than 0.05, the null hypothesis is rejected. The study therefore concludes that ESO support has a statistically significant positive relationship with the growth and sustainability of MSMEs in Nigeria. The finding indicates that higher levels of reported ESO support are associated with higher levels of repor</w:t>
      </w:r>
      <w:r w:rsidRPr="00FB7C8A">
        <w:rPr>
          <w:rFonts w:ascii="Times New Roman" w:hAnsi="Times New Roman" w:cs="Times New Roman"/>
        </w:rPr>
        <w:lastRenderedPageBreak/>
        <w:t>ted MSME growth and sustainability.</w:t>
      </w:r>
    </w:p>
    <w:p w:rsidR="006B7E86" w:rsidRDefault="00FE48DF">
      <w:pPr>
        <w:spacing w:line="240" w:lineRule="auto"/>
        <w:jc w:val="both"/>
        <w:rPr>
          <w:rFonts w:ascii="Times New Roman" w:hAnsi="Times New Roman"/>
          <w:b/>
          <w:bCs/>
        </w:rPr>
      </w:pPr>
      <w:r>
        <w:rPr>
          <w:rFonts w:ascii="Times New Roman" w:hAnsi="Times New Roman"/>
          <w:b/>
          <w:bCs/>
        </w:rPr>
        <w:t>4.5.2 Test of Hypothesis Two</w:t>
      </w:r>
    </w:p>
    <w:p w:rsidR="006B7E86" w:rsidRDefault="00FE48DF">
      <w:pPr>
        <w:spacing w:line="240" w:lineRule="auto"/>
        <w:jc w:val="both"/>
        <w:rPr>
          <w:rFonts w:ascii="Times New Roman" w:hAnsi="Times New Roman"/>
        </w:rPr>
      </w:pPr>
      <w:r>
        <w:rPr>
          <w:rFonts w:ascii="Times New Roman" w:hAnsi="Times New Roman"/>
          <w:b/>
          <w:bCs/>
        </w:rPr>
        <w:t>H₀₂:</w:t>
      </w:r>
      <w:r>
        <w:rPr>
          <w:rFonts w:ascii="Times New Roman" w:hAnsi="Times New Roman"/>
        </w:rPr>
        <w:t xml:space="preserve"> Specific ESO support services have no significant effect on MSME growth, productivity and survival in Nigeria.</w:t>
      </w:r>
    </w:p>
    <w:p w:rsidR="006B7E86" w:rsidRDefault="00FE48DF">
      <w:pPr>
        <w:spacing w:line="240" w:lineRule="auto"/>
        <w:jc w:val="both"/>
        <w:rPr>
          <w:rFonts w:ascii="Times New Roman" w:hAnsi="Times New Roman"/>
        </w:rPr>
      </w:pPr>
      <w:r>
        <w:rPr>
          <w:rFonts w:ascii="Times New Roman" w:hAnsi="Times New Roman"/>
          <w:b/>
          <w:bCs/>
        </w:rPr>
        <w:t>H₁₂:</w:t>
      </w:r>
      <w:r>
        <w:rPr>
          <w:rFonts w:ascii="Times New Roman" w:hAnsi="Times New Roman"/>
        </w:rPr>
        <w:t xml:space="preserve"> Specific ESO support services have a significant effect on MSME growth, productivity and survival in Nigeria.</w:t>
      </w:r>
    </w:p>
    <w:p w:rsidR="00FB7C8A" w:rsidRPr="00FB7C8A" w:rsidRDefault="00FE48DF">
      <w:pPr>
        <w:spacing w:line="240" w:lineRule="auto"/>
        <w:jc w:val="both"/>
        <w:rPr>
          <w:rFonts w:ascii="Times New Roman" w:hAnsi="Times New Roman" w:cs="Times New Roman"/>
          <w:b/>
          <w:bCs/>
        </w:rPr>
      </w:pPr>
      <w:r>
        <w:rPr>
          <w:rFonts w:ascii="Times New Roman" w:hAnsi="Times New Roman"/>
          <w:b/>
          <w:bCs/>
        </w:rPr>
        <w:t>Table 8: Multipl</w:t>
      </w:r>
      <w:r w:rsidR="00FB7C8A">
        <w:rPr>
          <w:rFonts w:ascii="Times New Roman" w:hAnsi="Times New Roman"/>
          <w:b/>
          <w:bCs/>
        </w:rPr>
        <w:t xml:space="preserve">e </w:t>
      </w:r>
      <w:r w:rsidR="00FB7C8A" w:rsidRPr="00FB7C8A">
        <w:rPr>
          <w:rFonts w:ascii="Times New Roman" w:hAnsi="Times New Roman" w:cs="Times New Roman"/>
          <w:b/>
        </w:rPr>
        <w:t>Regression Analysis of the Relationship between Specific ESO Support Services and MSME Growth, Productivity and Survival</w:t>
      </w:r>
    </w:p>
    <w:tbl>
      <w:tblPr>
        <w:tblStyle w:val="TableGrid"/>
        <w:tblW w:w="9540" w:type="dxa"/>
        <w:tblInd w:w="-10" w:type="dxa"/>
        <w:tblLook w:val="04A0" w:firstRow="1" w:lastRow="0" w:firstColumn="1" w:lastColumn="0" w:noHBand="0" w:noVBand="1"/>
      </w:tblPr>
      <w:tblGrid>
        <w:gridCol w:w="1798"/>
        <w:gridCol w:w="1892"/>
        <w:gridCol w:w="1260"/>
        <w:gridCol w:w="2252"/>
        <w:gridCol w:w="1249"/>
        <w:gridCol w:w="1089"/>
      </w:tblGrid>
      <w:tr w:rsidR="006B7E86">
        <w:tc>
          <w:tcPr>
            <w:tcW w:w="1798"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Variable</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Unstandardized</w:t>
            </w:r>
            <w:r>
              <w:rPr>
                <w:rFonts w:ascii="Times New Roman" w:eastAsia="Times New Roman" w:hAnsi="Times New Roman" w:cs="Times New Roman"/>
                <w:b/>
                <w:bCs/>
                <w:color w:val="000000"/>
                <w:kern w:val="0"/>
                <w:sz w:val="22"/>
                <w:szCs w:val="22"/>
              </w:rPr>
              <w:br/>
              <w:t>Coefficient (B)</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Standard</w:t>
            </w:r>
            <w:r>
              <w:rPr>
                <w:rFonts w:ascii="Times New Roman" w:eastAsia="Times New Roman" w:hAnsi="Times New Roman" w:cs="Times New Roman"/>
                <w:b/>
                <w:bCs/>
                <w:color w:val="000000"/>
                <w:kern w:val="0"/>
                <w:sz w:val="22"/>
                <w:szCs w:val="22"/>
              </w:rPr>
              <w:br/>
              <w:t>Error</w:t>
            </w:r>
          </w:p>
        </w:tc>
        <w:tc>
          <w:tcPr>
            <w:tcW w:w="225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Standardized</w:t>
            </w:r>
            <w:r>
              <w:rPr>
                <w:rFonts w:ascii="Times New Roman" w:eastAsia="Times New Roman" w:hAnsi="Times New Roman" w:cs="Times New Roman"/>
                <w:b/>
                <w:bCs/>
                <w:color w:val="000000"/>
                <w:kern w:val="0"/>
                <w:sz w:val="22"/>
                <w:szCs w:val="22"/>
              </w:rPr>
              <w:br/>
              <w:t>Coefficient (β)</w:t>
            </w: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t-value</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p-value</w:t>
            </w:r>
          </w:p>
        </w:tc>
      </w:tr>
      <w:tr w:rsidR="006B7E86">
        <w:tc>
          <w:tcPr>
            <w:tcW w:w="1798" w:type="dxa"/>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Constant</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0.850</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0.092</w:t>
            </w:r>
          </w:p>
        </w:tc>
        <w:tc>
          <w:tcPr>
            <w:tcW w:w="2252" w:type="dxa"/>
            <w:hideMark/>
          </w:tcPr>
          <w:p w:rsidR="006B7E86" w:rsidRDefault="006B7E86">
            <w:pPr>
              <w:spacing w:after="0" w:line="240" w:lineRule="auto"/>
              <w:rPr>
                <w:rFonts w:ascii="Times New Roman" w:eastAsia="Times New Roman" w:hAnsi="Times New Roman" w:cs="Times New Roman"/>
                <w:color w:val="000000"/>
                <w:kern w:val="0"/>
              </w:rPr>
            </w:pP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9.24</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&lt;0.001</w:t>
            </w:r>
          </w:p>
        </w:tc>
      </w:tr>
      <w:tr w:rsidR="006B7E86">
        <w:tc>
          <w:tcPr>
            <w:tcW w:w="1798" w:type="dxa"/>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Technical Support (X₁)</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0.312</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0.048</w:t>
            </w:r>
          </w:p>
        </w:tc>
        <w:tc>
          <w:tcPr>
            <w:tcW w:w="225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0.310</w:t>
            </w: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6.45</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&lt;0.001</w:t>
            </w:r>
          </w:p>
        </w:tc>
      </w:tr>
      <w:tr w:rsidR="006B7E86">
        <w:tc>
          <w:tcPr>
            <w:tcW w:w="1798" w:type="dxa"/>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Advisory Services (X₂)</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0.274</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0.053</w:t>
            </w:r>
          </w:p>
        </w:tc>
        <w:tc>
          <w:tcPr>
            <w:tcW w:w="225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0.270</w:t>
            </w: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5.12</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&lt;0.001</w:t>
            </w:r>
          </w:p>
        </w:tc>
      </w:tr>
      <w:tr w:rsidR="006B7E86">
        <w:tc>
          <w:tcPr>
            <w:tcW w:w="1798" w:type="dxa"/>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Networking Support (X₃)</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0.190</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0.049</w:t>
            </w:r>
          </w:p>
        </w:tc>
        <w:tc>
          <w:tcPr>
            <w:tcW w:w="225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0.190</w:t>
            </w: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3.84</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&lt;0.001</w:t>
            </w:r>
          </w:p>
        </w:tc>
      </w:tr>
      <w:tr w:rsidR="006B7E86">
        <w:tc>
          <w:tcPr>
            <w:tcW w:w="1798" w:type="dxa"/>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sz w:val="22"/>
                <w:szCs w:val="22"/>
              </w:rPr>
              <w:t>Model statistics</w:t>
            </w:r>
          </w:p>
        </w:tc>
        <w:tc>
          <w:tcPr>
            <w:tcW w:w="189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R = 0.715</w:t>
            </w:r>
          </w:p>
        </w:tc>
        <w:tc>
          <w:tcPr>
            <w:tcW w:w="1260"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R² = 0.512</w:t>
            </w:r>
          </w:p>
        </w:tc>
        <w:tc>
          <w:tcPr>
            <w:tcW w:w="2252"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Adjusted R² = 0.508</w:t>
            </w:r>
          </w:p>
        </w:tc>
        <w:tc>
          <w:tcPr>
            <w:tcW w:w="124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F = 121.80</w:t>
            </w:r>
          </w:p>
        </w:tc>
        <w:tc>
          <w:tcPr>
            <w:tcW w:w="1089" w:type="dxa"/>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sz w:val="22"/>
                <w:szCs w:val="22"/>
              </w:rPr>
              <w:t>&lt;0.001</w:t>
            </w:r>
          </w:p>
        </w:tc>
      </w:tr>
    </w:tbl>
    <w:p w:rsidR="006B7E86" w:rsidRDefault="00FE48DF">
      <w:pPr>
        <w:spacing w:line="240" w:lineRule="auto"/>
        <w:jc w:val="both"/>
        <w:rPr>
          <w:rFonts w:ascii="Times New Roman" w:hAnsi="Times New Roman"/>
        </w:rPr>
      </w:pPr>
      <w:r>
        <w:rPr>
          <w:rFonts w:ascii="Times New Roman" w:hAnsi="Times New Roman"/>
          <w:b/>
        </w:rPr>
        <w:t>Source</w:t>
      </w:r>
      <w:r>
        <w:rPr>
          <w:rFonts w:ascii="Times New Roman" w:hAnsi="Times New Roman"/>
        </w:rPr>
        <w:t>: Field Survey 2026</w:t>
      </w:r>
    </w:p>
    <w:p w:rsidR="00FB7C8A" w:rsidRDefault="00FB7C8A">
      <w:pPr>
        <w:spacing w:line="240" w:lineRule="auto"/>
        <w:jc w:val="both"/>
        <w:rPr>
          <w:rFonts w:ascii="Times New Roman" w:hAnsi="Times New Roman"/>
        </w:rPr>
      </w:pPr>
      <w:r>
        <w:t>The multiple regression results indicate that technical support, advisory services and networking support each have positive and statistically significant relationships with MSME growth, productivity and survival. Technical support recorded the largest standardised coefficient (β = 0.310), followed by advisory support (β = 0.270) and networking support (β = 0.190). These results indicate that technical support had the strongest statistical association with the MSME outcome measures among the three support dimensions examined.</w:t>
      </w:r>
    </w:p>
    <w:p w:rsidR="00FB7C8A" w:rsidRPr="00FB7C8A" w:rsidRDefault="00FB7C8A">
      <w:pPr>
        <w:spacing w:line="240" w:lineRule="auto"/>
        <w:jc w:val="both"/>
        <w:rPr>
          <w:rFonts w:ascii="Times New Roman" w:hAnsi="Times New Roman" w:cs="Times New Roman"/>
        </w:rPr>
      </w:pPr>
      <w:r w:rsidRPr="00FB7C8A">
        <w:rPr>
          <w:rFonts w:ascii="Times New Roman" w:hAnsi="Times New Roman" w:cs="Times New Roman"/>
        </w:rPr>
        <w:t>The relatively larger coefficient associated with technical support suggests a stronger statistical relationship with MSME growth, productivity and survival than was observed for advisory or networking support. This finding is consistent with the possibility that practical technical assistance is particularly relevant to production and operational capabilities. However, given the cross-sectional nature of the study, the result should be interpreted as an association rather than evidence of a direct causal effect.</w:t>
      </w:r>
    </w:p>
    <w:p w:rsidR="00FB7C8A" w:rsidRDefault="00FB7C8A">
      <w:pPr>
        <w:spacing w:line="240" w:lineRule="auto"/>
        <w:jc w:val="both"/>
      </w:pPr>
      <w:r>
        <w:t>Advisory support also recorded a positive and statistically significant relationship with MSME growth, productivity and survival. This indicates that higher reported levels of advisory support were associated with better reported MSME outcomes. Advisory support may be particularly relevant to businesses requiring guidance in decision-making and operational management.</w:t>
      </w:r>
    </w:p>
    <w:p w:rsidR="00FB7C8A" w:rsidRDefault="00FB7C8A">
      <w:pPr>
        <w:spacing w:line="240" w:lineRule="auto"/>
        <w:jc w:val="both"/>
        <w:rPr>
          <w:rFonts w:ascii="Times New Roman" w:hAnsi="Times New Roman"/>
        </w:rPr>
      </w:pPr>
      <w:r>
        <w:t>Networking support also recorded a positive and statistically significant relationship with the MSME outcomes examined. Although its standardised coefficient was the smallest of the three support dimensions, the result indicates that higher levels of networking support were associated with higher reported levels of MSME growth, productivity and survival.</w:t>
      </w:r>
    </w:p>
    <w:p w:rsidR="00FB7C8A" w:rsidRDefault="00FB7C8A">
      <w:pPr>
        <w:spacing w:line="240" w:lineRule="auto"/>
        <w:jc w:val="both"/>
      </w:pPr>
      <w:r>
        <w:t>The R² of 0.512 indicates that technical, advisory and networking support jointly account for 51.2% of the variation in MSME growth, p</w:t>
      </w:r>
      <w:r>
        <w:lastRenderedPageBreak/>
        <w:t>roductivity and survival within the regression model. The findings therefore indicate that the three dimensions of ESO support are significantly associated with MSME outcomes, although the cross-sectional design does not establish that the support services caused the observed outcomes.</w:t>
      </w:r>
    </w:p>
    <w:p w:rsidR="006B7E86" w:rsidRPr="00FB7C8A" w:rsidRDefault="00FE48DF">
      <w:pPr>
        <w:spacing w:line="240" w:lineRule="auto"/>
        <w:jc w:val="both"/>
        <w:rPr>
          <w:rFonts w:ascii="Times New Roman" w:hAnsi="Times New Roman"/>
          <w:b/>
          <w:bCs/>
        </w:rPr>
      </w:pPr>
      <w:r w:rsidRPr="00FB7C8A">
        <w:rPr>
          <w:rFonts w:ascii="Times New Roman" w:hAnsi="Times New Roman"/>
          <w:b/>
          <w:bCs/>
        </w:rPr>
        <w:t>4.5.3 Test of Hypothesis Three</w:t>
      </w:r>
    </w:p>
    <w:p w:rsidR="006B7E86" w:rsidRPr="00FB7C8A" w:rsidRDefault="00FE48DF">
      <w:pPr>
        <w:spacing w:line="240" w:lineRule="auto"/>
        <w:jc w:val="both"/>
        <w:rPr>
          <w:rFonts w:ascii="Times New Roman" w:hAnsi="Times New Roman"/>
        </w:rPr>
      </w:pPr>
      <w:r w:rsidRPr="00FB7C8A">
        <w:rPr>
          <w:rFonts w:ascii="Times New Roman" w:hAnsi="Times New Roman"/>
          <w:b/>
          <w:bCs/>
        </w:rPr>
        <w:t>H₀₃:</w:t>
      </w:r>
      <w:r w:rsidRPr="00FB7C8A">
        <w:rPr>
          <w:rFonts w:ascii="Times New Roman" w:hAnsi="Times New Roman"/>
        </w:rPr>
        <w:t xml:space="preserve"> ESO interventions have no significant effect on job creation, revenue growth, operational efficiency and survival rates of MSMEs in Nigeria.</w:t>
      </w:r>
    </w:p>
    <w:p w:rsidR="006B7E86" w:rsidRPr="00FB7C8A" w:rsidRDefault="00FE48DF">
      <w:pPr>
        <w:spacing w:line="240" w:lineRule="auto"/>
        <w:jc w:val="both"/>
        <w:rPr>
          <w:rFonts w:ascii="Times New Roman" w:hAnsi="Times New Roman"/>
        </w:rPr>
      </w:pPr>
      <w:r w:rsidRPr="00FB7C8A">
        <w:rPr>
          <w:rFonts w:ascii="Times New Roman" w:hAnsi="Times New Roman"/>
          <w:b/>
          <w:bCs/>
        </w:rPr>
        <w:t>H₁₃:</w:t>
      </w:r>
      <w:r w:rsidRPr="00FB7C8A">
        <w:rPr>
          <w:rFonts w:ascii="Times New Roman" w:hAnsi="Times New Roman"/>
        </w:rPr>
        <w:t xml:space="preserve"> ESO interventions have a significant effect on job creation, revenue growth, operational efficiency and survival rates of MSMEs in Nigeria.</w:t>
      </w:r>
    </w:p>
    <w:p w:rsidR="006B7E86" w:rsidRDefault="00FE48DF">
      <w:pPr>
        <w:spacing w:line="240" w:lineRule="auto"/>
        <w:jc w:val="both"/>
        <w:rPr>
          <w:rFonts w:ascii="Times New Roman" w:hAnsi="Times New Roman"/>
          <w:b/>
          <w:bCs/>
        </w:rPr>
      </w:pPr>
      <w:r w:rsidRPr="00FB7C8A">
        <w:rPr>
          <w:rFonts w:ascii="Times New Roman" w:hAnsi="Times New Roman"/>
          <w:b/>
          <w:bCs/>
        </w:rPr>
        <w:t xml:space="preserve">Table 9: </w:t>
      </w:r>
      <w:r w:rsidR="009B207B" w:rsidRPr="009B207B">
        <w:rPr>
          <w:rFonts w:ascii="Times New Roman" w:hAnsi="Times New Roman"/>
          <w:b/>
          <w:bCs/>
        </w:rPr>
        <w:t>Regression Analysis of the Relationship between ESO Interventions and MSME Operational Outcomes</w:t>
      </w:r>
    </w:p>
    <w:tbl>
      <w:tblPr>
        <w:tblStyle w:val="TableGrid"/>
        <w:tblW w:w="9634" w:type="dxa"/>
        <w:tblLayout w:type="fixed"/>
        <w:tblLook w:val="04A0" w:firstRow="1" w:lastRow="0" w:firstColumn="1" w:lastColumn="0" w:noHBand="0" w:noVBand="1"/>
      </w:tblPr>
      <w:tblGrid>
        <w:gridCol w:w="1696"/>
        <w:gridCol w:w="1560"/>
        <w:gridCol w:w="850"/>
        <w:gridCol w:w="1985"/>
        <w:gridCol w:w="1559"/>
        <w:gridCol w:w="142"/>
        <w:gridCol w:w="850"/>
        <w:gridCol w:w="992"/>
      </w:tblGrid>
      <w:tr w:rsidR="006B7E86" w:rsidRPr="00FB7C8A">
        <w:tc>
          <w:tcPr>
            <w:tcW w:w="1696"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Performance Metric</w:t>
            </w:r>
          </w:p>
        </w:tc>
        <w:tc>
          <w:tcPr>
            <w:tcW w:w="1560"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Independent Variable</w:t>
            </w:r>
          </w:p>
        </w:tc>
        <w:tc>
          <w:tcPr>
            <w:tcW w:w="850"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R²</w:t>
            </w:r>
          </w:p>
        </w:tc>
        <w:tc>
          <w:tcPr>
            <w:tcW w:w="1985"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Unstandardized Coefficient (B)</w:t>
            </w:r>
          </w:p>
        </w:tc>
        <w:tc>
          <w:tcPr>
            <w:tcW w:w="1701" w:type="dxa"/>
            <w:gridSpan w:val="2"/>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Standardized Coefficient (β)</w:t>
            </w:r>
          </w:p>
        </w:tc>
        <w:tc>
          <w:tcPr>
            <w:tcW w:w="850"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t-value</w:t>
            </w:r>
          </w:p>
        </w:tc>
        <w:tc>
          <w:tcPr>
            <w:tcW w:w="992" w:type="dxa"/>
          </w:tcPr>
          <w:p w:rsidR="006B7E86" w:rsidRPr="00FB7C8A" w:rsidRDefault="00FE48DF">
            <w:pPr>
              <w:spacing w:after="0" w:line="240" w:lineRule="auto"/>
              <w:jc w:val="both"/>
              <w:rPr>
                <w:rFonts w:ascii="Times New Roman" w:hAnsi="Times New Roman" w:cs="Times New Roman"/>
                <w:b/>
                <w:bCs/>
              </w:rPr>
            </w:pPr>
            <w:r w:rsidRPr="00FB7C8A">
              <w:rPr>
                <w:rFonts w:ascii="Times New Roman" w:hAnsi="Times New Roman" w:cs="Times New Roman"/>
                <w:b/>
                <w:bCs/>
              </w:rPr>
              <w:t>p-value</w:t>
            </w:r>
          </w:p>
        </w:tc>
      </w:tr>
      <w:tr w:rsidR="006B7E86" w:rsidRPr="00FB7C8A">
        <w:tc>
          <w:tcPr>
            <w:tcW w:w="1696"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Job Creation</w:t>
            </w:r>
          </w:p>
        </w:tc>
        <w:tc>
          <w:tcPr>
            <w:tcW w:w="156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ESO Interventions</w:t>
            </w:r>
          </w:p>
        </w:tc>
        <w:tc>
          <w:tcPr>
            <w:tcW w:w="85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0.200</w:t>
            </w:r>
          </w:p>
        </w:tc>
        <w:tc>
          <w:tcPr>
            <w:tcW w:w="1985"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0.410</w:t>
            </w:r>
          </w:p>
        </w:tc>
        <w:tc>
          <w:tcPr>
            <w:tcW w:w="1559"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0.447</w:t>
            </w:r>
          </w:p>
        </w:tc>
        <w:tc>
          <w:tcPr>
            <w:tcW w:w="992" w:type="dxa"/>
            <w:gridSpan w:val="2"/>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9.35</w:t>
            </w:r>
          </w:p>
        </w:tc>
        <w:tc>
          <w:tcPr>
            <w:tcW w:w="992"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&lt;0.001</w:t>
            </w:r>
          </w:p>
        </w:tc>
      </w:tr>
      <w:tr w:rsidR="006B7E86" w:rsidRPr="00FB7C8A">
        <w:tc>
          <w:tcPr>
            <w:tcW w:w="1696"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Revenue Growth</w:t>
            </w:r>
          </w:p>
        </w:tc>
        <w:tc>
          <w:tcPr>
            <w:tcW w:w="156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ESO Interventions</w:t>
            </w:r>
          </w:p>
        </w:tc>
        <w:tc>
          <w:tcPr>
            <w:tcW w:w="85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0.270</w:t>
            </w:r>
          </w:p>
        </w:tc>
        <w:tc>
          <w:tcPr>
            <w:tcW w:w="1985"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0.520</w:t>
            </w:r>
          </w:p>
        </w:tc>
        <w:tc>
          <w:tcPr>
            <w:tcW w:w="1559"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0.520</w:t>
            </w:r>
          </w:p>
        </w:tc>
        <w:tc>
          <w:tcPr>
            <w:tcW w:w="992" w:type="dxa"/>
            <w:gridSpan w:val="2"/>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11.24</w:t>
            </w:r>
          </w:p>
        </w:tc>
        <w:tc>
          <w:tcPr>
            <w:tcW w:w="992"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&lt;0.001</w:t>
            </w:r>
          </w:p>
        </w:tc>
      </w:tr>
      <w:tr w:rsidR="006B7E86" w:rsidRPr="00FB7C8A">
        <w:tc>
          <w:tcPr>
            <w:tcW w:w="1696"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Operational Efficiency</w:t>
            </w:r>
          </w:p>
        </w:tc>
        <w:tc>
          <w:tcPr>
            <w:tcW w:w="156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ESO Interventions</w:t>
            </w:r>
          </w:p>
        </w:tc>
        <w:tc>
          <w:tcPr>
            <w:tcW w:w="85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0.150</w:t>
            </w:r>
          </w:p>
        </w:tc>
        <w:tc>
          <w:tcPr>
            <w:tcW w:w="1985"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0.360</w:t>
            </w:r>
          </w:p>
        </w:tc>
        <w:tc>
          <w:tcPr>
            <w:tcW w:w="1559"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0.387</w:t>
            </w:r>
          </w:p>
        </w:tc>
        <w:tc>
          <w:tcPr>
            <w:tcW w:w="992" w:type="dxa"/>
            <w:gridSpan w:val="2"/>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7.82</w:t>
            </w:r>
          </w:p>
        </w:tc>
        <w:tc>
          <w:tcPr>
            <w:tcW w:w="992"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&lt;0.001</w:t>
            </w:r>
          </w:p>
        </w:tc>
      </w:tr>
      <w:tr w:rsidR="006B7E86" w:rsidRPr="00FB7C8A">
        <w:tc>
          <w:tcPr>
            <w:tcW w:w="1696"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Survival Rates</w:t>
            </w:r>
          </w:p>
        </w:tc>
        <w:tc>
          <w:tcPr>
            <w:tcW w:w="156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ESO Interventions</w:t>
            </w:r>
          </w:p>
        </w:tc>
        <w:tc>
          <w:tcPr>
            <w:tcW w:w="850"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0.230</w:t>
            </w:r>
          </w:p>
        </w:tc>
        <w:tc>
          <w:tcPr>
            <w:tcW w:w="1985"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0.450</w:t>
            </w:r>
          </w:p>
        </w:tc>
        <w:tc>
          <w:tcPr>
            <w:tcW w:w="1559"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0.480</w:t>
            </w:r>
          </w:p>
        </w:tc>
        <w:tc>
          <w:tcPr>
            <w:tcW w:w="992" w:type="dxa"/>
            <w:gridSpan w:val="2"/>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10.15</w:t>
            </w:r>
          </w:p>
        </w:tc>
        <w:tc>
          <w:tcPr>
            <w:tcW w:w="992" w:type="dxa"/>
          </w:tcPr>
          <w:p w:rsidR="006B7E86" w:rsidRPr="00FB7C8A" w:rsidRDefault="00FE48DF">
            <w:pPr>
              <w:spacing w:after="0" w:line="240" w:lineRule="auto"/>
              <w:jc w:val="both"/>
              <w:rPr>
                <w:rFonts w:ascii="Times New Roman" w:hAnsi="Times New Roman" w:cs="Times New Roman"/>
              </w:rPr>
            </w:pPr>
            <w:r w:rsidRPr="00FB7C8A">
              <w:rPr>
                <w:rFonts w:ascii="Times New Roman" w:hAnsi="Times New Roman" w:cs="Times New Roman"/>
              </w:rPr>
              <w:t>&lt;0.001</w:t>
            </w:r>
          </w:p>
        </w:tc>
      </w:tr>
    </w:tbl>
    <w:p w:rsidR="006B7E86" w:rsidRPr="00FB7C8A" w:rsidRDefault="00FE48DF">
      <w:pPr>
        <w:spacing w:line="240" w:lineRule="auto"/>
        <w:jc w:val="both"/>
        <w:rPr>
          <w:rFonts w:ascii="Times New Roman" w:hAnsi="Times New Roman"/>
        </w:rPr>
      </w:pPr>
      <w:r w:rsidRPr="00FB7C8A">
        <w:rPr>
          <w:rFonts w:ascii="Times New Roman" w:hAnsi="Times New Roman"/>
          <w:b/>
          <w:bCs/>
        </w:rPr>
        <w:t>Source:</w:t>
      </w:r>
      <w:r w:rsidRPr="00FB7C8A">
        <w:rPr>
          <w:rFonts w:ascii="Times New Roman" w:hAnsi="Times New Roman"/>
        </w:rPr>
        <w:t xml:space="preserve"> Field Survey, 2026. </w:t>
      </w:r>
    </w:p>
    <w:p w:rsidR="006B7E86" w:rsidRPr="00FB7C8A" w:rsidRDefault="009B207B">
      <w:pPr>
        <w:spacing w:line="240" w:lineRule="auto"/>
        <w:jc w:val="both"/>
        <w:rPr>
          <w:rFonts w:ascii="Times New Roman" w:hAnsi="Times New Roman"/>
        </w:rPr>
      </w:pPr>
      <w:r w:rsidRPr="009B207B">
        <w:rPr>
          <w:rFonts w:ascii="Times New Roman" w:hAnsi="Times New Roman"/>
        </w:rPr>
        <w:t xml:space="preserve">Table 9 indicates that ESO interventions have positive and statistically significant relationships with all four </w:t>
      </w:r>
      <w:r>
        <w:rPr>
          <w:rFonts w:ascii="Times New Roman" w:hAnsi="Times New Roman"/>
        </w:rPr>
        <w:t>MSME outcome variables examined</w:t>
      </w:r>
      <w:r w:rsidR="00FE48DF" w:rsidRPr="00FB7C8A">
        <w:rPr>
          <w:rFonts w:ascii="Times New Roman" w:hAnsi="Times New Roman"/>
        </w:rPr>
        <w:t xml:space="preserve">. </w:t>
      </w:r>
      <w:r w:rsidRPr="009B207B">
        <w:rPr>
          <w:rFonts w:ascii="Times New Roman" w:hAnsi="Times New Roman"/>
        </w:rPr>
        <w:t>The largest standardised coefficient was observed for revenue growth (β = 0.520), followed by survival rates (β = 0.480), job creation (β = 0.447) and operational efficiency (β = 0.387). This indicates that the statistical association between ESO interventions and reported revenue growth was stronger than the corresponding associations observed for the other outcome measures.</w:t>
      </w:r>
    </w:p>
    <w:p w:rsidR="009B207B" w:rsidRPr="00FB7C8A" w:rsidRDefault="00FE48DF" w:rsidP="009B207B">
      <w:pPr>
        <w:spacing w:line="240" w:lineRule="auto"/>
        <w:jc w:val="both"/>
        <w:rPr>
          <w:rFonts w:ascii="Times New Roman" w:hAnsi="Times New Roman"/>
        </w:rPr>
      </w:pPr>
      <w:r w:rsidRPr="00FB7C8A">
        <w:rPr>
          <w:rFonts w:ascii="Times New Roman" w:hAnsi="Times New Roman"/>
        </w:rPr>
        <w:t xml:space="preserve">For job creation, ESO interventions recorded a positive coefficient of 0.410, with β = 0.447 and t = 9.35 (p &lt; 0.001). The R² of 0.200 indicates that ESO interventions explain 20.0% of the variation in job creation. </w:t>
      </w:r>
      <w:r w:rsidR="009B207B">
        <w:t>The result indicates a statistically significant positive association between ESO support and reported job creation among the MSMEs studied.</w:t>
      </w:r>
    </w:p>
    <w:p w:rsidR="006B7E86" w:rsidRDefault="00FE48DF">
      <w:pPr>
        <w:spacing w:line="240" w:lineRule="auto"/>
        <w:jc w:val="both"/>
        <w:rPr>
          <w:rFonts w:ascii="Times New Roman" w:hAnsi="Times New Roman"/>
        </w:rPr>
      </w:pPr>
      <w:r w:rsidRPr="00FB7C8A">
        <w:rPr>
          <w:rFonts w:ascii="Times New Roman" w:hAnsi="Times New Roman"/>
        </w:rPr>
        <w:t xml:space="preserve">For revenue growth, the coefficient was 0.520, with β = 0.520 and t = 11.24 (p &lt; 0.001). The R² of 0.270 indicates that ESO interventions explain 27.0% of the variation in revenue growth. </w:t>
      </w:r>
      <w:r w:rsidR="009B207B" w:rsidRPr="009B207B">
        <w:rPr>
          <w:rFonts w:ascii="Times New Roman" w:hAnsi="Times New Roman"/>
        </w:rPr>
        <w:t>This represents the highest R² among the four outcome models</w:t>
      </w:r>
      <w:r w:rsidRPr="00FB7C8A">
        <w:rPr>
          <w:rFonts w:ascii="Times New Roman" w:hAnsi="Times New Roman"/>
        </w:rPr>
        <w:t>.</w:t>
      </w:r>
    </w:p>
    <w:p w:rsidR="009B207B" w:rsidRDefault="00FE48DF">
      <w:pPr>
        <w:spacing w:line="240" w:lineRule="auto"/>
        <w:jc w:val="both"/>
        <w:rPr>
          <w:rFonts w:ascii="Times New Roman" w:hAnsi="Times New Roman"/>
        </w:rPr>
      </w:pPr>
      <w:r>
        <w:rPr>
          <w:rFonts w:ascii="Times New Roman" w:hAnsi="Times New Roman"/>
        </w:rPr>
        <w:t xml:space="preserve">The result for operational efficiency shows a positive coefficient of 0.360, β = 0.387, and t = 7.82 (p &lt; 0.001). The R² of 0.150 indicates that ESO interventions explain 15.0% of the variation in operational efficiency. </w:t>
      </w:r>
      <w:r w:rsidR="009B207B" w:rsidRPr="009B207B">
        <w:rPr>
          <w:rFonts w:ascii="Times New Roman" w:hAnsi="Times New Roman"/>
        </w:rPr>
        <w:t>Although this is the lowest R² among the four models, the statistically significant coefficient indicates a positive association between ESO interventions and reported operational efficiency</w:t>
      </w:r>
    </w:p>
    <w:p w:rsidR="006B7E86" w:rsidRDefault="00FE48DF">
      <w:pPr>
        <w:spacing w:line="240" w:lineRule="auto"/>
        <w:jc w:val="both"/>
        <w:rPr>
          <w:rFonts w:ascii="Times New Roman" w:hAnsi="Times New Roman"/>
        </w:rPr>
      </w:pPr>
      <w:r>
        <w:rPr>
          <w:rFonts w:ascii="Times New Roman" w:hAnsi="Times New Roman"/>
        </w:rPr>
        <w:t>For survival rates, ESO interventions recorded a coeffici</w:t>
      </w:r>
      <w:r>
        <w:rPr>
          <w:rFonts w:ascii="Times New Roman" w:hAnsi="Times New Roman"/>
        </w:rPr>
        <w:lastRenderedPageBreak/>
        <w:t xml:space="preserve">ent of 0.450, β = 0.480, and t = 10.15 (p &lt; 0.001). The R² of 0.230 indicates that ESO interventions explain 23.0% of the variation in MSME survival rates. </w:t>
      </w:r>
      <w:r w:rsidR="009B207B" w:rsidRPr="009B207B">
        <w:rPr>
          <w:rFonts w:ascii="Times New Roman" w:hAnsi="Times New Roman"/>
        </w:rPr>
        <w:t>This indicates a statistically significant positive association between ESO support and reported MSME survival rates.</w:t>
      </w:r>
    </w:p>
    <w:p w:rsidR="009B207B" w:rsidRPr="009B207B" w:rsidRDefault="009B207B">
      <w:pPr>
        <w:spacing w:line="240" w:lineRule="auto"/>
        <w:jc w:val="both"/>
        <w:rPr>
          <w:rFonts w:ascii="Times New Roman" w:hAnsi="Times New Roman" w:cs="Times New Roman"/>
        </w:rPr>
      </w:pPr>
      <w:r w:rsidRPr="009B207B">
        <w:rPr>
          <w:rFonts w:ascii="Times New Roman" w:hAnsi="Times New Roman" w:cs="Times New Roman"/>
        </w:rPr>
        <w:t>Since all four models produced p-values below the 0.05 significance level, the null hypothesis is rejected. The study therefore concludes that ESO interventions are significantly and positively associated with job creation, revenue growth, operational efficiency and survival rates among the MSMEs studied. These findings should be interpreted as statistically significant relationships rather than evidence of direct causal effects.</w:t>
      </w:r>
    </w:p>
    <w:p w:rsidR="006B7E86" w:rsidRDefault="00FE48DF">
      <w:pPr>
        <w:spacing w:line="240" w:lineRule="auto"/>
        <w:jc w:val="both"/>
        <w:rPr>
          <w:rFonts w:ascii="Times New Roman" w:hAnsi="Times New Roman"/>
          <w:b/>
          <w:bCs/>
        </w:rPr>
      </w:pPr>
      <w:r>
        <w:rPr>
          <w:rFonts w:ascii="Times New Roman" w:hAnsi="Times New Roman"/>
          <w:b/>
          <w:bCs/>
        </w:rPr>
        <w:t>4.5.4 Test of Hypothesis Four</w:t>
      </w:r>
    </w:p>
    <w:p w:rsidR="006B7E86" w:rsidRDefault="00FE48DF">
      <w:pPr>
        <w:spacing w:line="240" w:lineRule="auto"/>
        <w:jc w:val="both"/>
        <w:rPr>
          <w:rFonts w:ascii="Times New Roman" w:hAnsi="Times New Roman"/>
        </w:rPr>
      </w:pPr>
      <w:r>
        <w:rPr>
          <w:rFonts w:ascii="Times New Roman" w:hAnsi="Times New Roman"/>
          <w:b/>
          <w:bCs/>
        </w:rPr>
        <w:t>H₀₄:</w:t>
      </w:r>
      <w:r>
        <w:rPr>
          <w:rFonts w:ascii="Times New Roman" w:hAnsi="Times New Roman"/>
        </w:rPr>
        <w:t xml:space="preserve"> Contextual factors do not significantly moderate the relationship between ESO support and MSME outcomes in Nigeria.</w:t>
      </w:r>
    </w:p>
    <w:p w:rsidR="006B7E86" w:rsidRDefault="00FE48DF">
      <w:pPr>
        <w:spacing w:line="240" w:lineRule="auto"/>
        <w:jc w:val="both"/>
        <w:rPr>
          <w:rFonts w:ascii="Times New Roman" w:hAnsi="Times New Roman"/>
        </w:rPr>
      </w:pPr>
      <w:r>
        <w:rPr>
          <w:rFonts w:ascii="Times New Roman" w:hAnsi="Times New Roman"/>
          <w:b/>
          <w:bCs/>
        </w:rPr>
        <w:t>H₁₄:</w:t>
      </w:r>
      <w:r>
        <w:rPr>
          <w:rFonts w:ascii="Times New Roman" w:hAnsi="Times New Roman"/>
        </w:rPr>
        <w:t xml:space="preserve"> Contextual factors significantly moderate the relationship between ESO support and MSME outcomes in Nigeria.</w:t>
      </w:r>
    </w:p>
    <w:p w:rsidR="006B7E86" w:rsidRDefault="00FE48DF">
      <w:pPr>
        <w:spacing w:after="0" w:line="240" w:lineRule="auto"/>
        <w:jc w:val="both"/>
        <w:rPr>
          <w:rFonts w:ascii="Times New Roman" w:hAnsi="Times New Roman"/>
          <w:b/>
          <w:bCs/>
        </w:rPr>
      </w:pPr>
      <w:r>
        <w:rPr>
          <w:rFonts w:ascii="Times New Roman" w:hAnsi="Times New Roman"/>
          <w:b/>
          <w:bCs/>
        </w:rPr>
        <w:t xml:space="preserve">Table 10: </w:t>
      </w:r>
      <w:r w:rsidR="009B207B" w:rsidRPr="009B207B">
        <w:rPr>
          <w:rFonts w:ascii="Times New Roman" w:hAnsi="Times New Roman"/>
          <w:b/>
          <w:bCs/>
        </w:rPr>
        <w:t>Hierarchical Moderated Regression Analysis of the Moderating Role of Contextual Factors</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342"/>
        <w:gridCol w:w="1096"/>
        <w:gridCol w:w="1095"/>
        <w:gridCol w:w="1112"/>
        <w:gridCol w:w="1523"/>
        <w:gridCol w:w="1176"/>
      </w:tblGrid>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Model and Variables Entered</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R²</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ΔR²</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ΔF</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t-value (Interaction)</w:t>
            </w: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p-value</w:t>
            </w:r>
          </w:p>
        </w:tc>
      </w:tr>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Model 1: Main Effects Only</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0.450</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0.450</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141.20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color w:val="000000"/>
                <w:kern w:val="0"/>
              </w:rPr>
            </w:pP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&lt;0.001</w:t>
            </w:r>
          </w:p>
        </w:tc>
      </w:tr>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ESO Support Index</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color w:val="000000"/>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r>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Contextual Factors Index</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color w:val="000000"/>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r>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b/>
                <w:bCs/>
                <w:color w:val="000000"/>
                <w:kern w:val="0"/>
              </w:rPr>
              <w:t>Model 2: Interaction Model</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0.490</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0.040</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18.25</w:t>
            </w: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4.27</w:t>
            </w: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jc w:val="center"/>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&lt;0.01</w:t>
            </w:r>
          </w:p>
        </w:tc>
      </w:tr>
      <w:tr w:rsidR="006B7E86">
        <w:tc>
          <w:tcPr>
            <w:tcW w:w="367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FE48DF">
            <w:pPr>
              <w:spacing w:after="0" w:line="240" w:lineRule="auto"/>
              <w:rPr>
                <w:rFonts w:ascii="Times New Roman" w:eastAsia="Times New Roman" w:hAnsi="Times New Roman" w:cs="Times New Roman"/>
                <w:color w:val="000000"/>
                <w:kern w:val="0"/>
              </w:rPr>
            </w:pPr>
            <w:r>
              <w:rPr>
                <w:rFonts w:ascii="Times New Roman" w:eastAsia="Times New Roman" w:hAnsi="Times New Roman" w:cs="Times New Roman"/>
                <w:color w:val="000000"/>
                <w:kern w:val="0"/>
              </w:rPr>
              <w:t>ESO Support × Contextual Factors</w:t>
            </w: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color w:val="000000"/>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15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4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c>
          <w:tcPr>
            <w:tcW w:w="122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6B7E86" w:rsidRDefault="006B7E86">
            <w:pPr>
              <w:spacing w:after="0" w:line="240" w:lineRule="auto"/>
              <w:rPr>
                <w:rFonts w:ascii="Times New Roman" w:eastAsia="Times New Roman" w:hAnsi="Times New Roman" w:cs="Times New Roman"/>
                <w:kern w:val="0"/>
              </w:rPr>
            </w:pPr>
          </w:p>
        </w:tc>
      </w:tr>
    </w:tbl>
    <w:p w:rsidR="006B7E86" w:rsidRDefault="006B7E86">
      <w:pPr>
        <w:spacing w:after="0" w:line="240" w:lineRule="auto"/>
        <w:jc w:val="both"/>
        <w:rPr>
          <w:rFonts w:ascii="Times New Roman" w:hAnsi="Times New Roman"/>
          <w:b/>
          <w:bCs/>
        </w:rPr>
      </w:pPr>
    </w:p>
    <w:p w:rsidR="006B7E86" w:rsidRDefault="00FE48DF">
      <w:pPr>
        <w:spacing w:line="240" w:lineRule="auto"/>
        <w:jc w:val="both"/>
        <w:rPr>
          <w:rFonts w:ascii="Times New Roman" w:hAnsi="Times New Roman"/>
        </w:rPr>
      </w:pPr>
      <w:r>
        <w:rPr>
          <w:rFonts w:ascii="Times New Roman" w:hAnsi="Times New Roman"/>
          <w:b/>
          <w:bCs/>
        </w:rPr>
        <w:t>Source:</w:t>
      </w:r>
      <w:r>
        <w:rPr>
          <w:rFonts w:ascii="Times New Roman" w:hAnsi="Times New Roman"/>
        </w:rPr>
        <w:t xml:space="preserve"> Field Survey, 2026.</w:t>
      </w:r>
    </w:p>
    <w:p w:rsidR="00AC36E7" w:rsidRPr="00AC36E7" w:rsidRDefault="00FE48DF">
      <w:pPr>
        <w:spacing w:line="240" w:lineRule="auto"/>
        <w:jc w:val="both"/>
        <w:rPr>
          <w:rFonts w:ascii="Times New Roman" w:hAnsi="Times New Roman" w:cs="Times New Roman"/>
        </w:rPr>
      </w:pPr>
      <w:r>
        <w:rPr>
          <w:rFonts w:ascii="Times New Roman" w:hAnsi="Times New Roman"/>
        </w:rPr>
        <w:t xml:space="preserve">Table 10 presents the hierarchical moderated regression results used to determine whether contextual factors moderate the relationship between ESO support and MSME outcomes. </w:t>
      </w:r>
      <w:r w:rsidR="00AC36E7" w:rsidRPr="00AC36E7">
        <w:rPr>
          <w:rFonts w:ascii="Times New Roman" w:hAnsi="Times New Roman" w:cs="Times New Roman"/>
        </w:rPr>
        <w:t>Model 1, which contains the main effects of ESO support and contextual factors, produced an R² of 0.450, indicating that the variables jointly accounted for 45.0% of the variation in MSME outcomes within the regression model.</w:t>
      </w:r>
    </w:p>
    <w:p w:rsidR="00AC36E7" w:rsidRDefault="00FE48DF">
      <w:pPr>
        <w:spacing w:line="240" w:lineRule="auto"/>
        <w:jc w:val="both"/>
        <w:rPr>
          <w:rFonts w:ascii="Times New Roman" w:hAnsi="Times New Roman"/>
        </w:rPr>
      </w:pPr>
      <w:r>
        <w:rPr>
          <w:rFonts w:ascii="Times New Roman" w:hAnsi="Times New Roman"/>
        </w:rPr>
        <w:t xml:space="preserve">Model 2 introduced the interaction term between ESO Support and Contextual Factors. Following the inclusion of this interaction term, the R² increased from 0.450 to 0.490, representing an increase in explanatory power of 4.0 percentage points (ΔR² = 0.040). The change in the model was statistically significant, as indicated by ΔF = 18.25 (p &lt; 0.01). Furthermore, the interaction term recorded a t-value of 4.27, with a p-value of less than 0.01. </w:t>
      </w:r>
      <w:r w:rsidR="00AC36E7" w:rsidRPr="00AC36E7">
        <w:rPr>
          <w:rFonts w:ascii="Times New Roman" w:hAnsi="Times New Roman"/>
        </w:rPr>
        <w:t>This indicates that the interaction between ESO support and contextual factors provides a statistically significant contribution to explaining variation in MSME outcomes.</w:t>
      </w:r>
    </w:p>
    <w:p w:rsidR="00AC36E7" w:rsidRPr="00AC36E7" w:rsidRDefault="00AC36E7">
      <w:pPr>
        <w:spacing w:line="240" w:lineRule="auto"/>
        <w:jc w:val="both"/>
        <w:rPr>
          <w:rFonts w:ascii="Times New Roman" w:hAnsi="Times New Roman" w:cs="Times New Roman"/>
        </w:rPr>
      </w:pPr>
      <w:r w:rsidRPr="00AC36E7">
        <w:rPr>
          <w:rFonts w:ascii="Times New Roman" w:hAnsi="Times New Roman" w:cs="Times New Roman"/>
        </w:rPr>
        <w:t>The significant interaction term provides evidence that the relationship between ESO support and MSME outcomes varies across different levels of the measured contextual factors. In other words, the strength of the relationship between ESO support and MSME outcomes is not uniform across all contextual conditions. This finding supports the moderating role of contextual factors without implying that those factors or ESO support independently caused the observed MSME outcomes.</w:t>
      </w:r>
    </w:p>
    <w:p w:rsidR="006B7E86" w:rsidRDefault="00FE48DF">
      <w:pPr>
        <w:spacing w:line="240" w:lineRule="auto"/>
        <w:jc w:val="both"/>
        <w:rPr>
          <w:rFonts w:ascii="Times New Roman" w:hAnsi="Times New Roman"/>
        </w:rPr>
      </w:pPr>
      <w:r>
        <w:rPr>
          <w:rFonts w:ascii="Times New Roman" w:hAnsi="Times New Roman"/>
        </w:rPr>
        <w:t>Since the p-value of the interaction term is less than 0.05, the null hypothesis is rejected, while the alternative hypothesis is accepted. The study therefore concludes that contextual factors significantly moderate the relationship between ESO support and MSME outcomes in Nigeria.</w:t>
      </w:r>
    </w:p>
    <w:p w:rsidR="006B7E86" w:rsidRDefault="00FE48DF">
      <w:pPr>
        <w:spacing w:line="240" w:lineRule="auto"/>
        <w:jc w:val="both"/>
        <w:rPr>
          <w:rFonts w:ascii="Times New Roman" w:hAnsi="Times New Roman"/>
          <w:b/>
          <w:bCs/>
        </w:rPr>
      </w:pPr>
      <w:r>
        <w:rPr>
          <w:rFonts w:ascii="Times New Roman" w:hAnsi="Times New Roman"/>
          <w:b/>
          <w:bCs/>
        </w:rPr>
        <w:t>4.6 Discussion of Findings</w:t>
      </w:r>
    </w:p>
    <w:p w:rsidR="006B7E86" w:rsidRDefault="00FE48DF">
      <w:pPr>
        <w:spacing w:line="240" w:lineRule="auto"/>
        <w:jc w:val="both"/>
        <w:rPr>
          <w:rFonts w:ascii="Times New Roman" w:hAnsi="Times New Roman"/>
          <w:b/>
          <w:bCs/>
        </w:rPr>
      </w:pPr>
      <w:r>
        <w:rPr>
          <w:rFonts w:ascii="Times New Roman" w:hAnsi="Times New Roman"/>
          <w:b/>
          <w:bCs/>
        </w:rPr>
        <w:t>4.6.1 Business Characteristics of Respondents</w:t>
      </w:r>
    </w:p>
    <w:p w:rsidR="006B7E86" w:rsidRDefault="00FE48DF">
      <w:pPr>
        <w:spacing w:line="240" w:lineRule="auto"/>
        <w:jc w:val="both"/>
        <w:rPr>
          <w:rFonts w:ascii="Times New Roman" w:hAnsi="Times New Roman"/>
        </w:rPr>
      </w:pPr>
      <w:r>
        <w:rPr>
          <w:rFonts w:ascii="Times New Roman" w:hAnsi="Times New Roman"/>
        </w:rPr>
        <w:t xml:space="preserve">The findings on the business characteristics of the respondents show that agriculture constituted the largest business sector, accounting for 28.0% of the businesses surveyed. This was followed by manufacturing, services, ICT and other business activities. The dominance of agriculture suggests that agribusiness remains an important area of entrepreneurial activity among MSMEs in </w:t>
      </w:r>
      <w:r>
        <w:rPr>
          <w:rFonts w:ascii="Times New Roman" w:hAnsi="Times New Roman"/>
        </w:rPr>
        <w:lastRenderedPageBreak/>
        <w:t>Nigeria. The presence of businesses across manufacturing, services, ICT, education, wholesale and retail, health, hospitality and other sectors also indicates that MSMEs operate across a broad range of economic activities. This sectoral diversity is important because it demonstrates that Enterprise Support Organisations (ESOs) serve businesses with different operational structures, market orientations and support requirements.</w:t>
      </w:r>
    </w:p>
    <w:p w:rsidR="006B7E86" w:rsidRDefault="00FE48DF">
      <w:pPr>
        <w:spacing w:line="240" w:lineRule="auto"/>
        <w:jc w:val="both"/>
        <w:rPr>
          <w:rFonts w:ascii="Times New Roman" w:hAnsi="Times New Roman"/>
        </w:rPr>
      </w:pPr>
      <w:r>
        <w:rPr>
          <w:rFonts w:ascii="Times New Roman" w:hAnsi="Times New Roman"/>
        </w:rPr>
        <w:t>The finding that 50.4% of the businesses had operated for only 1–3 years, while 77.4% had operated for six years or less, indicates that most of the enterprises were relatively young. This may reflect the increasing entry of entrepreneurs into self-employment and small business activities as a means of generating income and responding to limited formal employment opportunities. However, the predominance of young businesses may also indicate the vulnerability of MSMEs during the early stages of their development. Newly established businesses often require managerial guidance, technical assistance, market linkages, financial information and mentoring to overcome the challenges associated with establishing and sustaining operations. The result therefore highlights the relevance of ESO interventions, particularly for businesses that have not yet accumulated sufficient experience, networks and internal resources.</w:t>
      </w:r>
    </w:p>
    <w:p w:rsidR="006B7E86" w:rsidRDefault="00FE48DF">
      <w:pPr>
        <w:spacing w:line="240" w:lineRule="auto"/>
        <w:jc w:val="both"/>
        <w:rPr>
          <w:rFonts w:ascii="Times New Roman" w:hAnsi="Times New Roman"/>
        </w:rPr>
      </w:pPr>
      <w:r>
        <w:rPr>
          <w:rFonts w:ascii="Times New Roman" w:hAnsi="Times New Roman"/>
        </w:rPr>
        <w:t>The distribution of employees further shows that MSMEs in the study were predominantly micro-scale enterprises, with 78.2% employing between 1 and 5 workers. Only a small proportion employed more than 10 workers. This finding suggests that the businesses surveyed generally operate with limited human resources and may therefore have restricted capacity to absorb shocks, expand production and undertake specialised business functions. The concentration of businesses at the micro-enterprise level reinforces the need for ESO support that is appropriately designed for small businesses rather than programmes that assume the availability of substantial financial, technical and human resources. It also suggests that relatively small improvements in business management, market access, technology adoption and productivity could have important implications for employment creation and enterprise survival.</w:t>
      </w:r>
    </w:p>
    <w:p w:rsidR="006B7E86" w:rsidRDefault="00FE48DF">
      <w:pPr>
        <w:spacing w:line="240" w:lineRule="auto"/>
        <w:jc w:val="both"/>
        <w:rPr>
          <w:rFonts w:ascii="Times New Roman" w:hAnsi="Times New Roman"/>
        </w:rPr>
      </w:pPr>
      <w:r>
        <w:rPr>
          <w:rFonts w:ascii="Times New Roman" w:hAnsi="Times New Roman"/>
        </w:rPr>
        <w:t>The observed characteristics of the enterprises also have implications for the capacity of MSMEs to formalise and institutionalise their operations. Businesses that are relatively small and recently established may still rely heavily on informal systems of management, personal relationships and owner-based decision-making. While such arrangements may be adequate during the initial stages of operation, they can become limitations as the enterprise expands. The absence of systematic accounting procedures, documented business processes and clearly defined responsibilities may make it difficult for entrepreneurs to monitor performance, demonstrate creditworthiness or attract external investment. ESO interventions that promote basic organisational systems could therefore contribute to the transition from informal business practices towards more structured and sustainable enterprise management.</w:t>
      </w:r>
    </w:p>
    <w:p w:rsidR="006B7E86" w:rsidRDefault="00FE48DF">
      <w:pPr>
        <w:spacing w:line="240" w:lineRule="auto"/>
        <w:jc w:val="both"/>
        <w:rPr>
          <w:rFonts w:ascii="Times New Roman" w:hAnsi="Times New Roman"/>
        </w:rPr>
      </w:pPr>
      <w:r>
        <w:rPr>
          <w:rFonts w:ascii="Times New Roman" w:hAnsi="Times New Roman"/>
        </w:rPr>
        <w:t>Another important implication relates to the ability of the enterprises to access external financial resources. The characteristics of the businesses suggest that a considerable number may not possess the scale, collateral or financial records normally required by conventional lending institutions. This can create a situation in which enterprises with viable business ideas remain constrained by inadequate working capital and limited investment funds. In such circumstances, ESOs can serve as intermediaries between MSMEs and financial institutions by improving entrepreneurs' financial literacy, assisting them with loan applications, strengthening their business records and connecting them with appropriate financing opportunities. The value of ESO intervention may therefore extend beyond direct financial assistance to include activi</w:t>
      </w:r>
      <w:r>
        <w:rPr>
          <w:rFonts w:ascii="Times New Roman" w:hAnsi="Times New Roman"/>
        </w:rPr>
        <w:lastRenderedPageBreak/>
        <w:t>ties that improve the ability of MSMEs to effectively utilise available financial services.</w:t>
      </w:r>
    </w:p>
    <w:p w:rsidR="006B7E86" w:rsidRDefault="00FE48DF">
      <w:pPr>
        <w:spacing w:line="240" w:lineRule="auto"/>
        <w:jc w:val="both"/>
        <w:rPr>
          <w:rFonts w:ascii="Times New Roman" w:hAnsi="Times New Roman"/>
        </w:rPr>
      </w:pPr>
      <w:r>
        <w:rPr>
          <w:rFonts w:ascii="Times New Roman" w:hAnsi="Times New Roman"/>
        </w:rPr>
        <w:t>The characteristics of the respondents may also influence their capacity to adopt new technologies and innovative business practices. Small enterprises frequently face difficulties in allocating resources to new technologies because immediate operational needs take priority over long-term investments. Limited access to digital infrastructure, technical expertise and information about appropriate technologies can further discourage adoption. Nevertheless, technology can provide opportunities for MSMEs to improve production processes, communicate with customers, access wider markets, manage financial transactions and obtain business information. ESOs can contribute to this process by providing digital skills development, technology awareness programmes and practical assistance that enables entrepreneurs to identify technologies that are appropriate to their scale of operation.</w:t>
      </w:r>
    </w:p>
    <w:p w:rsidR="006B7E86" w:rsidRDefault="00FE48DF">
      <w:pPr>
        <w:spacing w:line="240" w:lineRule="auto"/>
        <w:jc w:val="both"/>
        <w:rPr>
          <w:rFonts w:ascii="Times New Roman" w:hAnsi="Times New Roman"/>
        </w:rPr>
      </w:pPr>
      <w:r>
        <w:rPr>
          <w:rFonts w:ascii="Times New Roman" w:hAnsi="Times New Roman"/>
        </w:rPr>
        <w:t>The findings also point to the importance of networking and business linkages in strengthening enterprise performance. Smaller and younger businesses may have relatively narrow networks of suppliers, customers, financial institutions and other business actors. Limited networks can restrict access to market information, business opportunities, technical knowledge and potential partnerships. ESO-facilitated networking activities, business fairs, mentorship arrangements and linkages with larger firms can help overcome some of these limitations. Such relationships may provide MSMEs with opportunities to learn from more experienced enterprises, identify new customers and suppliers, and participate in wider value chains.</w:t>
      </w:r>
    </w:p>
    <w:p w:rsidR="006B7E86" w:rsidRDefault="00FE48DF">
      <w:pPr>
        <w:spacing w:line="240" w:lineRule="auto"/>
        <w:jc w:val="both"/>
        <w:rPr>
          <w:rFonts w:ascii="Times New Roman" w:hAnsi="Times New Roman"/>
        </w:rPr>
      </w:pPr>
      <w:r>
        <w:rPr>
          <w:rFonts w:ascii="Times New Roman" w:hAnsi="Times New Roman"/>
        </w:rPr>
        <w:t>In addition, the characteristics of the enterprises have implications for the capacity of entrepreneurs to respond to changing market conditions. Businesses operating in highly competitive environments must continually adjust their products, prices, marketing strategies and methods of service delivery. Enterprises with limited managerial and financial capacity may find such adjustments difficult to make. This creates a need for ESO programmes that strengthen entrepreneurial adaptability, including training in market analysis, customer relationship management, product development and strategic planning. Building these capabilities can enable MSMEs to respond more effectively to changes in consumer preferences and competitive pressures.</w:t>
      </w:r>
    </w:p>
    <w:p w:rsidR="006B7E86" w:rsidRDefault="00FE48DF">
      <w:pPr>
        <w:spacing w:line="240" w:lineRule="auto"/>
        <w:jc w:val="both"/>
        <w:rPr>
          <w:rFonts w:ascii="Times New Roman" w:hAnsi="Times New Roman"/>
        </w:rPr>
      </w:pPr>
      <w:r>
        <w:rPr>
          <w:rFonts w:ascii="Times New Roman" w:hAnsi="Times New Roman"/>
        </w:rPr>
        <w:t>The findings further suggest that the impact of ESO interventions should not be assessed solely in terms of the number of businesses that receive support. Attention should also be given to whether the support improves the capacity of enterprises to make independent business decisions and sustain improvements after the intervention has ended. For predominantly small and young businesses, capacity development may be particularly important because the long-term benefits of support depend on whether entrepreneurs acquire knowledge and capabilities that can continue to be applied after direct assistance is withdrawn. This implies that effective ESO programmes should combine immediate assistance with longer-term capacity-building mechanisms.</w:t>
      </w:r>
    </w:p>
    <w:p w:rsidR="006B7E86" w:rsidRDefault="00FE48DF">
      <w:pPr>
        <w:spacing w:line="240" w:lineRule="auto"/>
        <w:jc w:val="both"/>
        <w:rPr>
          <w:rFonts w:ascii="Times New Roman" w:hAnsi="Times New Roman"/>
        </w:rPr>
      </w:pPr>
      <w:r>
        <w:rPr>
          <w:rFonts w:ascii="Times New Roman" w:hAnsi="Times New Roman"/>
        </w:rPr>
        <w:t>There is also a potential relationship between enterprise characteristics and the ability of MSMEs to participate in formal markets and supply chains. Businesses that lack adequate documentation, quality standards, production capacity or consistent supply may find it difficult to secure contracts with larger organisations. ESO assistance in areas such as product standards, packaging, certification, business documentation and supply-chain management c</w:t>
      </w:r>
      <w:r>
        <w:rPr>
          <w:rFonts w:ascii="Times New Roman" w:hAnsi="Times New Roman"/>
        </w:rPr>
        <w:lastRenderedPageBreak/>
        <w:t>ould therefore help smaller enterprises meet the requirements of formal markets. Such support may be particularly beneficial for enterprises seeking to progress from localised trading activities to larger institutional, regional or national markets.</w:t>
      </w:r>
    </w:p>
    <w:p w:rsidR="006B7E86" w:rsidRDefault="00FE48DF">
      <w:pPr>
        <w:spacing w:line="240" w:lineRule="auto"/>
        <w:jc w:val="both"/>
        <w:rPr>
          <w:rFonts w:ascii="Times New Roman" w:hAnsi="Times New Roman"/>
        </w:rPr>
      </w:pPr>
      <w:r>
        <w:rPr>
          <w:rFonts w:ascii="Times New Roman" w:hAnsi="Times New Roman"/>
        </w:rPr>
        <w:t>Furthermore, the relatively small scale of many enterprises may make collaboration and collective action particularly valuable. Individual MSMEs may lack sufficient bargaining power when purchasing inputs, negotiating with suppliers or attempting to reach larger markets. Business associations, cooperatives, clusters and other forms of collective organisation can help entrepreneurs overcome some of these disadvantages by facilitating joint purchasing, information sharing, common marketing activities and knowledge exchange. ESOs can encourage and facilitate such arrangements, thereby allowing individual enterprises to benefit from collective resources and networks that would otherwise be beyond their reach.</w:t>
      </w:r>
    </w:p>
    <w:p w:rsidR="006B7E86" w:rsidRDefault="00FE48DF">
      <w:pPr>
        <w:spacing w:line="240" w:lineRule="auto"/>
        <w:jc w:val="both"/>
        <w:rPr>
          <w:rFonts w:ascii="Times New Roman" w:hAnsi="Times New Roman"/>
        </w:rPr>
      </w:pPr>
      <w:r>
        <w:rPr>
          <w:rFonts w:ascii="Times New Roman" w:hAnsi="Times New Roman"/>
        </w:rPr>
        <w:t>The characteristics observed among the respondents also provide an important basis for understanding differences that may emerge in the subsequent analysis of ESO support and MSME growth and sustainability. Enterprises operating in different sectors, with different lengths of operation and different workforce sizes are unlikely to have identical support needs or respond to interventions in exactly the same manner. Consequently, variations in business performance may partly reflect differences in the initial capacity and circumstances of the enterprises. This reinforces the importance of considering enterprise heterogeneity when evaluating ESO interventions and interpreting their contribution to MSME development.</w:t>
      </w:r>
    </w:p>
    <w:p w:rsidR="006B7E86" w:rsidRDefault="00FE48DF">
      <w:pPr>
        <w:spacing w:line="240" w:lineRule="auto"/>
        <w:jc w:val="both"/>
        <w:rPr>
          <w:rFonts w:ascii="Times New Roman" w:hAnsi="Times New Roman"/>
          <w:b/>
          <w:bCs/>
        </w:rPr>
      </w:pPr>
      <w:r>
        <w:rPr>
          <w:rFonts w:ascii="Times New Roman" w:hAnsi="Times New Roman"/>
          <w:b/>
          <w:bCs/>
        </w:rPr>
        <w:t>4.6.2 Roles of Enterprise Support Organisations in Supporting MSME Growth and Sustainability</w:t>
      </w:r>
    </w:p>
    <w:p w:rsidR="006B7E86" w:rsidRDefault="00FE48DF">
      <w:pPr>
        <w:spacing w:line="240" w:lineRule="auto"/>
        <w:jc w:val="both"/>
        <w:rPr>
          <w:rFonts w:ascii="Times New Roman" w:hAnsi="Times New Roman"/>
        </w:rPr>
      </w:pPr>
      <w:r>
        <w:rPr>
          <w:rFonts w:ascii="Times New Roman" w:hAnsi="Times New Roman"/>
        </w:rPr>
        <w:t>The findings demonstrate that respondents generally perceived ESOs as playing important roles in improving the capacity and sustainability of their businesses. All the identified roles recorded mean scores above the decision mean of 3.0. Managerial capability development recorded the highest mean score of 3.63. This suggests that business owners considered managerial support to be one of the most important contributions of ESOs. The finding implies that participation in ESO programmes may improve entrepreneurs' ability to plan business activities, manage resources, coordinate employees, make business decisions and respond to changing market conditions.</w:t>
      </w:r>
    </w:p>
    <w:p w:rsidR="006B7E86" w:rsidRDefault="00FE48DF">
      <w:pPr>
        <w:spacing w:line="240" w:lineRule="auto"/>
        <w:jc w:val="both"/>
        <w:rPr>
          <w:rFonts w:ascii="Times New Roman" w:hAnsi="Times New Roman"/>
        </w:rPr>
      </w:pPr>
      <w:r>
        <w:rPr>
          <w:rFonts w:ascii="Times New Roman" w:hAnsi="Times New Roman"/>
        </w:rPr>
        <w:t>The importance attached to managerial capability is particularly relevant given that most of the businesses were relatively young and employed only a small number of workers. Young and micro-scale enterprises may lack formal management systems and may depend heavily on the entrepreneurial skills of their owners. Consequently, interventions that strengthen managerial capacity can improve the ability of such businesses to organise their operations and make more informed decisions. The finding therefore suggests that ESO programmes should continue to emphasise practical management training rather than focusing exclusively on financial assistance.</w:t>
      </w:r>
    </w:p>
    <w:p w:rsidR="006B7E86" w:rsidRDefault="00FE48DF">
      <w:pPr>
        <w:spacing w:line="240" w:lineRule="auto"/>
        <w:jc w:val="both"/>
        <w:rPr>
          <w:rFonts w:ascii="Times New Roman" w:hAnsi="Times New Roman"/>
        </w:rPr>
      </w:pPr>
      <w:r>
        <w:rPr>
          <w:rFonts w:ascii="Times New Roman" w:hAnsi="Times New Roman"/>
        </w:rPr>
        <w:t>The finding that ESO support encouraged innovation, with a mean score of 3.52, further indicates that ESOs contribute to the ability of MSMEs to introduce new ideas and improve their business practices. Innovation is particularly important for small businesses because they operate in competitive environments where their ability to modify products, services, production methods and marketing strategies can determine their competitiveness. The positive perception reported by respondents suggests that ESO interventions may provide entrepreneurs with knowledge, exposure and networks that encourage them to explore new ways of operating.</w:t>
      </w:r>
    </w:p>
    <w:p w:rsidR="006B7E86" w:rsidRDefault="00FE48DF">
      <w:pPr>
        <w:spacing w:line="240" w:lineRule="auto"/>
        <w:jc w:val="both"/>
        <w:rPr>
          <w:rFonts w:ascii="Times New Roman" w:hAnsi="Times New Roman"/>
        </w:rPr>
      </w:pPr>
      <w:r>
        <w:rPr>
          <w:rFonts w:ascii="Times New Roman" w:hAnsi="Times New Roman"/>
        </w:rPr>
        <w:t>Similarly, the mean score of 3.47 for professional networking in</w:t>
      </w:r>
      <w:r>
        <w:rPr>
          <w:rFonts w:ascii="Times New Roman" w:hAnsi="Times New Roman"/>
        </w:rPr>
        <w:lastRenderedPageBreak/>
        <w:t>dicates that ESOs provide an important platform for businesses to establish relationships with other entrepreneurs and relevant stakeholders. Business networks can facilitate access to information, customers, suppliers, mentors, investors and other business opportunities. For micro and young enterprises, such networks may be particularly valuable because their limited size can restrict their ability to independently access markets and business information.</w:t>
      </w:r>
    </w:p>
    <w:p w:rsidR="006B7E86" w:rsidRDefault="00FE48DF">
      <w:pPr>
        <w:spacing w:line="240" w:lineRule="auto"/>
        <w:jc w:val="both"/>
        <w:rPr>
          <w:rFonts w:ascii="Times New Roman" w:hAnsi="Times New Roman"/>
        </w:rPr>
      </w:pPr>
      <w:r>
        <w:rPr>
          <w:rFonts w:ascii="Times New Roman" w:hAnsi="Times New Roman"/>
        </w:rPr>
        <w:t>The contribution of ESOs to long-term business sustainability was also positively assessed, with a mean score of 3.44. This finding suggests that respondents perceived ESO support as extending beyond immediate business assistance to helping enterprises remain operational over time. The result is important because business sustainability depends on several interrelated capabilities, including effective management, innovation, customer retention, market access and the ability to respond to business challenges.</w:t>
      </w:r>
    </w:p>
    <w:p w:rsidR="006B7E86" w:rsidRDefault="00FE48DF">
      <w:pPr>
        <w:spacing w:line="240" w:lineRule="auto"/>
        <w:jc w:val="both"/>
        <w:rPr>
          <w:rFonts w:ascii="Times New Roman" w:hAnsi="Times New Roman"/>
        </w:rPr>
      </w:pPr>
      <w:r>
        <w:rPr>
          <w:rFonts w:ascii="Times New Roman" w:hAnsi="Times New Roman"/>
        </w:rPr>
        <w:t>Market access recorded the lowest mean score of 3.40, although it remained above the decision mean. This suggests that market linkage is an area where ESO support is perceived positively but somewhat less strongly than managerial development and innovation. The result may imply that while ESOs provide some market-related assistance, opportunities for connecting MSMEs directly to larger markets, buyers and supply chains may still require further strengthening. Improved market access can increase sales opportunities and enable businesses to benefit more fully from the other forms of support provided by ESOs.</w:t>
      </w:r>
    </w:p>
    <w:p w:rsidR="006B7E86" w:rsidRDefault="00FE48DF">
      <w:pPr>
        <w:spacing w:line="240" w:lineRule="auto"/>
        <w:jc w:val="both"/>
        <w:rPr>
          <w:rFonts w:ascii="Times New Roman" w:hAnsi="Times New Roman"/>
        </w:rPr>
      </w:pPr>
      <w:r>
        <w:rPr>
          <w:rFonts w:ascii="Times New Roman" w:hAnsi="Times New Roman"/>
        </w:rPr>
        <w:t>The positive assessment across all the identified roles indicates that ESO interventions are not perceived as being limited to a single dimension of enterprise development. Rather, the findings suggest that respondents experienced ESO support as covering several complementary aspects of business development. This is important because the challenges confronting MSMEs are often interconnected, such that weakness in one area can undermine progress in another. For example, improved managerial knowledge may have limited effects if the enterprise cannot reach profitable markets, while access to markets may not translate into sustainable growth if the enterprise lacks the organisational capacity to meet increased demand. The broad positive assessment therefore points to the potential value of integrated ESO support.</w:t>
      </w:r>
    </w:p>
    <w:p w:rsidR="006B7E86" w:rsidRDefault="00FE48DF">
      <w:pPr>
        <w:spacing w:line="240" w:lineRule="auto"/>
        <w:jc w:val="both"/>
        <w:rPr>
          <w:rFonts w:ascii="Times New Roman" w:hAnsi="Times New Roman"/>
        </w:rPr>
      </w:pPr>
      <w:r>
        <w:rPr>
          <w:rFonts w:ascii="Times New Roman" w:hAnsi="Times New Roman"/>
        </w:rPr>
        <w:t>The findings further suggest that ESOs may contribute to strengthening the internal capabilities of MSMEs rather than merely providing short-term assistance. Capability development is particularly important because the long-term performance of an enterprise depends on the extent to which business owners are able to apply knowledge and skills independently. Where entrepreneurs acquire competencies in planning, problem-solving, innovation and business decision-making, the benefits of support may continue beyond the period of direct ESO intervention. This implies that the sustainability of ESO programmes may be enhanced when beneficiaries are equipped with capabilities that enable them to independently identify and respond to emerging business challenges.</w:t>
      </w:r>
    </w:p>
    <w:p w:rsidR="006B7E86" w:rsidRDefault="00FE48DF">
      <w:pPr>
        <w:spacing w:line="240" w:lineRule="auto"/>
        <w:jc w:val="both"/>
        <w:rPr>
          <w:rFonts w:ascii="Times New Roman" w:hAnsi="Times New Roman"/>
        </w:rPr>
      </w:pPr>
      <w:r>
        <w:rPr>
          <w:rFonts w:ascii="Times New Roman" w:hAnsi="Times New Roman"/>
        </w:rPr>
        <w:t>The positive perception of managerial capability development may also reflect the importance of the entrepreneur as a central decision-maker within MSMEs. In many small enterprises, strategic and operational decisions are concentrated in the hands of the owner or a small management team. Consequently, improving the quality of entrepreneurial decision-making can influence several aspects of enterprise performance simultaneously. Better planning can improve resource allocation, while improved monitoring can help entrep</w:t>
      </w:r>
      <w:r>
        <w:rPr>
          <w:rFonts w:ascii="Times New Roman" w:hAnsi="Times New Roman"/>
        </w:rPr>
        <w:lastRenderedPageBreak/>
        <w:t>reneurs identify inefficiencies and take corrective action. Managerial development may therefore have multiplier effects across other areas of enterprise operation.</w:t>
      </w:r>
    </w:p>
    <w:p w:rsidR="006B7E86" w:rsidRDefault="00FE48DF">
      <w:pPr>
        <w:spacing w:line="240" w:lineRule="auto"/>
        <w:jc w:val="both"/>
        <w:rPr>
          <w:rFonts w:ascii="Times New Roman" w:hAnsi="Times New Roman"/>
        </w:rPr>
      </w:pPr>
      <w:r>
        <w:rPr>
          <w:rFonts w:ascii="Times New Roman" w:hAnsi="Times New Roman"/>
        </w:rPr>
        <w:t>The role of ESOs in encouraging innovation also has implications for the adaptability of MSMEs. Innovation should not necessarily be interpreted only in terms of sophisticated technological inventions. For small businesses, it may involve relatively simple changes in packaging, product presentation, production techniques, customer service, payment methods, record keeping, distribution channels or promotional strategies. Such incremental improvements can enable enterprises to reduce costs, attract customers and differentiate themselves from competitors. The finding therefore suggests that ESO programmes can potentially promote competitiveness by encouraging entrepreneurs to view innovation as a continuous business activity rather than as an activity reserved for large firms.</w:t>
      </w:r>
    </w:p>
    <w:p w:rsidR="006B7E86" w:rsidRDefault="00FE48DF">
      <w:pPr>
        <w:spacing w:line="240" w:lineRule="auto"/>
        <w:jc w:val="both"/>
        <w:rPr>
          <w:rFonts w:ascii="Times New Roman" w:hAnsi="Times New Roman"/>
        </w:rPr>
      </w:pPr>
      <w:r>
        <w:rPr>
          <w:rFonts w:ascii="Times New Roman" w:hAnsi="Times New Roman"/>
        </w:rPr>
        <w:t>In addition, innovation support may be particularly relevant in environments characterised by rapid changes in technology and consumer behaviour. Digital platforms, electronic payments, social media marketing and online marketplaces have increasingly created alternative ways through which small businesses can reach customers and conduct transactions. However, the ability to benefit from these opportunities depends on entrepreneurs possessing the knowledge and confidence to use them effectively. ESOs can bridge this capability gap through practical demonstrations, digital business training and opportunities for entrepreneurs to learn from businesses that have successfully adopted new approaches.</w:t>
      </w:r>
    </w:p>
    <w:p w:rsidR="006B7E86" w:rsidRDefault="00FE48DF">
      <w:pPr>
        <w:spacing w:line="240" w:lineRule="auto"/>
        <w:jc w:val="both"/>
        <w:rPr>
          <w:rFonts w:ascii="Times New Roman" w:hAnsi="Times New Roman"/>
        </w:rPr>
      </w:pPr>
      <w:r>
        <w:rPr>
          <w:rFonts w:ascii="Times New Roman" w:hAnsi="Times New Roman"/>
        </w:rPr>
        <w:t>The positive rating for professional networking also has significance beyond the establishment of individual business contacts. Networks can create opportunities for knowledge transfer and peer learning, allowing entrepreneurs to obtain practical information from others who have experienced similar business challenges. Peer relationships may also facilitate informal mentoring, referrals and collaborative problem-solving. For businesses that lack access to specialised consultants or professional advisers, such networks can provide a relatively accessible source of business knowledge and experience.</w:t>
      </w:r>
    </w:p>
    <w:p w:rsidR="006B7E86" w:rsidRDefault="00FE48DF">
      <w:pPr>
        <w:spacing w:line="240" w:lineRule="auto"/>
        <w:jc w:val="both"/>
        <w:rPr>
          <w:rFonts w:ascii="Times New Roman" w:hAnsi="Times New Roman"/>
        </w:rPr>
      </w:pPr>
      <w:r>
        <w:rPr>
          <w:rFonts w:ascii="Times New Roman" w:hAnsi="Times New Roman"/>
        </w:rPr>
        <w:t>Professional networks may further facilitate the development of strategic partnerships among MSMEs. Enterprises can collaborate through joint marketing, shared logistics, subcontracting, complementary product offerings and collective participation in exhibitions or trade events. Such arrangements may allow small businesses to achieve outcomes that would be difficult for individual enterprises to accomplish because of their limited scale. The ESO can play a facilitating role by bringing relevant businesses together and creating platforms through which potentially beneficial relationships can emerge.</w:t>
      </w:r>
    </w:p>
    <w:p w:rsidR="006B7E86" w:rsidRDefault="00FE48DF">
      <w:pPr>
        <w:spacing w:line="240" w:lineRule="auto"/>
        <w:jc w:val="both"/>
        <w:rPr>
          <w:rFonts w:ascii="Times New Roman" w:hAnsi="Times New Roman"/>
        </w:rPr>
      </w:pPr>
      <w:r>
        <w:rPr>
          <w:rFonts w:ascii="Times New Roman" w:hAnsi="Times New Roman"/>
        </w:rPr>
        <w:t>The positive assessment of ESO contribution to long-term sustainability also suggests that respondents recognised benefits extending beyond immediate improvements in business activities. Sustainability requires an enterprise to maintain sufficient revenue, manage costs, retain customers, adapt to changing conditions and continuously improve its operations. ESO support that strengthens these underlying capabilities may therefore help businesses become less dependent on short-term interventions. This distinction is important because an enterprise may experience temporary improvements following the receipt of financial or material assistance without necessarily developing the capacity to remain viable after such assistance ends.</w:t>
      </w:r>
    </w:p>
    <w:p w:rsidR="006B7E86" w:rsidRDefault="00FE48DF">
      <w:pPr>
        <w:spacing w:line="240" w:lineRule="auto"/>
        <w:jc w:val="both"/>
        <w:rPr>
          <w:rFonts w:ascii="Times New Roman" w:hAnsi="Times New Roman"/>
        </w:rPr>
      </w:pPr>
      <w:r>
        <w:rPr>
          <w:rFonts w:ascii="Times New Roman" w:hAnsi="Times New Roman"/>
        </w:rPr>
        <w:t>The relatively lower assessment of market access deserves particular attention because market opportunities ultimately provide the mechanism through which many other business improvements can generate financial returns. Training, innovation and i</w:t>
      </w:r>
      <w:r>
        <w:rPr>
          <w:rFonts w:ascii="Times New Roman" w:hAnsi="Times New Roman"/>
        </w:rPr>
        <w:lastRenderedPageBreak/>
        <w:t>mproved management can strengthen an enterprise internally, but these improvements must be converted into sales and revenue for their effects on growth to become evident. The result therefore points to the possibility of a gap between enterprise capacity development and actual market integration. Strengthening the commercial dimension of ESO programmes could help close this gap by creating more direct connections between supported MSMEs and buyers.</w:t>
      </w:r>
    </w:p>
    <w:p w:rsidR="006B7E86" w:rsidRDefault="00FE48DF">
      <w:pPr>
        <w:spacing w:line="240" w:lineRule="auto"/>
        <w:jc w:val="both"/>
        <w:rPr>
          <w:rFonts w:ascii="Times New Roman" w:hAnsi="Times New Roman"/>
        </w:rPr>
      </w:pPr>
      <w:r>
        <w:rPr>
          <w:rFonts w:ascii="Times New Roman" w:hAnsi="Times New Roman"/>
        </w:rPr>
        <w:t>Market access support could also involve more than simply introducing entrepreneurs to potential customers. It may include assistance with product quality, packaging, pricing, branding, customer requirements, certification and contract negotiation. These factors can determine whether an MSME is able to convert a potential market connection into a sustained commercial relationship. Consequently, the relatively lower mean for market access may indicate an area in which ESO interventions could be made more comprehensive and commercially oriented.</w:t>
      </w:r>
    </w:p>
    <w:p w:rsidR="006B7E86" w:rsidRDefault="00FE48DF">
      <w:pPr>
        <w:spacing w:line="240" w:lineRule="auto"/>
        <w:jc w:val="both"/>
        <w:rPr>
          <w:rFonts w:ascii="Times New Roman" w:hAnsi="Times New Roman"/>
        </w:rPr>
      </w:pPr>
      <w:r>
        <w:rPr>
          <w:rFonts w:ascii="Times New Roman" w:hAnsi="Times New Roman"/>
        </w:rPr>
        <w:t>The findings also have implications for monitoring and evaluation of ESO programmes. Since respondents assessed several dimensions of ESO contribution positively, future evaluation should distinguish between the receipt of support and the actual outcomes generated from that support. For example, participation in training does not necessarily mean that managerial performance has improved, just as attendance at a networking event does not automatically result in a profitable business relationship. Evaluation mechanisms should therefore examine whether ESO services result in observable changes in business practices, revenues, productivity, market reach, employment and enterprise survival.</w:t>
      </w:r>
    </w:p>
    <w:p w:rsidR="006B7E86" w:rsidRDefault="00FE48DF">
      <w:pPr>
        <w:spacing w:line="240" w:lineRule="auto"/>
        <w:jc w:val="both"/>
        <w:rPr>
          <w:rFonts w:ascii="Times New Roman" w:hAnsi="Times New Roman"/>
        </w:rPr>
      </w:pPr>
      <w:r>
        <w:rPr>
          <w:rFonts w:ascii="Times New Roman" w:hAnsi="Times New Roman"/>
        </w:rPr>
        <w:t>There is also a need for ESOs to strengthen the continuity and follow-up component of their interventions. Business development is a gradual process, and entrepreneurs may require repeated interaction with support providers before new knowledge is fully incorporated into their business practices. Follow-up visits, progress assessments, refresher training, mentoring and targeted advisory services could help ensure that the knowledge and opportunities provided through ESO programmes are translated into actual enterprise improvements. Such continuity may be particularly important where entrepreneurs face resource constraints that make immediate implementation of recommended practices difficult.</w:t>
      </w:r>
    </w:p>
    <w:p w:rsidR="006B7E86" w:rsidRDefault="00FE48DF">
      <w:pPr>
        <w:spacing w:line="240" w:lineRule="auto"/>
        <w:jc w:val="both"/>
        <w:rPr>
          <w:rFonts w:ascii="Times New Roman" w:hAnsi="Times New Roman"/>
          <w:b/>
          <w:bCs/>
        </w:rPr>
      </w:pPr>
      <w:r>
        <w:rPr>
          <w:rFonts w:ascii="Times New Roman" w:hAnsi="Times New Roman"/>
          <w:b/>
          <w:bCs/>
        </w:rPr>
        <w:t>4.6.3 Contribution of ESO Interventions to MSME Outcomes</w:t>
      </w:r>
    </w:p>
    <w:p w:rsidR="006B7E86" w:rsidRDefault="00FE48DF">
      <w:pPr>
        <w:spacing w:line="240" w:lineRule="auto"/>
        <w:jc w:val="both"/>
        <w:rPr>
          <w:rFonts w:ascii="Times New Roman" w:hAnsi="Times New Roman"/>
        </w:rPr>
      </w:pPr>
      <w:r>
        <w:rPr>
          <w:rFonts w:ascii="Times New Roman" w:hAnsi="Times New Roman"/>
        </w:rPr>
        <w:t>The findings indicate that respondents generally perceived ESO interventions as contributing positively to revenue growth, operational efficiency, customer acquisition, employment creation and long-term sustainability. All the outcome indicators recorded mean scores above the decision mean of 3.0. The highest mean was recorded for long-term business sustainability (3.43), followed by operational efficiency (3.41). This suggests that respondents particularly associated ESO interventions with improved ability to operate and remain in business.</w:t>
      </w:r>
    </w:p>
    <w:p w:rsidR="006B7E86" w:rsidRDefault="00FE48DF">
      <w:pPr>
        <w:spacing w:line="240" w:lineRule="auto"/>
        <w:jc w:val="both"/>
        <w:rPr>
          <w:rFonts w:ascii="Times New Roman" w:hAnsi="Times New Roman"/>
        </w:rPr>
      </w:pPr>
      <w:r>
        <w:rPr>
          <w:rFonts w:ascii="Times New Roman" w:hAnsi="Times New Roman"/>
        </w:rPr>
        <w:t>The positive assessment of business sustainability is consistent with the earlier finding that ESO support strengthened managerial capabilities, encouraged innovation and expanded professional networks. These different forms of support can collectively improve an enterprise's capacity to withstand operational and market challenges. Thus, the contribution of ESOs to sustainability may not necessarily arise from a single intervention but from the combined effect of capacity development, networking, innovation and market-related support.</w:t>
      </w:r>
    </w:p>
    <w:p w:rsidR="006B7E86" w:rsidRDefault="00FE48DF">
      <w:pPr>
        <w:spacing w:line="240" w:lineRule="auto"/>
        <w:jc w:val="both"/>
        <w:rPr>
          <w:rFonts w:ascii="Times New Roman" w:hAnsi="Times New Roman"/>
        </w:rPr>
      </w:pPr>
      <w:r>
        <w:rPr>
          <w:rFonts w:ascii="Times New Roman" w:hAnsi="Times New Roman"/>
        </w:rPr>
        <w:t>Operational efficiency also recorded a relatively high mean of 3.41. This indicates that ESO interventions are perceived to help busi</w:t>
      </w:r>
      <w:r>
        <w:rPr>
          <w:rFonts w:ascii="Times New Roman" w:hAnsi="Times New Roman"/>
        </w:rPr>
        <w:lastRenderedPageBreak/>
        <w:t>nesses organise their resources and activities more effectively. For MSMEs operating with limited capital and labour, efficient resource utilisation is particularly important. Improvements in record keeping, production processes, inventory management, employee coordination and business administration can reduce avoidable losses and improve enterprise performance.</w:t>
      </w:r>
    </w:p>
    <w:p w:rsidR="006B7E86" w:rsidRDefault="00FE48DF">
      <w:pPr>
        <w:spacing w:line="240" w:lineRule="auto"/>
        <w:jc w:val="both"/>
        <w:rPr>
          <w:rFonts w:ascii="Times New Roman" w:hAnsi="Times New Roman"/>
        </w:rPr>
      </w:pPr>
      <w:r>
        <w:rPr>
          <w:rFonts w:ascii="Times New Roman" w:hAnsi="Times New Roman"/>
        </w:rPr>
        <w:t>Customer acquisition and employment creation both recorded a mean of 3.35. The finding on customer acquisition suggests that ESO support may improve businesses' ability to reach and retain customers through networking, marketing, information and business exposure. Increased customer patronage can subsequently stimulate revenue growth and create the need for additional labour. The positive perception of employment creation therefore suggests that ESO interventions may have implications beyond individual enterprises by contributing to employment opportunities.</w:t>
      </w:r>
    </w:p>
    <w:p w:rsidR="006B7E86" w:rsidRDefault="00FE48DF">
      <w:pPr>
        <w:spacing w:line="240" w:lineRule="auto"/>
        <w:jc w:val="both"/>
        <w:rPr>
          <w:rFonts w:ascii="Times New Roman" w:hAnsi="Times New Roman"/>
        </w:rPr>
      </w:pPr>
      <w:r>
        <w:rPr>
          <w:rFonts w:ascii="Times New Roman" w:hAnsi="Times New Roman"/>
        </w:rPr>
        <w:t>Revenue growth recorded the lowest mean of 3.32, although it was still above the decision mean. This relatively lower score may indicate that improvements in business capabilities do not automatically translate into immediate increases in revenue. Revenue performance can also depend on factors outside the direct control of ESOs, including consumer demand, inflation, competition, input costs, infrastructure and broader economic conditions. Thus, while ESO support may improve the capacity of MSMEs, the extent to which that capacity produces higher revenue may depend on the wider business environment.</w:t>
      </w:r>
    </w:p>
    <w:p w:rsidR="006B7E86" w:rsidRDefault="00FE48DF">
      <w:pPr>
        <w:spacing w:line="240" w:lineRule="auto"/>
        <w:jc w:val="both"/>
        <w:rPr>
          <w:rFonts w:ascii="Times New Roman" w:hAnsi="Times New Roman"/>
        </w:rPr>
      </w:pPr>
      <w:r>
        <w:rPr>
          <w:rFonts w:ascii="Times New Roman" w:hAnsi="Times New Roman"/>
        </w:rPr>
        <w:t>The pattern of results also suggests that ESO interventions may contribute to MSME performance through a gradual process of capability accumulation. Business outcomes such as sustainability, efficiency and revenue growth are unlikely to change immediately following a single training programme or advisory session. Instead, the benefits of support may emerge as entrepreneurs apply acquired knowledge, modify existing practices and gradually develop more effective ways of managing their enterprises. The relatively favourable assessment of the outcome indicators therefore suggests that ESO interventions may be contributing to a process of incremental business improvement rather than producing only short-term effects.</w:t>
      </w:r>
    </w:p>
    <w:p w:rsidR="006B7E86" w:rsidRDefault="00FE48DF">
      <w:pPr>
        <w:spacing w:line="240" w:lineRule="auto"/>
        <w:jc w:val="both"/>
        <w:rPr>
          <w:rFonts w:ascii="Times New Roman" w:hAnsi="Times New Roman"/>
        </w:rPr>
      </w:pPr>
      <w:r>
        <w:rPr>
          <w:rFonts w:ascii="Times New Roman" w:hAnsi="Times New Roman"/>
        </w:rPr>
        <w:t>The positive assessment of operational outcomes further indicates that ESO interventions may influence the way entrepreneurs allocate and manage scarce business resources. For MSMEs, where financial resources, equipment, labour and managerial time are often limited, improvements in resource allocation can have significant consequences for performance. Better planning of purchases, scheduling of activities, monitoring of expenditure and control of business processes can help reduce inefficiencies. Consequently, the contribution of ESO interventions may be reflected not only in increased output or sales but also in the ability of businesses to obtain better results from the resources already available to them.</w:t>
      </w:r>
    </w:p>
    <w:p w:rsidR="006B7E86" w:rsidRDefault="00FE48DF">
      <w:pPr>
        <w:spacing w:line="240" w:lineRule="auto"/>
        <w:jc w:val="both"/>
        <w:rPr>
          <w:rFonts w:ascii="Times New Roman" w:hAnsi="Times New Roman"/>
        </w:rPr>
      </w:pPr>
      <w:r>
        <w:rPr>
          <w:rFonts w:ascii="Times New Roman" w:hAnsi="Times New Roman"/>
        </w:rPr>
        <w:t>Another important implication is that improvements in operational efficiency can create a foundation for subsequent enterprise expansion. An enterprise that reduces wastage, improves workflow and manages its resources more effectively may be in a stronger position to accommodate additional customers and increase its volume of activities. Efficiency gains can therefore create a pathway through which capacity-building interventions eventually contribute to broader growth outcomes. This may help explain why operational efficiency received a relatively high assessment among the measured outcomes.</w:t>
      </w:r>
    </w:p>
    <w:p w:rsidR="006B7E86" w:rsidRDefault="00FE48DF">
      <w:pPr>
        <w:spacing w:line="240" w:lineRule="auto"/>
        <w:jc w:val="both"/>
        <w:rPr>
          <w:rFonts w:ascii="Times New Roman" w:hAnsi="Times New Roman"/>
        </w:rPr>
      </w:pPr>
      <w:r>
        <w:rPr>
          <w:rFonts w:ascii="Times New Roman" w:hAnsi="Times New Roman"/>
        </w:rPr>
        <w:t>The findings on customer acquisition also have implications for the competitiveness of participating enterprises. Gaining new customers is an important indicator of whether businesses are successfully responding to market opportunities. However, attracting customers alone may not guarantee sustained business performance. Enterprises must also be</w:t>
      </w:r>
      <w:r>
        <w:rPr>
          <w:rFonts w:ascii="Times New Roman" w:hAnsi="Times New Roman"/>
        </w:rPr>
        <w:lastRenderedPageBreak/>
        <w:t xml:space="preserve"> able to provide consistent quality, maintain customer relationships and respond to changing preferences. ESO interventions that improve marketing knowledge, customer management and business communication can therefore potentially influence both the acquisition of new customers and the ability to convert initial patronage into longer-term commercial relationships.</w:t>
      </w:r>
    </w:p>
    <w:p w:rsidR="006B7E86" w:rsidRDefault="00FE48DF">
      <w:pPr>
        <w:spacing w:line="240" w:lineRule="auto"/>
        <w:jc w:val="both"/>
        <w:rPr>
          <w:rFonts w:ascii="Times New Roman" w:hAnsi="Times New Roman"/>
        </w:rPr>
      </w:pPr>
      <w:r>
        <w:rPr>
          <w:rFonts w:ascii="Times New Roman" w:hAnsi="Times New Roman"/>
        </w:rPr>
        <w:t>The positive assessment of employment creation suggests that the effects of ESO interventions may extend beyond the immediate beneficiaries. When supported enterprises expand their activities, they may require additional workers, thereby generating employment opportunities within their communities. Employment expansion can also stimulate local economic activity because workers' incomes increase their purchasing power for goods and services. Thus, successful ESO interventions may generate wider socioeconomic effects through linkages between enterprise performance, employment and household income.</w:t>
      </w:r>
    </w:p>
    <w:p w:rsidR="006B7E86" w:rsidRDefault="00FE48DF">
      <w:pPr>
        <w:spacing w:line="240" w:lineRule="auto"/>
        <w:jc w:val="both"/>
        <w:rPr>
          <w:rFonts w:ascii="Times New Roman" w:hAnsi="Times New Roman"/>
        </w:rPr>
      </w:pPr>
      <w:r>
        <w:rPr>
          <w:rFonts w:ascii="Times New Roman" w:hAnsi="Times New Roman"/>
        </w:rPr>
        <w:t>At the same time, employment growth may depend on the nature of the enterprise and its production technology. Some businesses may respond to increased demand by employing additional workers, whereas others may invest in equipment or adopt technologies that increase output without substantially increasing labour requirements. The moderate assessment of employment creation may therefore reflect differences in how MSMEs translate improvements in business performance into changes in their workforce. This highlights the importance of considering enterprise structure when assessing the employment effects of support interventions.</w:t>
      </w:r>
    </w:p>
    <w:p w:rsidR="006B7E86" w:rsidRDefault="00FE48DF">
      <w:pPr>
        <w:spacing w:line="240" w:lineRule="auto"/>
        <w:jc w:val="both"/>
        <w:rPr>
          <w:rFonts w:ascii="Times New Roman" w:hAnsi="Times New Roman"/>
        </w:rPr>
      </w:pPr>
      <w:r>
        <w:rPr>
          <w:rFonts w:ascii="Times New Roman" w:hAnsi="Times New Roman"/>
        </w:rPr>
        <w:t>The relationship between the different outcome indicators is also noteworthy. Revenue growth, customer acquisition, operational efficiency, employment creation and sustainability should not necessarily be viewed as independent outcomes. Improvements in one area may generate improvements in another. For example, successful customer acquisition can increase sales, increased sales can improve cash flow, improved cash flow can support additional investment, and investment can enhance productive capacity. Similarly, improved efficiency can reduce operating costs and strengthen the financial position of the enterprise. The findings therefore suggest that ESO interventions may generate interconnected effects across different dimensions of enterprise performance.</w:t>
      </w:r>
    </w:p>
    <w:p w:rsidR="006B7E86" w:rsidRDefault="00FE48DF">
      <w:pPr>
        <w:spacing w:line="240" w:lineRule="auto"/>
        <w:jc w:val="both"/>
        <w:rPr>
          <w:rFonts w:ascii="Times New Roman" w:hAnsi="Times New Roman"/>
        </w:rPr>
      </w:pPr>
      <w:r>
        <w:rPr>
          <w:rFonts w:ascii="Times New Roman" w:hAnsi="Times New Roman"/>
        </w:rPr>
        <w:t>The relatively lower rating of revenue growth compared with the other outcomes may also indicate that MSMEs face a considerable conversion challenge between improved capabilities and financial returns. An entrepreneur may become more knowledgeable, operate more efficiently and establish new customer contacts without immediately recording substantial increases in revenue. This can occur where purchasing power is weak, markets are saturated or operating costs rise rapidly. It suggests that the effectiveness of enterprise support should be considered within the broader economic environment in which MSMEs operate rather than attributing all business outcomes solely to the interventions received.</w:t>
      </w:r>
    </w:p>
    <w:p w:rsidR="006B7E86" w:rsidRDefault="00FE48DF">
      <w:pPr>
        <w:spacing w:line="240" w:lineRule="auto"/>
        <w:jc w:val="both"/>
        <w:rPr>
          <w:rFonts w:ascii="Times New Roman" w:hAnsi="Times New Roman"/>
        </w:rPr>
      </w:pPr>
      <w:r>
        <w:rPr>
          <w:rFonts w:ascii="Times New Roman" w:hAnsi="Times New Roman"/>
        </w:rPr>
        <w:t>The finding also points to the importance of the duration required for ESO interventions to produce measurable financial outcomes. Some forms of support, such as managerial training or networking, may initially produce improvements in knowledge and business practices, while their financial benefits become apparent only after a longer period. Revenue growth may therefore represent a more demanding outcome because it requires improvements in internal capabilities to be successfully combined with favourable market conditions. This distinction is useful when evaluating ESO programmes, as short-term assessmen</w:t>
      </w:r>
      <w:r>
        <w:rPr>
          <w:rFonts w:ascii="Times New Roman" w:hAnsi="Times New Roman"/>
        </w:rPr>
        <w:lastRenderedPageBreak/>
        <w:t>ts may underestimate their eventual contribution to enterprise growth.</w:t>
      </w:r>
    </w:p>
    <w:p w:rsidR="006B7E86" w:rsidRDefault="00FE48DF">
      <w:pPr>
        <w:spacing w:line="240" w:lineRule="auto"/>
        <w:jc w:val="both"/>
        <w:rPr>
          <w:rFonts w:ascii="Times New Roman" w:hAnsi="Times New Roman"/>
        </w:rPr>
      </w:pPr>
      <w:r>
        <w:rPr>
          <w:rFonts w:ascii="Times New Roman" w:hAnsi="Times New Roman"/>
        </w:rPr>
        <w:t>Furthermore, the results suggest that ESO interventions may have greater immediate influence on controllable aspects of business performance than on external market outcomes. Entrepreneurs have relatively greater control over how they organise their operations, manage resources and implement business practices than over inflation, market demand, purchasing power or competitive behaviour. The comparatively stronger assessments of sustainability and operational efficiency relative to revenue growth may therefore reflect the extent to which ESO support first affects internal enterprise capabilities before external financial outcomes become evident.</w:t>
      </w:r>
    </w:p>
    <w:p w:rsidR="006B7E86" w:rsidRDefault="00FE48DF">
      <w:pPr>
        <w:spacing w:line="240" w:lineRule="auto"/>
        <w:jc w:val="both"/>
        <w:rPr>
          <w:rFonts w:ascii="Times New Roman" w:hAnsi="Times New Roman"/>
        </w:rPr>
      </w:pPr>
      <w:r>
        <w:rPr>
          <w:rFonts w:ascii="Times New Roman" w:hAnsi="Times New Roman"/>
        </w:rPr>
        <w:t>The findings have implications for the design of performance indicators used by ESOs and other MSME development agencies. If programme success is measured exclusively through short-term changes in revenue, the contribution of interventions aimed at capacity building may be understated. Indicators such as improved business practices, efficiency, customer reach, innovation, networking and business continuity can provide additional evidence of programme effectiveness. A combination of short-term, medium-term and long-term indicators would provide a more comprehensive assessment of the contribution of ESO interventions.</w:t>
      </w:r>
    </w:p>
    <w:p w:rsidR="006B7E86" w:rsidRDefault="00FE48DF">
      <w:pPr>
        <w:spacing w:line="240" w:lineRule="auto"/>
        <w:jc w:val="both"/>
        <w:rPr>
          <w:rFonts w:ascii="Times New Roman" w:hAnsi="Times New Roman"/>
          <w:b/>
          <w:bCs/>
        </w:rPr>
      </w:pPr>
      <w:r>
        <w:rPr>
          <w:rFonts w:ascii="Times New Roman" w:hAnsi="Times New Roman"/>
          <w:b/>
          <w:bCs/>
        </w:rPr>
        <w:t>4.6.4 Barriers and Enablers Influencing Access to ESO Support</w:t>
      </w:r>
    </w:p>
    <w:p w:rsidR="006B7E86" w:rsidRDefault="00FE48DF">
      <w:pPr>
        <w:spacing w:line="240" w:lineRule="auto"/>
        <w:jc w:val="both"/>
        <w:rPr>
          <w:rFonts w:ascii="Times New Roman" w:hAnsi="Times New Roman"/>
        </w:rPr>
      </w:pPr>
      <w:r>
        <w:rPr>
          <w:rFonts w:ascii="Times New Roman" w:hAnsi="Times New Roman"/>
        </w:rPr>
        <w:t>The findings on access and utilisation indicate that respondents generally considered the identified factors to be supportive of participation in ESO programmes. Eligibility requirements recorded the highest mean score of 3.36, followed by transparency of application procedures with a mean of 3.33. This suggests that respondents generally perceived the conditions for participation and the application process as understandable and sufficiently accessible.</w:t>
      </w:r>
    </w:p>
    <w:p w:rsidR="006B7E86" w:rsidRDefault="00FE48DF">
      <w:pPr>
        <w:spacing w:line="240" w:lineRule="auto"/>
        <w:jc w:val="both"/>
        <w:rPr>
          <w:rFonts w:ascii="Times New Roman" w:hAnsi="Times New Roman"/>
        </w:rPr>
      </w:pPr>
      <w:r>
        <w:rPr>
          <w:rFonts w:ascii="Times New Roman" w:hAnsi="Times New Roman"/>
        </w:rPr>
        <w:t>The positive perception of transparent application procedures is important because transparency can increase trust in support organisations and reduce uncertainty among potential beneficiaries. When entrepreneurs understand how applications are assessed and what is required of them, they may be more willing to participate in available programmes. Similarly, the finding that eligibility requirements facilitate participation suggests that ESO programmes have, to some extent, established requirements that respondents consider manageable.</w:t>
      </w:r>
    </w:p>
    <w:p w:rsidR="006B7E86" w:rsidRDefault="00FE48DF">
      <w:pPr>
        <w:spacing w:line="240" w:lineRule="auto"/>
        <w:jc w:val="both"/>
        <w:rPr>
          <w:rFonts w:ascii="Times New Roman" w:hAnsi="Times New Roman"/>
        </w:rPr>
      </w:pPr>
      <w:r>
        <w:rPr>
          <w:rFonts w:ascii="Times New Roman" w:hAnsi="Times New Roman"/>
        </w:rPr>
        <w:t>Information accessibility recorded a mean of 3.16, indicating that respondents generally agreed that information about ESO programmes was accessible. However, the relatively lower score compared with eligibility and transparency suggests that information dissemination may still require improvement. Awareness of available support is a necessary condition for participation because businesses cannot access programmes they do not know about. ESOs may therefore need to strengthen communication through digital platforms, business associations, local networks and direct engagement with MSMEs.</w:t>
      </w:r>
    </w:p>
    <w:p w:rsidR="006B7E86" w:rsidRDefault="00FE48DF">
      <w:pPr>
        <w:spacing w:line="240" w:lineRule="auto"/>
        <w:jc w:val="both"/>
        <w:rPr>
          <w:rFonts w:ascii="Times New Roman" w:hAnsi="Times New Roman"/>
        </w:rPr>
      </w:pPr>
      <w:r>
        <w:rPr>
          <w:rFonts w:ascii="Times New Roman" w:hAnsi="Times New Roman"/>
        </w:rPr>
        <w:t>Application simplicity recorded the lowest mean of 3.01 and was only marginally above the decision mean. This is an important finding because it indicates that, although respondents generally considered the procedures acceptable, application processes may remain a relative difficulty. Complex documentation, registration requirements, digital application systems or limited knowledge of application procedures could discourage some businesses from participating. Simplifying application processes could therefore increase the reach and utilisation of ESO programmes, particularly among micro-enterprises with limited administrative capacity.</w:t>
      </w:r>
    </w:p>
    <w:p w:rsidR="006B7E86" w:rsidRDefault="00FE48DF">
      <w:pPr>
        <w:spacing w:line="240" w:lineRule="auto"/>
        <w:jc w:val="both"/>
        <w:rPr>
          <w:rFonts w:ascii="Times New Roman" w:hAnsi="Times New Roman"/>
        </w:rPr>
      </w:pPr>
      <w:r>
        <w:rPr>
          <w:rFonts w:ascii="Times New Roman" w:hAnsi="Times New Roman"/>
        </w:rPr>
        <w:t>The findings further suggest that the conditions attached to ESO programmes can influence the extent to which eligible MSMEs are able to benefit from available support. Al</w:t>
      </w:r>
      <w:r>
        <w:rPr>
          <w:rFonts w:ascii="Times New Roman" w:hAnsi="Times New Roman"/>
        </w:rPr>
        <w:lastRenderedPageBreak/>
        <w:t>though eligibility requirements were positively assessed, the existence of eligibility criteria may still create differences in access among enterprises with varying levels of documentation, business experience and institutional knowledge. Businesses that are better organised and more familiar with formal procedures may find it easier to demonstrate compliance with programme requirements than those operating with less formal administrative structures. This highlights the importance of ensuring that eligibility conditions are relevant to the objectives of the intervention without unnecessarily excluding enterprises that could potentially benefit from support.</w:t>
      </w:r>
    </w:p>
    <w:p w:rsidR="006B7E86" w:rsidRDefault="00FE48DF">
      <w:pPr>
        <w:spacing w:line="240" w:lineRule="auto"/>
        <w:jc w:val="both"/>
        <w:rPr>
          <w:rFonts w:ascii="Times New Roman" w:hAnsi="Times New Roman"/>
        </w:rPr>
      </w:pPr>
      <w:r>
        <w:rPr>
          <w:rFonts w:ascii="Times New Roman" w:hAnsi="Times New Roman"/>
        </w:rPr>
        <w:t>The positive assessment of eligibility requirements may also indicate that respondents were able to understand the basic conditions for participation in ESO programmes. Clear eligibility criteria can reduce ambiguity and help entrepreneurs determine in advance whether they qualify for particular interventions. This can reduce wasted time and resources associated with applying for programmes for which businesses are unsuitable. However, eligibility criteria need to be communicated in simple and accessible language so that entrepreneurs with different educational and managerial backgrounds can understand them and make informed decisions about participation.</w:t>
      </w:r>
    </w:p>
    <w:p w:rsidR="006B7E86" w:rsidRDefault="00FE48DF">
      <w:pPr>
        <w:spacing w:line="240" w:lineRule="auto"/>
        <w:jc w:val="both"/>
        <w:rPr>
          <w:rFonts w:ascii="Times New Roman" w:hAnsi="Times New Roman"/>
        </w:rPr>
      </w:pPr>
      <w:r>
        <w:rPr>
          <w:rFonts w:ascii="Times New Roman" w:hAnsi="Times New Roman"/>
        </w:rPr>
        <w:t>The application process itself represents an important point of interaction between MSMEs and ESOs. Even where useful support programmes exist, excessive administrative requirements can create a gap between programme availability and actual utilisation. Entrepreneurs are often required to devote considerable time to running their businesses, particularly where the owner is directly involved in daily operations. Consequently, procedures that require repeated visits, extensive documentation or lengthy waiting periods may impose indirect costs on potential beneficiaries. The finding on application simplicity therefore suggests that administrative convenience should be treated as an important component of programme accessibility.</w:t>
      </w:r>
    </w:p>
    <w:p w:rsidR="006B7E86" w:rsidRDefault="00FE48DF">
      <w:pPr>
        <w:spacing w:line="240" w:lineRule="auto"/>
        <w:jc w:val="both"/>
        <w:rPr>
          <w:rFonts w:ascii="Times New Roman" w:hAnsi="Times New Roman"/>
        </w:rPr>
      </w:pPr>
      <w:r>
        <w:rPr>
          <w:rFonts w:ascii="Times New Roman" w:hAnsi="Times New Roman"/>
        </w:rPr>
        <w:t>The relatively modest assessment of application simplicity may also point to differences in digital readiness among MSMEs. Increasingly, ESO programmes may use online registration, electronic forms, digital verification and web-based communication to reach beneficiaries. While these approaches can improve efficiency and expand geographical coverage, they may also present difficulties for entrepreneurs with limited digital skills, unreliable internet connectivity or inadequate access to appropriate devices. A digitally based application system therefore needs to be accompanied by adequate guidance and alternative support channels to ensure that technological requirements do not become unintended barriers to participation.</w:t>
      </w:r>
    </w:p>
    <w:p w:rsidR="006B7E86" w:rsidRDefault="00FE48DF">
      <w:pPr>
        <w:spacing w:line="240" w:lineRule="auto"/>
        <w:jc w:val="both"/>
        <w:rPr>
          <w:rFonts w:ascii="Times New Roman" w:hAnsi="Times New Roman"/>
        </w:rPr>
      </w:pPr>
      <w:r>
        <w:rPr>
          <w:rFonts w:ascii="Times New Roman" w:hAnsi="Times New Roman"/>
        </w:rPr>
        <w:t>Another consideration is the geographical accessibility of ESO services. Entrepreneurs located close to urban business centres may have greater exposure to support organisations, workshops, networking events and information sessions than those operating in more remote communities. Physical distance can increase the time and cost required to participate in programmes, particularly for micro-enterprises whose owners cannot easily leave their businesses for extended periods. ESOs can address this issue by combining physical service centres with mobile outreach, community-based engagements and digital platforms that allow entrepreneurs to access support without frequent travel.</w:t>
      </w:r>
    </w:p>
    <w:p w:rsidR="006B7E86" w:rsidRDefault="00FE48DF">
      <w:pPr>
        <w:spacing w:line="240" w:lineRule="auto"/>
        <w:jc w:val="both"/>
        <w:rPr>
          <w:rFonts w:ascii="Times New Roman" w:hAnsi="Times New Roman"/>
        </w:rPr>
      </w:pPr>
      <w:r>
        <w:rPr>
          <w:rFonts w:ascii="Times New Roman" w:hAnsi="Times New Roman"/>
        </w:rPr>
        <w:t>The results also highlight the importance of communication consistency throughout the programme cycle. Providing information only at the point when applications open may not be sufficient to ensure effective participation. Entrepreneurs may need information about appli</w:t>
      </w:r>
      <w:r>
        <w:rPr>
          <w:rFonts w:ascii="Times New Roman" w:hAnsi="Times New Roman"/>
        </w:rPr>
        <w:lastRenderedPageBreak/>
        <w:t>cation deadlines, required documentation, selection outcomes, training schedules and subsequent programme activities. Regular and timely communication can reduce uncertainty and enable beneficiaries to prepare adequately. It can also strengthen the relationship between MSMEs and support organisations by demonstrating that the ESO remains accessible after the initial application stage.</w:t>
      </w:r>
    </w:p>
    <w:p w:rsidR="006B7E86" w:rsidRDefault="00FE48DF">
      <w:pPr>
        <w:spacing w:line="240" w:lineRule="auto"/>
        <w:jc w:val="both"/>
        <w:rPr>
          <w:rFonts w:ascii="Times New Roman" w:hAnsi="Times New Roman"/>
        </w:rPr>
      </w:pPr>
      <w:r>
        <w:rPr>
          <w:rFonts w:ascii="Times New Roman" w:hAnsi="Times New Roman"/>
        </w:rPr>
        <w:t>Trust is another factor that may influence the willingness of entrepreneurs to engage with ESO programmes. Transparent processes can strengthen perceptions that support is allocated according to clearly defined criteria rather than through informal relationships or preferential treatment. Where entrepreneurs trust the process, they may be more willing to provide accurate information, participate in training and remain engaged with support providers. Conversely, uncertainty about how beneficiaries are selected can discourage participation even when the programme itself is considered beneficial. Maintaining transparent communication about programme objectives, selection procedures and expected outcomes can therefore strengthen confidence in ESO interventions.</w:t>
      </w:r>
    </w:p>
    <w:p w:rsidR="006B7E86" w:rsidRDefault="00FE48DF">
      <w:pPr>
        <w:spacing w:line="240" w:lineRule="auto"/>
        <w:jc w:val="both"/>
        <w:rPr>
          <w:rFonts w:ascii="Times New Roman" w:hAnsi="Times New Roman"/>
        </w:rPr>
      </w:pPr>
      <w:r>
        <w:rPr>
          <w:rFonts w:ascii="Times New Roman" w:hAnsi="Times New Roman"/>
        </w:rPr>
        <w:t>The findings also suggest that accessibility should be considered in terms of more than simply whether a programme exists. Effective access requires a combination of awareness, eligibility, affordability, procedural convenience, technological accessibility and the ability of entrepreneurs to complete the necessary requirements. An intervention may therefore be formally open to all eligible MSMEs while remaining practically difficult for some enterprises to access. This distinction is particularly relevant when evaluating ESO programmes because reported availability does not necessarily imply equal utilisation among different categories of businesses.</w:t>
      </w:r>
    </w:p>
    <w:p w:rsidR="006B7E86" w:rsidRDefault="00FE48DF">
      <w:pPr>
        <w:spacing w:line="240" w:lineRule="auto"/>
        <w:jc w:val="both"/>
        <w:rPr>
          <w:rFonts w:ascii="Times New Roman" w:hAnsi="Times New Roman"/>
        </w:rPr>
      </w:pPr>
      <w:r>
        <w:rPr>
          <w:rFonts w:ascii="Times New Roman" w:hAnsi="Times New Roman"/>
        </w:rPr>
        <w:t>There is also scope for ESOs to adopt more beneficiary-centred approaches to programme administration. Feedback from MSMEs can help support organisations identify stages of the application and participation process that create unnecessary difficulties. Periodic surveys, consultation meetings, help desks and direct feedback mechanisms could provide useful information for improving programme delivery. Such mechanisms would allow ESOs to move beyond designing interventions from an institutional perspective and incorporate the practical experiences of the enterprises they are intended to support.</w:t>
      </w:r>
    </w:p>
    <w:p w:rsidR="006B7E86" w:rsidRDefault="00FE48DF">
      <w:pPr>
        <w:spacing w:line="240" w:lineRule="auto"/>
        <w:jc w:val="both"/>
        <w:rPr>
          <w:rFonts w:ascii="Times New Roman" w:hAnsi="Times New Roman"/>
        </w:rPr>
      </w:pPr>
      <w:r>
        <w:rPr>
          <w:rFonts w:ascii="Times New Roman" w:hAnsi="Times New Roman"/>
        </w:rPr>
        <w:t>Furthermore, the accessibility of ESO support may influence the efficiency with which public and private resources devoted to MSME development are utilised. When complicated procedures prevent eligible businesses from participating, resources allocated for enterprise development may not reach their intended beneficiaries. Improving accessibility can therefore increase the utilisation of existing support programmes without necessarily requiring a proportional increase in programme funding. In this sense, administrative reforms may represent a relatively low-cost strategy for improving the effectiveness and reach of ESO interventions.</w:t>
      </w:r>
    </w:p>
    <w:p w:rsidR="006B7E86" w:rsidRDefault="00FE48DF">
      <w:pPr>
        <w:spacing w:line="240" w:lineRule="auto"/>
        <w:jc w:val="both"/>
        <w:rPr>
          <w:rFonts w:ascii="Times New Roman" w:hAnsi="Times New Roman"/>
        </w:rPr>
      </w:pPr>
      <w:r>
        <w:rPr>
          <w:rFonts w:ascii="Times New Roman" w:hAnsi="Times New Roman"/>
        </w:rPr>
        <w:t>The results have particular implications for micro-enterprises because the administrative burden associated with accessing support may represent a larger constraint for very small businesses than for more established firms. An owner managing a business with only a few employees may have limited ability to delegate documentation, registration and reporting tasks to administrative personnel. Simplified procedures, clear application gu</w:t>
      </w:r>
      <w:r>
        <w:rPr>
          <w:rFonts w:ascii="Times New Roman" w:hAnsi="Times New Roman"/>
        </w:rPr>
        <w:lastRenderedPageBreak/>
        <w:t>ides and responsive assistance can therefore reduce the opportunity costs associated with participation. This could enable a greater proportion of smaller enterprises to take advantage of programmes that are otherwise available to them.</w:t>
      </w:r>
    </w:p>
    <w:p w:rsidR="006B7E86" w:rsidRDefault="00FE48DF">
      <w:pPr>
        <w:spacing w:line="240" w:lineRule="auto"/>
        <w:jc w:val="both"/>
        <w:rPr>
          <w:rFonts w:ascii="Times New Roman" w:hAnsi="Times New Roman"/>
        </w:rPr>
      </w:pPr>
      <w:r>
        <w:rPr>
          <w:rFonts w:ascii="Times New Roman" w:hAnsi="Times New Roman"/>
        </w:rPr>
        <w:t>The relatively narrow difference between the highest and lowest mean scores suggests that respondents did not perceive these access factors as extremely different in their contribution to participation. Nevertheless, the comparatively weaker assessment of application simplicity identifies an administrative dimension that may warrant targeted improvement. Strengthening the ease with which MSMEs discover, understand, apply for and complete ESO programmes could enhance participation and ensure that the benefits of enterprise support reach a broader segment of the MSME population.</w:t>
      </w:r>
    </w:p>
    <w:p w:rsidR="006B7E86" w:rsidRDefault="00AC36E7">
      <w:pPr>
        <w:spacing w:line="240" w:lineRule="auto"/>
        <w:jc w:val="both"/>
        <w:rPr>
          <w:rFonts w:ascii="Times New Roman" w:hAnsi="Times New Roman"/>
          <w:b/>
          <w:bCs/>
        </w:rPr>
      </w:pPr>
      <w:r>
        <w:rPr>
          <w:rFonts w:ascii="Times New Roman" w:hAnsi="Times New Roman"/>
          <w:b/>
          <w:bCs/>
        </w:rPr>
        <w:t xml:space="preserve">4.6.5 Relationship between ESO Support and </w:t>
      </w:r>
      <w:r w:rsidR="00FE48DF">
        <w:rPr>
          <w:rFonts w:ascii="Times New Roman" w:hAnsi="Times New Roman"/>
          <w:b/>
          <w:bCs/>
        </w:rPr>
        <w:t>MSME Growth and Sustainability</w:t>
      </w:r>
    </w:p>
    <w:p w:rsidR="006B7E86" w:rsidRDefault="00FE48DF">
      <w:pPr>
        <w:spacing w:line="240" w:lineRule="auto"/>
        <w:jc w:val="both"/>
        <w:rPr>
          <w:rFonts w:ascii="Times New Roman" w:hAnsi="Times New Roman"/>
        </w:rPr>
      </w:pPr>
      <w:r>
        <w:rPr>
          <w:rFonts w:ascii="Times New Roman" w:hAnsi="Times New Roman"/>
        </w:rPr>
        <w:t>The regression result provides stronger evidence that the positive perceptions reported in the descriptive analysis are associated with a statistically significant relationship between ESO support and MSME growth and sustainability. ESO Support Index had a positive coefficient of 0.582 and a standardized coefficient of 0.580, with a highly significant p-value of less than 0.001. This indicates that greater ESO support is associated with higher levels of MSME growth and sustainability.</w:t>
      </w:r>
    </w:p>
    <w:p w:rsidR="00011847" w:rsidRPr="00011847" w:rsidRDefault="00011847">
      <w:pPr>
        <w:spacing w:line="240" w:lineRule="auto"/>
        <w:jc w:val="both"/>
        <w:rPr>
          <w:rFonts w:ascii="Times New Roman" w:hAnsi="Times New Roman" w:cs="Times New Roman"/>
        </w:rPr>
      </w:pPr>
      <w:r w:rsidRPr="00011847">
        <w:rPr>
          <w:rFonts w:ascii="Times New Roman" w:hAnsi="Times New Roman" w:cs="Times New Roman"/>
        </w:rPr>
        <w:t>The R² of 0.428 indicates that ESO support accounts for approximately 42.8% of the variation in MSME growth and sustainability within the regression model</w:t>
      </w:r>
      <w:r>
        <w:t>.</w:t>
      </w:r>
      <w:r>
        <w:t xml:space="preserve"> </w:t>
      </w:r>
      <w:r w:rsidR="00FE48DF">
        <w:rPr>
          <w:rFonts w:ascii="Times New Roman" w:hAnsi="Times New Roman"/>
        </w:rPr>
        <w:t xml:space="preserve">This represents substantial explanatory power for a single principal explanatory variable, although 57.2% of the variation remains </w:t>
      </w:r>
      <w:r>
        <w:t xml:space="preserve">may </w:t>
      </w:r>
      <w:r w:rsidRPr="00011847">
        <w:rPr>
          <w:rFonts w:ascii="Times New Roman" w:hAnsi="Times New Roman" w:cs="Times New Roman"/>
        </w:rPr>
        <w:t>be associated with other factors not included in the regression model, such as firm characteristics, market conditions, access to finance and the broader business environment.</w:t>
      </w:r>
    </w:p>
    <w:p w:rsidR="00011847" w:rsidRPr="00011847" w:rsidRDefault="00FE48DF">
      <w:pPr>
        <w:spacing w:line="240" w:lineRule="auto"/>
        <w:jc w:val="both"/>
        <w:rPr>
          <w:rFonts w:ascii="Times New Roman" w:hAnsi="Times New Roman" w:cs="Times New Roman"/>
        </w:rPr>
      </w:pPr>
      <w:r>
        <w:rPr>
          <w:rFonts w:ascii="Times New Roman" w:hAnsi="Times New Roman"/>
        </w:rPr>
        <w:t xml:space="preserve">The significant F-statistic further confirms that the regression model provides a statistically meaningful explanation of MSME growth and sustainability. </w:t>
      </w:r>
      <w:r w:rsidR="00011847" w:rsidRPr="00011847">
        <w:rPr>
          <w:rFonts w:ascii="Times New Roman" w:hAnsi="Times New Roman" w:cs="Times New Roman"/>
        </w:rPr>
        <w:t>The finding therefore indicates that ESO support is significantly and positively associated with MSME growth and sustainability among the MSMEs studied.</w:t>
      </w:r>
    </w:p>
    <w:p w:rsidR="006B7E86" w:rsidRDefault="00FE48DF">
      <w:pPr>
        <w:spacing w:line="240" w:lineRule="auto"/>
        <w:jc w:val="both"/>
        <w:rPr>
          <w:rFonts w:ascii="Times New Roman" w:hAnsi="Times New Roman"/>
          <w:b/>
          <w:bCs/>
        </w:rPr>
      </w:pPr>
      <w:r>
        <w:rPr>
          <w:rFonts w:ascii="Times New Roman" w:hAnsi="Times New Roman"/>
          <w:b/>
          <w:bCs/>
        </w:rPr>
        <w:t xml:space="preserve">4.6.6 </w:t>
      </w:r>
      <w:r w:rsidR="00011847" w:rsidRPr="00011847">
        <w:rPr>
          <w:rFonts w:ascii="Times New Roman" w:hAnsi="Times New Roman"/>
          <w:b/>
          <w:bCs/>
        </w:rPr>
        <w:t>Relationship between Specific ESO Support Services and MSME Growth, Productivity and Survival</w:t>
      </w:r>
    </w:p>
    <w:p w:rsidR="006B7E86" w:rsidRDefault="00FE48DF">
      <w:pPr>
        <w:spacing w:line="240" w:lineRule="auto"/>
        <w:jc w:val="both"/>
        <w:rPr>
          <w:rFonts w:ascii="Times New Roman" w:hAnsi="Times New Roman"/>
        </w:rPr>
      </w:pPr>
      <w:r>
        <w:rPr>
          <w:rFonts w:ascii="Times New Roman" w:hAnsi="Times New Roman"/>
        </w:rPr>
        <w:t>The multiple regression results demonstrate that technical support, advisory services and networking support each have pos</w:t>
      </w:r>
      <w:r w:rsidR="00011847">
        <w:rPr>
          <w:rFonts w:ascii="Times New Roman" w:hAnsi="Times New Roman"/>
        </w:rPr>
        <w:t>itive and significant relationship with</w:t>
      </w:r>
      <w:r>
        <w:rPr>
          <w:rFonts w:ascii="Times New Roman" w:hAnsi="Times New Roman"/>
        </w:rPr>
        <w:t xml:space="preserve"> MSME growth, productivity and survival. Technical support recorded the highest standardized coefficient (β = 0.310), followed by advisory services (β = 0.270) and networking support (β = 0.190). This indicates that technical assist</w:t>
      </w:r>
      <w:r w:rsidR="00C6596F">
        <w:rPr>
          <w:rFonts w:ascii="Times New Roman" w:hAnsi="Times New Roman"/>
        </w:rPr>
        <w:t xml:space="preserve">ance made the statistical association with MSME outcome </w:t>
      </w:r>
      <w:r>
        <w:rPr>
          <w:rFonts w:ascii="Times New Roman" w:hAnsi="Times New Roman"/>
        </w:rPr>
        <w:t>among the three forms of ESO support considered.</w:t>
      </w:r>
    </w:p>
    <w:p w:rsidR="00C6596F" w:rsidRPr="00C6596F" w:rsidRDefault="00C6596F">
      <w:pPr>
        <w:spacing w:line="240" w:lineRule="auto"/>
        <w:jc w:val="both"/>
        <w:rPr>
          <w:rFonts w:ascii="Times New Roman" w:hAnsi="Times New Roman" w:cs="Times New Roman"/>
        </w:rPr>
      </w:pPr>
      <w:r w:rsidRPr="00C6596F">
        <w:rPr>
          <w:rFonts w:ascii="Times New Roman" w:hAnsi="Times New Roman" w:cs="Times New Roman"/>
        </w:rPr>
        <w:t>T</w:t>
      </w:r>
      <w:r w:rsidRPr="00C6596F">
        <w:rPr>
          <w:rFonts w:ascii="Times New Roman" w:hAnsi="Times New Roman" w:cs="Times New Roman"/>
        </w:rPr>
        <w:t>he relatively larger coefficient associated with technical support suggests a stronger statistical relationship with MSME growth, productivity and survival than was observed for advisory or networking support. Technical support may be particularly relevant to practical issues relating to production methods, technology use, quality control, process improvement and resource utilisation. However, given the cross-sectional nature of the study, this finding should be interpreted as an association rather than evidence that technical support directly caused the observed outcomes.</w:t>
      </w:r>
    </w:p>
    <w:p w:rsidR="00C6596F" w:rsidRPr="00C6596F" w:rsidRDefault="00C6596F">
      <w:pPr>
        <w:spacing w:line="240" w:lineRule="auto"/>
        <w:jc w:val="both"/>
        <w:rPr>
          <w:rFonts w:ascii="Times New Roman" w:hAnsi="Times New Roman" w:cs="Times New Roman"/>
        </w:rPr>
      </w:pPr>
      <w:r w:rsidRPr="00C6596F">
        <w:rPr>
          <w:rFonts w:ascii="Times New Roman" w:hAnsi="Times New Roman" w:cs="Times New Roman"/>
        </w:rPr>
        <w:t>Advisory services also recorded a positive and statistically significant relationship with the MSME outcomes examined. This indicates that higher reported levels of advisory support were as</w:t>
      </w:r>
      <w:r w:rsidRPr="00C6596F">
        <w:rPr>
          <w:rFonts w:ascii="Times New Roman" w:hAnsi="Times New Roman" w:cs="Times New Roman"/>
        </w:rPr>
        <w:lastRenderedPageBreak/>
        <w:t>sociated with higher reported levels of MSME growth, productivity and survival. Advisory support may be particularly relevant to enterprises that require guidance in business decision-making and responding to operational challenges.</w:t>
      </w:r>
    </w:p>
    <w:p w:rsidR="009D4B29" w:rsidRPr="009D4B29" w:rsidRDefault="009D4B29">
      <w:pPr>
        <w:spacing w:line="240" w:lineRule="auto"/>
        <w:jc w:val="both"/>
        <w:rPr>
          <w:rFonts w:ascii="Times New Roman" w:hAnsi="Times New Roman" w:cs="Times New Roman"/>
        </w:rPr>
      </w:pPr>
      <w:r w:rsidRPr="009D4B29">
        <w:rPr>
          <w:rFonts w:ascii="Times New Roman" w:hAnsi="Times New Roman" w:cs="Times New Roman"/>
        </w:rPr>
        <w:t>Networking support, although recording the smallest standardised coefficient, also had a positive and statistically significant relationship with the MSME outcomes examined. The finding indicates that higher reported levels of networking support were associated with higher reported levels of MSME growth, productivity and survival. Networking may provide MSMEs with access to customers, suppliers, information, partnerships and other resources that individual businesses may find difficult to obtain independently.</w:t>
      </w:r>
    </w:p>
    <w:p w:rsidR="009D4B29" w:rsidRPr="009D4B29" w:rsidRDefault="009D4B29">
      <w:pPr>
        <w:spacing w:line="240" w:lineRule="auto"/>
        <w:jc w:val="both"/>
        <w:rPr>
          <w:rFonts w:ascii="Times New Roman" w:hAnsi="Times New Roman" w:cs="Times New Roman"/>
        </w:rPr>
      </w:pPr>
      <w:r w:rsidRPr="009D4B29">
        <w:rPr>
          <w:rFonts w:ascii="Times New Roman" w:hAnsi="Times New Roman" w:cs="Times New Roman"/>
        </w:rPr>
        <w:t>The R² of 0.512 indicates that the three ESO support services jointly accounted for 51.2% of the variation in MSME growth, productivity and survival within the regression model. The result indicates that the three support dimensions collectively have substantial explanatory value in the model. However, the cross-sectional design does not establish that combining these forms of support caused the observed MSME outcomes.</w:t>
      </w:r>
    </w:p>
    <w:p w:rsidR="006B7E86" w:rsidRDefault="00FE48DF">
      <w:pPr>
        <w:spacing w:line="240" w:lineRule="auto"/>
        <w:jc w:val="both"/>
        <w:rPr>
          <w:rFonts w:ascii="Times New Roman" w:hAnsi="Times New Roman"/>
          <w:b/>
          <w:bCs/>
        </w:rPr>
      </w:pPr>
      <w:r>
        <w:rPr>
          <w:rFonts w:ascii="Times New Roman" w:hAnsi="Times New Roman"/>
          <w:b/>
          <w:bCs/>
        </w:rPr>
        <w:t xml:space="preserve">4.6.7 </w:t>
      </w:r>
      <w:r w:rsidR="009D4B29" w:rsidRPr="009D4B29">
        <w:rPr>
          <w:rFonts w:ascii="Times New Roman" w:hAnsi="Times New Roman"/>
          <w:b/>
          <w:bCs/>
        </w:rPr>
        <w:t>Relationship between ESO Interventions and Job Creation, Revenue Growth, Operational Efficiency and Survival</w:t>
      </w:r>
    </w:p>
    <w:p w:rsidR="009D4B29" w:rsidRDefault="009D4B29">
      <w:pPr>
        <w:spacing w:line="240" w:lineRule="auto"/>
        <w:jc w:val="both"/>
        <w:rPr>
          <w:rFonts w:ascii="Times New Roman" w:hAnsi="Times New Roman"/>
        </w:rPr>
      </w:pPr>
      <w:r w:rsidRPr="009D4B29">
        <w:rPr>
          <w:rFonts w:ascii="Times New Roman" w:hAnsi="Times New Roman"/>
        </w:rPr>
        <w:t>The results further demonstrate that ESO interventions have positive and statistically significant relationships with all four MSME outcome measures examined. Revenue growth recorded the largest standardised coefficient (β = 0.520), followed by survival rates (β = 0.480), job creation (β = 0.447) and operational efficiency (β = 0.387). The consistently significant results indicate that ESO interventions are associated with several dimensions of MSME performance among the businesses studied.</w:t>
      </w:r>
    </w:p>
    <w:p w:rsidR="009D4B29" w:rsidRDefault="009D4B29">
      <w:pPr>
        <w:spacing w:line="240" w:lineRule="auto"/>
        <w:jc w:val="both"/>
        <w:rPr>
          <w:rFonts w:ascii="Times New Roman" w:hAnsi="Times New Roman"/>
        </w:rPr>
      </w:pPr>
      <w:r w:rsidRPr="009D4B29">
        <w:rPr>
          <w:rFonts w:ascii="Times New Roman" w:hAnsi="Times New Roman"/>
        </w:rPr>
        <w:t>The relatively larger coefficient for revenue growth indicates a stronger statistical association between ESO interventions and reported revenue growth than was observed for the other outcome measures. This relationship may be consistent with the relevance of management practices, market access, customer acquisition and business practices to the commercial performance of MSMEs.</w:t>
      </w:r>
      <w:r w:rsidRPr="009D4B29">
        <w:t xml:space="preserve"> </w:t>
      </w:r>
      <w:r w:rsidRPr="009D4B29">
        <w:rPr>
          <w:rFonts w:ascii="Times New Roman" w:hAnsi="Times New Roman"/>
        </w:rPr>
        <w:t>The R² of 0.270 indicates that ESO interventions account for 27.0% of the variation in revenue growth within the regression model. This represents the highest R² among the four outcome models.</w:t>
      </w:r>
    </w:p>
    <w:p w:rsidR="006B7E86" w:rsidRDefault="009D4B29">
      <w:pPr>
        <w:spacing w:line="240" w:lineRule="auto"/>
        <w:jc w:val="both"/>
        <w:rPr>
          <w:rFonts w:ascii="Times New Roman" w:hAnsi="Times New Roman"/>
        </w:rPr>
      </w:pPr>
      <w:r>
        <w:t>The statistically significant relationship with survival rates is also noteworthy.</w:t>
      </w:r>
      <w:r w:rsidR="00FE48DF">
        <w:rPr>
          <w:rFonts w:ascii="Times New Roman" w:hAnsi="Times New Roman"/>
        </w:rPr>
        <w:t xml:space="preserve"> MSME survival is a major concern because businesses that cannot withstand operational and market pressures are unlikely to contribute sustainably to employment and economic development. </w:t>
      </w:r>
      <w:r w:rsidRPr="009D4B29">
        <w:rPr>
          <w:rFonts w:ascii="Times New Roman" w:hAnsi="Times New Roman"/>
        </w:rPr>
        <w:t xml:space="preserve">The result indicates a statistically significant positive association </w:t>
      </w:r>
      <w:r w:rsidRPr="009D4B29">
        <w:rPr>
          <w:rFonts w:ascii="Times New Roman" w:hAnsi="Times New Roman"/>
        </w:rPr>
        <w:lastRenderedPageBreak/>
        <w:t>between ESO interventions and reported MSME survival rates.</w:t>
      </w:r>
    </w:p>
    <w:p w:rsidR="006B7E86" w:rsidRPr="009D4B29" w:rsidRDefault="009D4B29">
      <w:pPr>
        <w:spacing w:line="240" w:lineRule="auto"/>
        <w:jc w:val="both"/>
        <w:rPr>
          <w:rFonts w:ascii="Times New Roman" w:hAnsi="Times New Roman" w:cs="Times New Roman"/>
        </w:rPr>
      </w:pPr>
      <w:r w:rsidRPr="009D4B29">
        <w:rPr>
          <w:rFonts w:ascii="Times New Roman" w:hAnsi="Times New Roman" w:cs="Times New Roman"/>
        </w:rPr>
        <w:t>The statistically significant relationship with job creation indicates that ESO support is also associated with employment-related o</w:t>
      </w:r>
      <w:r w:rsidRPr="009D4B29">
        <w:rPr>
          <w:rFonts w:ascii="Times New Roman" w:hAnsi="Times New Roman" w:cs="Times New Roman"/>
        </w:rPr>
        <w:t>utcomes among the MSMEs studied</w:t>
      </w:r>
      <w:r w:rsidR="00FE48DF" w:rsidRPr="009D4B29">
        <w:rPr>
          <w:rFonts w:ascii="Times New Roman" w:hAnsi="Times New Roman" w:cs="Times New Roman"/>
        </w:rPr>
        <w:t xml:space="preserve">. </w:t>
      </w:r>
      <w:r w:rsidRPr="009D4B29">
        <w:rPr>
          <w:rFonts w:ascii="Times New Roman" w:hAnsi="Times New Roman" w:cs="Times New Roman"/>
        </w:rPr>
        <w:t>One possible explanation is that businesses with stronger revenue-generating capacity and operational performance may have greater capacity for expansion and employment. However, the cross-sectional design does not permit a causal conclusion regarding this mechanism</w:t>
      </w:r>
      <w:r w:rsidR="00FE48DF" w:rsidRPr="009D4B29">
        <w:rPr>
          <w:rFonts w:ascii="Times New Roman" w:hAnsi="Times New Roman" w:cs="Times New Roman"/>
        </w:rPr>
        <w:t xml:space="preserve">. </w:t>
      </w:r>
      <w:r w:rsidRPr="009D4B29">
        <w:rPr>
          <w:rFonts w:ascii="Times New Roman" w:hAnsi="Times New Roman" w:cs="Times New Roman"/>
        </w:rPr>
        <w:t xml:space="preserve">Similarly, the statistically significant relationship with operational efficiency indicates that higher reported ESO support was associated with higher </w:t>
      </w:r>
      <w:r w:rsidRPr="009D4B29">
        <w:rPr>
          <w:rFonts w:ascii="Times New Roman" w:hAnsi="Times New Roman" w:cs="Times New Roman"/>
        </w:rPr>
        <w:t>reported operational efficiency</w:t>
      </w:r>
      <w:r w:rsidR="00FE48DF" w:rsidRPr="009D4B29">
        <w:rPr>
          <w:rFonts w:ascii="Times New Roman" w:hAnsi="Times New Roman" w:cs="Times New Roman"/>
        </w:rPr>
        <w:t>.</w:t>
      </w:r>
    </w:p>
    <w:p w:rsidR="00C12AC8" w:rsidRPr="00C12AC8" w:rsidRDefault="00FE48DF">
      <w:pPr>
        <w:spacing w:line="240" w:lineRule="auto"/>
        <w:jc w:val="both"/>
        <w:rPr>
          <w:rFonts w:ascii="Times New Roman" w:hAnsi="Times New Roman" w:cs="Times New Roman"/>
          <w:b/>
        </w:rPr>
      </w:pPr>
      <w:r>
        <w:rPr>
          <w:rFonts w:ascii="Times New Roman" w:hAnsi="Times New Roman"/>
          <w:b/>
          <w:bCs/>
        </w:rPr>
        <w:t xml:space="preserve">4.6.8 </w:t>
      </w:r>
      <w:r w:rsidR="00C12AC8" w:rsidRPr="00C12AC8">
        <w:rPr>
          <w:rFonts w:ascii="Times New Roman" w:hAnsi="Times New Roman" w:cs="Times New Roman"/>
          <w:b/>
        </w:rPr>
        <w:t>Moderating Role of Contextual Factors in the Relationship between ESO Support and MSME Outcomes</w:t>
      </w:r>
    </w:p>
    <w:p w:rsidR="00C12AC8" w:rsidRDefault="00C12AC8">
      <w:pPr>
        <w:spacing w:line="240" w:lineRule="auto"/>
        <w:jc w:val="both"/>
        <w:rPr>
          <w:rFonts w:ascii="Times New Roman" w:hAnsi="Times New Roman"/>
        </w:rPr>
      </w:pPr>
      <w:r w:rsidRPr="00C12AC8">
        <w:rPr>
          <w:rFonts w:ascii="Times New Roman" w:hAnsi="Times New Roman"/>
        </w:rPr>
        <w:t>The moderated regression analysis indicates that contextual factors significantly moderate the relationship between ESO support and MSME outcomes. The main-effects model accounted for 45.0% of the variation in MSME outcomes, while introducing the interaction between ESO support and contextual factors increased the R² to 0.490. The resulting change in R² of 0.040 was statistically significant, with an interaction t-value of 4.27 and p &lt; 0.01.</w:t>
      </w:r>
    </w:p>
    <w:p w:rsidR="00C12AC8" w:rsidRDefault="00C12AC8">
      <w:pPr>
        <w:spacing w:line="240" w:lineRule="auto"/>
        <w:jc w:val="both"/>
        <w:rPr>
          <w:rFonts w:ascii="Times New Roman" w:hAnsi="Times New Roman"/>
        </w:rPr>
      </w:pPr>
      <w:r w:rsidRPr="00C12AC8">
        <w:rPr>
          <w:rFonts w:ascii="Times New Roman" w:hAnsi="Times New Roman"/>
        </w:rPr>
        <w:t>This finding indicates that the strength of the relationship between ESO support and MSME outcomes is not necessarily identical across all MSMEs. The relationship may vary according to the conditions under which businesses operate. Factors such as access to information, application requirements, eligibility requirements and other characteristics of the business environment may shape the relationship between ESO support and reported MSME outcomes.</w:t>
      </w:r>
    </w:p>
    <w:p w:rsidR="006B7E86" w:rsidRPr="00C12AC8" w:rsidRDefault="00C12AC8">
      <w:pPr>
        <w:spacing w:line="240" w:lineRule="auto"/>
        <w:jc w:val="both"/>
        <w:rPr>
          <w:rFonts w:ascii="Times New Roman" w:hAnsi="Times New Roman" w:cs="Times New Roman"/>
        </w:rPr>
      </w:pPr>
      <w:r w:rsidRPr="00C12AC8">
        <w:rPr>
          <w:rFonts w:ascii="Times New Roman" w:hAnsi="Times New Roman" w:cs="Times New Roman"/>
        </w:rPr>
        <w:t>The result has an important implication for ESO programme design. The relationship between ESO support and MSME outcomes may vary across businesses because enterprises operate under different conditions</w:t>
      </w:r>
      <w:r w:rsidRPr="00C12AC8">
        <w:rPr>
          <w:rFonts w:ascii="Times New Roman" w:hAnsi="Times New Roman" w:cs="Times New Roman"/>
        </w:rPr>
        <w:t xml:space="preserve"> and face different constraints</w:t>
      </w:r>
      <w:r w:rsidR="00FE48DF" w:rsidRPr="00C12AC8">
        <w:rPr>
          <w:rFonts w:ascii="Times New Roman" w:hAnsi="Times New Roman" w:cs="Times New Roman"/>
        </w:rPr>
        <w:t xml:space="preserve">. </w:t>
      </w:r>
      <w:r w:rsidRPr="00C12AC8">
        <w:rPr>
          <w:rFonts w:ascii="Times New Roman" w:hAnsi="Times New Roman" w:cs="Times New Roman"/>
        </w:rPr>
        <w:t>Support programmes may therefore benefit from considering the specific characteristics and operating environments of beneficiaries</w:t>
      </w:r>
      <w:r w:rsidR="00FE48DF" w:rsidRPr="00C12AC8">
        <w:rPr>
          <w:rFonts w:ascii="Times New Roman" w:hAnsi="Times New Roman" w:cs="Times New Roman"/>
        </w:rPr>
        <w:t xml:space="preserve">. </w:t>
      </w:r>
      <w:r w:rsidRPr="00C12AC8">
        <w:rPr>
          <w:rFonts w:ascii="Times New Roman" w:hAnsi="Times New Roman" w:cs="Times New Roman"/>
        </w:rPr>
        <w:t>For example, businesses facing limited market access may have a greater need for market-linkage support, while businesses reporting operational weaknesses may require more technical and managerial assistance.</w:t>
      </w: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C12AC8" w:rsidRDefault="00C12AC8">
      <w:pPr>
        <w:spacing w:line="240" w:lineRule="auto"/>
        <w:jc w:val="center"/>
        <w:rPr>
          <w:rFonts w:ascii="Times New Roman" w:hAnsi="Times New Roman"/>
          <w:b/>
          <w:bCs/>
        </w:rPr>
      </w:pPr>
    </w:p>
    <w:p w:rsidR="00C12AC8" w:rsidRDefault="00C12AC8">
      <w:pPr>
        <w:spacing w:line="240" w:lineRule="auto"/>
        <w:jc w:val="center"/>
        <w:rPr>
          <w:rFonts w:ascii="Times New Roman" w:hAnsi="Times New Roman"/>
          <w:b/>
          <w:bCs/>
        </w:rPr>
      </w:pPr>
    </w:p>
    <w:p w:rsidR="00C12AC8" w:rsidRDefault="00C12AC8">
      <w:pPr>
        <w:spacing w:line="240" w:lineRule="auto"/>
        <w:jc w:val="center"/>
        <w:rPr>
          <w:rFonts w:ascii="Times New Roman" w:hAnsi="Times New Roman"/>
          <w:b/>
          <w:bCs/>
        </w:rPr>
      </w:pPr>
    </w:p>
    <w:p w:rsidR="00C12AC8" w:rsidRDefault="00C12AC8">
      <w:pPr>
        <w:spacing w:line="240" w:lineRule="auto"/>
        <w:jc w:val="center"/>
        <w:rPr>
          <w:rFonts w:ascii="Times New Roman" w:hAnsi="Times New Roman"/>
          <w:b/>
          <w:bCs/>
        </w:rPr>
      </w:pPr>
    </w:p>
    <w:p w:rsidR="006B7E86" w:rsidRDefault="006B7E86">
      <w:pPr>
        <w:spacing w:line="240" w:lineRule="auto"/>
        <w:jc w:val="center"/>
        <w:rPr>
          <w:rFonts w:ascii="Times New Roman" w:hAnsi="Times New Roman"/>
          <w:b/>
          <w:bCs/>
        </w:rPr>
      </w:pPr>
    </w:p>
    <w:p w:rsidR="006B7E86" w:rsidRDefault="00FE48DF">
      <w:pPr>
        <w:spacing w:line="240" w:lineRule="auto"/>
        <w:jc w:val="center"/>
        <w:rPr>
          <w:rFonts w:ascii="Times New Roman" w:hAnsi="Times New Roman"/>
          <w:b/>
          <w:bCs/>
        </w:rPr>
      </w:pPr>
      <w:r>
        <w:rPr>
          <w:rFonts w:ascii="Times New Roman" w:hAnsi="Times New Roman"/>
          <w:b/>
          <w:bCs/>
        </w:rPr>
        <w:t>CHAPTER FIVE</w:t>
      </w:r>
    </w:p>
    <w:p w:rsidR="006B7E86" w:rsidRDefault="00FE48DF">
      <w:pPr>
        <w:spacing w:line="240" w:lineRule="auto"/>
        <w:jc w:val="center"/>
        <w:rPr>
          <w:rFonts w:ascii="Times New Roman" w:hAnsi="Times New Roman"/>
          <w:b/>
          <w:bCs/>
        </w:rPr>
      </w:pPr>
      <w:r>
        <w:rPr>
          <w:rFonts w:ascii="Times New Roman" w:hAnsi="Times New Roman"/>
          <w:b/>
          <w:bCs/>
        </w:rPr>
        <w:t>SUMMARY, CONCLUSION AND RECOMMENDATIONS</w:t>
      </w:r>
    </w:p>
    <w:p w:rsidR="006B7E86" w:rsidRDefault="00FE48DF">
      <w:pPr>
        <w:spacing w:line="240" w:lineRule="auto"/>
        <w:jc w:val="both"/>
        <w:rPr>
          <w:rFonts w:ascii="Times New Roman" w:hAnsi="Times New Roman"/>
          <w:b/>
          <w:bCs/>
        </w:rPr>
      </w:pPr>
      <w:r>
        <w:rPr>
          <w:rFonts w:ascii="Times New Roman" w:hAnsi="Times New Roman"/>
          <w:b/>
          <w:bCs/>
        </w:rPr>
        <w:t>5.1 Summary</w:t>
      </w:r>
    </w:p>
    <w:p w:rsidR="00B03898" w:rsidRDefault="00FE48DF">
      <w:pPr>
        <w:spacing w:line="240" w:lineRule="auto"/>
        <w:jc w:val="both"/>
        <w:rPr>
          <w:rFonts w:ascii="Times New Roman" w:hAnsi="Times New Roman"/>
        </w:rPr>
      </w:pPr>
      <w:r>
        <w:rPr>
          <w:rFonts w:ascii="Times New Roman" w:hAnsi="Times New Roman"/>
        </w:rPr>
        <w:t>This study examined the role of Enterprise Support Organisations (ESOs) in supporting the growth and sustainability of Micro, Small and Medium Enterprises (MSMEs) in Ni</w:t>
      </w:r>
      <w:r>
        <w:rPr>
          <w:rFonts w:ascii="Times New Roman" w:hAnsi="Times New Roman"/>
        </w:rPr>
        <w:lastRenderedPageBreak/>
        <w:t xml:space="preserve">geria. The study focused on the roles played by ESOs, the contribution of ESO interventions to business outcomes, the factors influencing access to and utilisation of ESO support services, and the effects of ESO support on MSME growth, productivity, employment creation, revenue growth, operational efficiency and survival. </w:t>
      </w:r>
      <w:r w:rsidR="00B03898" w:rsidRPr="00B03898">
        <w:rPr>
          <w:rFonts w:ascii="Times New Roman" w:hAnsi="Times New Roman"/>
        </w:rPr>
        <w:t xml:space="preserve">Data were obtained from 371 MSME owners/managers </w:t>
      </w:r>
      <w:r w:rsidR="00B03898" w:rsidRPr="00216B8D">
        <w:rPr>
          <w:rFonts w:ascii="Times New Roman" w:hAnsi="Times New Roman"/>
        </w:rPr>
        <w:t xml:space="preserve">who had received support from the selected Enterprise Support Organisations (ESOs) </w:t>
      </w:r>
      <w:r w:rsidR="00B03898" w:rsidRPr="00B03898">
        <w:rPr>
          <w:rFonts w:ascii="Times New Roman" w:hAnsi="Times New Roman"/>
        </w:rPr>
        <w:t xml:space="preserve">and </w:t>
      </w:r>
      <w:r w:rsidR="00B03898">
        <w:rPr>
          <w:rFonts w:ascii="Times New Roman" w:hAnsi="Times New Roman"/>
        </w:rPr>
        <w:t xml:space="preserve">were </w:t>
      </w:r>
      <w:r w:rsidR="00B03898" w:rsidRPr="00B03898">
        <w:rPr>
          <w:rFonts w:ascii="Times New Roman" w:hAnsi="Times New Roman"/>
        </w:rPr>
        <w:t>analysed using descriptive statistics and regression techniques. Separate questionnaires were also administered to selected ESO staff and management personnel and industry experts for supplementary contextual information; however, their responses were not included in the quantitative dataset or statistical analysis.</w:t>
      </w:r>
    </w:p>
    <w:p w:rsidR="006B7E86" w:rsidRDefault="00FE48DF">
      <w:pPr>
        <w:spacing w:line="240" w:lineRule="auto"/>
        <w:jc w:val="both"/>
        <w:rPr>
          <w:rFonts w:ascii="Times New Roman" w:hAnsi="Times New Roman"/>
        </w:rPr>
      </w:pPr>
      <w:r>
        <w:rPr>
          <w:rFonts w:ascii="Times New Roman" w:hAnsi="Times New Roman"/>
        </w:rPr>
        <w:t>The findings on the business characteristics of respondents showed that agriculture constituted the largest business sector, accounting for 28.0% of the respondents, followed by manufacturing, services, ICT and other sectors. Most of the businesses were relatively young, as 50.4% had operated for between 1 and 3 years, while 77.4% had operated for six years or less. The businesses were also predominantly micro-scale enterprises, with 78.2% employing between 1 and 5 workers. This indicates that the MSME population covered by the study was largely composed of young and small businesses with relatively limited workforce capacity.</w:t>
      </w:r>
    </w:p>
    <w:p w:rsidR="006B7E86" w:rsidRDefault="00FE48DF">
      <w:pPr>
        <w:spacing w:line="240" w:lineRule="auto"/>
        <w:jc w:val="both"/>
        <w:rPr>
          <w:rFonts w:ascii="Times New Roman" w:hAnsi="Times New Roman"/>
        </w:rPr>
      </w:pPr>
      <w:r>
        <w:rPr>
          <w:rFonts w:ascii="Times New Roman" w:hAnsi="Times New Roman"/>
        </w:rPr>
        <w:t>The study found that ESOs played several important roles in supporting MSME growth and sustainability. All the identified roles recorded mean scores above the decision mean of 3.0. Strengthening managerial capabilities recorded the highest mean score of 3.63, followed by encouraging innovation with a mean of 3.52 and expansion of professional networks with a mean of 3.47. Support for long-term business sustainability and access to markets recorded mean scores of 3.44 and 3.40, respectively. These findings indicate that respondents generally recognised ESOs as important sources of managerial, innovative, networking, market and sustainability support.</w:t>
      </w:r>
    </w:p>
    <w:p w:rsidR="00B03898" w:rsidRPr="00B03898" w:rsidRDefault="00B03898" w:rsidP="00B03898">
      <w:pPr>
        <w:pStyle w:val="NormalWeb"/>
        <w:rPr>
          <w:rFonts w:eastAsia="Times New Roman"/>
          <w:kern w:val="0"/>
        </w:rPr>
      </w:pPr>
      <w:r w:rsidRPr="00B03898">
        <w:t>The findings further showed that ESO interventions were positively associated with important MSME outcomes</w:t>
      </w:r>
      <w:r w:rsidR="00FE48DF">
        <w:t xml:space="preserve">. Long-term business sustainability recorded the highest mean score of 3.43, followed by operational efficiency with 3.41. Customer acquisition and employment creation each recorded a mean of 3.35, while revenue growth recorded 3.32. </w:t>
      </w:r>
      <w:r w:rsidRPr="00B03898">
        <w:rPr>
          <w:rFonts w:eastAsia="Times New Roman"/>
          <w:bCs/>
          <w:kern w:val="0"/>
        </w:rPr>
        <w:t>All the indicators exceeded the decision mean of 3.0, indicating that respondents generally agreed that ESO interventions were associated with improved business performance and sustainability.</w:t>
      </w:r>
    </w:p>
    <w:p w:rsidR="006B7E86" w:rsidRDefault="00FE48DF">
      <w:pPr>
        <w:spacing w:line="240" w:lineRule="auto"/>
        <w:jc w:val="both"/>
        <w:rPr>
          <w:rFonts w:ascii="Times New Roman" w:hAnsi="Times New Roman"/>
        </w:rPr>
      </w:pPr>
      <w:r>
        <w:rPr>
          <w:rFonts w:ascii="Times New Roman" w:hAnsi="Times New Roman"/>
        </w:rPr>
        <w:t>The study also examined the factors influencing MSMEs' access to and utilisation of ESO services. Eligibility requirements that facilitate participation recorded the highest mean score of 3.36, followed by transparency of application procedures with 3.33. Information accessibility recorded 3.16, while simplicity of application procedures recorded the lowest mean of 3.01. Although all the indicators were accepted, the relatively low score for simplicity of application procedures suggests that some MSMEs may still experience difficulties with administrative or application requirements.</w:t>
      </w:r>
    </w:p>
    <w:p w:rsidR="00B03898" w:rsidRPr="00B03898" w:rsidRDefault="00B03898">
      <w:pPr>
        <w:spacing w:line="240" w:lineRule="auto"/>
        <w:jc w:val="both"/>
        <w:rPr>
          <w:rFonts w:ascii="Times New Roman" w:hAnsi="Times New Roman" w:cs="Times New Roman"/>
        </w:rPr>
      </w:pPr>
      <w:r w:rsidRPr="00B03898">
        <w:rPr>
          <w:rFonts w:ascii="Times New Roman" w:hAnsi="Times New Roman" w:cs="Times New Roman"/>
        </w:rPr>
        <w:t>The regression analysis showed that ESO support had a positive and statistically significant relationship with MSME growth and sustainability. The ESO Support Index recorded an unstandardized coefficient of 0.582 and a standardized coefficient of 0.580, with a p-value below 0.001. The model accounted for 42.8% of the variation in MSME growth and sustainability. The study therefore rejected the first null hypothesis and concluded that ESO suppor</w:t>
      </w:r>
      <w:r w:rsidRPr="00B03898">
        <w:rPr>
          <w:rFonts w:ascii="Times New Roman" w:hAnsi="Times New Roman" w:cs="Times New Roman"/>
        </w:rPr>
        <w:lastRenderedPageBreak/>
        <w:t>t is significantly and positively associated with the growth and sustainability of MSMEs in Nigeria.</w:t>
      </w:r>
    </w:p>
    <w:p w:rsidR="00B03898" w:rsidRPr="00B03898" w:rsidRDefault="00B03898">
      <w:pPr>
        <w:spacing w:line="240" w:lineRule="auto"/>
        <w:jc w:val="both"/>
        <w:rPr>
          <w:rFonts w:ascii="Times New Roman" w:hAnsi="Times New Roman" w:cs="Times New Roman"/>
        </w:rPr>
      </w:pPr>
      <w:r w:rsidRPr="00B03898">
        <w:rPr>
          <w:rFonts w:ascii="Times New Roman" w:hAnsi="Times New Roman" w:cs="Times New Roman"/>
        </w:rPr>
        <w:t>The multiple regression analysis further showed that technical support, advisory services and networking support each had positive and statistically significant relationships with MSME growth, productivity and survival. Technical support recorded the largest standardised coefficient, followed by advisory services and networking support. The combined model accounted for 51.2% of the variation in MSME growth, productivity and survival. The findings indicate that the three dimensions of ESO support are collectively associated with MSME outcomes, although the cross-sectional design does not establish that these support services caused the observed outcomes.</w:t>
      </w:r>
    </w:p>
    <w:p w:rsidR="00B03898" w:rsidRPr="00B03898" w:rsidRDefault="00B03898">
      <w:pPr>
        <w:spacing w:line="240" w:lineRule="auto"/>
        <w:jc w:val="both"/>
        <w:rPr>
          <w:rFonts w:ascii="Times New Roman" w:hAnsi="Times New Roman" w:cs="Times New Roman"/>
        </w:rPr>
      </w:pPr>
      <w:r w:rsidRPr="00B03898">
        <w:rPr>
          <w:rFonts w:ascii="Times New Roman" w:hAnsi="Times New Roman" w:cs="Times New Roman"/>
        </w:rPr>
        <w:t>The study also found that ESO interventions had statistically significant positive relationships with job creation, revenue growth, operational efficiency and survival rates. Revenue growth recorded the largest standardised coefficient, followed by survival rates, job creation and operational efficiency. The findings indicate that ESO interventions are associated not only with internal dimensions of MSME performance but also with employment-related outcomes among the businesses studied.</w:t>
      </w:r>
    </w:p>
    <w:p w:rsidR="00B03898" w:rsidRPr="00B03898" w:rsidRDefault="00B03898">
      <w:pPr>
        <w:spacing w:line="240" w:lineRule="auto"/>
        <w:jc w:val="both"/>
        <w:rPr>
          <w:rFonts w:ascii="Times New Roman" w:hAnsi="Times New Roman" w:cs="Times New Roman"/>
        </w:rPr>
      </w:pPr>
      <w:r w:rsidRPr="00B03898">
        <w:rPr>
          <w:rFonts w:ascii="Times New Roman" w:hAnsi="Times New Roman" w:cs="Times New Roman"/>
        </w:rPr>
        <w:t>Finally, the moderated regression analysis showed that contextual factors significantly moderate the relationship between ESO support and MSME outcomes. The inclusion of the interaction between ESO support and contextual factors increased the R² from 45.0% to 49.0%, representing a statistically significant change in explanatory power. This indicates that the strength of the relationship between ESO support and MSME outcomes varies across different levels of the measured contextual factors. Consequently, the relationship between ESO support and MSME outcomes may vary according to factors such as information accessibility, application requirements and other characteristics of the business environment.</w:t>
      </w:r>
    </w:p>
    <w:p w:rsidR="006B7E86" w:rsidRDefault="00FE48DF">
      <w:pPr>
        <w:spacing w:line="240" w:lineRule="auto"/>
        <w:jc w:val="both"/>
        <w:rPr>
          <w:rFonts w:ascii="Times New Roman" w:hAnsi="Times New Roman"/>
          <w:b/>
          <w:bCs/>
        </w:rPr>
      </w:pPr>
      <w:r>
        <w:rPr>
          <w:rFonts w:ascii="Times New Roman" w:hAnsi="Times New Roman"/>
          <w:b/>
          <w:bCs/>
        </w:rPr>
        <w:t>5.2 Conclusion</w:t>
      </w:r>
    </w:p>
    <w:p w:rsidR="00B03898" w:rsidRDefault="00B03898">
      <w:pPr>
        <w:spacing w:line="240" w:lineRule="auto"/>
        <w:jc w:val="both"/>
        <w:rPr>
          <w:rFonts w:ascii="Times New Roman" w:hAnsi="Times New Roman"/>
        </w:rPr>
      </w:pPr>
      <w:r w:rsidRPr="00B03898">
        <w:rPr>
          <w:rFonts w:ascii="Times New Roman" w:hAnsi="Times New Roman"/>
        </w:rPr>
        <w:t>Based on the findings of the study, it is concluded that Enterprise Support Organisations are significantly associated with the growth and sustainability of MSMEs in Nigeria. The evidence indicates that respondents recognised ESO support in areas including managerial capability, innovation, professional networking, market access and business sustainability. These areas of support are particularly relevant to the predominantly young and micro-scale businesses covered by the study, which may have limited internal resources and experience.</w:t>
      </w:r>
    </w:p>
    <w:p w:rsidR="00B03898" w:rsidRDefault="00B03898">
      <w:pPr>
        <w:spacing w:line="240" w:lineRule="auto"/>
        <w:jc w:val="both"/>
        <w:rPr>
          <w:rFonts w:ascii="Times New Roman" w:hAnsi="Times New Roman"/>
        </w:rPr>
      </w:pPr>
      <w:r w:rsidRPr="00B03898">
        <w:rPr>
          <w:rFonts w:ascii="Times New Roman" w:hAnsi="Times New Roman"/>
        </w:rPr>
        <w:t>The study further concludes that ESO support is significantly associated with MSME growth and sustainability. The positive relationship obtained from the regression analysis indicates that businesses reporting higher levels of ESO support also tend to report higher levels of growth and sustainability. Technical support, advisory services and networking support were also positively and significantly associated with MSME growth, productivity and survival. These findings indicate the relevance of multiple dimensions of enterprise support to the MSME outcomes examined in the study.</w:t>
      </w:r>
    </w:p>
    <w:p w:rsidR="000A6752" w:rsidRDefault="000A6752">
      <w:pPr>
        <w:spacing w:line="240" w:lineRule="auto"/>
        <w:jc w:val="both"/>
        <w:rPr>
          <w:rFonts w:ascii="Times New Roman" w:hAnsi="Times New Roman"/>
        </w:rPr>
      </w:pPr>
      <w:r w:rsidRPr="000A6752">
        <w:rPr>
          <w:rFonts w:ascii="Times New Roman" w:hAnsi="Times New Roman"/>
        </w:rPr>
        <w:t>The study concludes that ESO interventions are significantly associated with several dimensions of MSME performance, including revenue growth, operational efficiency, job creation and survival. The findings indicate that enterprise support is relevant not only to in</w:t>
      </w:r>
      <w:r w:rsidRPr="000A6752">
        <w:rPr>
          <w:rFonts w:ascii="Times New Roman" w:hAnsi="Times New Roman"/>
        </w:rPr>
        <w:lastRenderedPageBreak/>
        <w:t>ternal business outcomes but also to employment-related outcomes among the businesses studied. However, the relatively modest explanatory power of some individual models indicates that ESO support is not the only factor associated with MSME performance. Other factors within the economic and business environment are also likely to be associated with enterprise outcomes.</w:t>
      </w:r>
    </w:p>
    <w:p w:rsidR="000A6752" w:rsidRPr="000A6752" w:rsidRDefault="00FE48DF">
      <w:pPr>
        <w:spacing w:line="240" w:lineRule="auto"/>
        <w:jc w:val="both"/>
        <w:rPr>
          <w:rFonts w:ascii="Times New Roman" w:hAnsi="Times New Roman" w:cs="Times New Roman"/>
        </w:rPr>
      </w:pPr>
      <w:r w:rsidRPr="000A6752">
        <w:rPr>
          <w:rFonts w:ascii="Times New Roman" w:hAnsi="Times New Roman" w:cs="Times New Roman"/>
        </w:rPr>
        <w:t>The study also concludes that access to ESO services is generally favourable, but some aspects of programme accessibility require improvement. In particular, the relatively low mean associated with the simplicity of application procedures suggests that administrative requirements may still constrain participation for some MSMEs. Further</w:t>
      </w:r>
      <w:r w:rsidR="000A6752" w:rsidRPr="000A6752">
        <w:rPr>
          <w:rFonts w:ascii="Times New Roman" w:hAnsi="Times New Roman" w:cs="Times New Roman"/>
        </w:rPr>
        <w:t>more, the significant moderation</w:t>
      </w:r>
      <w:r w:rsidRPr="000A6752">
        <w:rPr>
          <w:rFonts w:ascii="Times New Roman" w:hAnsi="Times New Roman" w:cs="Times New Roman"/>
        </w:rPr>
        <w:t xml:space="preserve"> effect </w:t>
      </w:r>
      <w:r w:rsidR="000A6752" w:rsidRPr="000A6752">
        <w:rPr>
          <w:rFonts w:ascii="Times New Roman" w:hAnsi="Times New Roman" w:cs="Times New Roman"/>
        </w:rPr>
        <w:t>indicates that the strength of the relationship between ESO support and MSME outcomes varies across different levels of the measured contextual factors.</w:t>
      </w:r>
    </w:p>
    <w:p w:rsidR="000A6752" w:rsidRPr="000A6752" w:rsidRDefault="000A6752">
      <w:pPr>
        <w:spacing w:line="240" w:lineRule="auto"/>
        <w:jc w:val="both"/>
        <w:rPr>
          <w:rFonts w:ascii="Times New Roman" w:hAnsi="Times New Roman" w:cs="Times New Roman"/>
        </w:rPr>
      </w:pPr>
      <w:r w:rsidRPr="000A6752">
        <w:rPr>
          <w:rFonts w:ascii="Times New Roman" w:hAnsi="Times New Roman" w:cs="Times New Roman"/>
        </w:rPr>
        <w:t>Overall, the study concludes that ESOs constitute an important component of the MSME support ecosystem in Nigeria. The findings indicate that stronger reported ESO support is associated with stronger reported MSME outcomes, while the strength of this relationship varies across contextual conditions. The findings therefore support the importance of ensuring that ESO support is relevant to the needs of businesses, accessible, technically appropriate and delivered within an enabling business environment.</w:t>
      </w:r>
    </w:p>
    <w:p w:rsidR="006B7E86" w:rsidRDefault="00FE48DF">
      <w:pPr>
        <w:spacing w:line="240" w:lineRule="auto"/>
        <w:jc w:val="both"/>
        <w:rPr>
          <w:rFonts w:ascii="Times New Roman" w:hAnsi="Times New Roman"/>
          <w:b/>
          <w:bCs/>
        </w:rPr>
      </w:pPr>
      <w:r>
        <w:rPr>
          <w:rFonts w:ascii="Times New Roman" w:hAnsi="Times New Roman"/>
          <w:b/>
          <w:bCs/>
        </w:rPr>
        <w:t>5.3 Recommendations</w:t>
      </w:r>
    </w:p>
    <w:p w:rsidR="006B7E86" w:rsidRDefault="00FE48DF">
      <w:pPr>
        <w:numPr>
          <w:ilvl w:val="0"/>
          <w:numId w:val="22"/>
        </w:numPr>
        <w:spacing w:before="100" w:beforeAutospacing="1" w:line="240" w:lineRule="auto"/>
        <w:jc w:val="both"/>
        <w:rPr>
          <w:rFonts w:ascii="Times New Roman" w:hAnsi="Times New Roman"/>
        </w:rPr>
      </w:pPr>
      <w:r>
        <w:rPr>
          <w:rFonts w:ascii="Times New Roman" w:hAnsi="Times New Roman"/>
        </w:rPr>
        <w:t>Enterprise Support Organisations should strengthen managerial and technical capacity-building programmes for MSMEs. Since managerial capability and technical support were important contributors to MSME performance</w:t>
      </w:r>
      <w:r w:rsidR="000A6752">
        <w:rPr>
          <w:rFonts w:ascii="Times New Roman" w:hAnsi="Times New Roman"/>
        </w:rPr>
        <w:t xml:space="preserve"> in the study</w:t>
      </w:r>
      <w:r>
        <w:rPr>
          <w:rFonts w:ascii="Times New Roman" w:hAnsi="Times New Roman"/>
        </w:rPr>
        <w:t>, ESOs should provide more practical training in business planning, financial management, record keeping, production management, marketing and technology utilisation.</w:t>
      </w:r>
    </w:p>
    <w:p w:rsidR="000A6752" w:rsidRPr="000A6752" w:rsidRDefault="00FE48DF" w:rsidP="00F00B2F">
      <w:pPr>
        <w:numPr>
          <w:ilvl w:val="0"/>
          <w:numId w:val="22"/>
        </w:numPr>
        <w:spacing w:before="100" w:beforeAutospacing="1" w:line="240" w:lineRule="auto"/>
        <w:jc w:val="both"/>
        <w:rPr>
          <w:rFonts w:ascii="Times New Roman" w:hAnsi="Times New Roman" w:cs="Times New Roman"/>
        </w:rPr>
      </w:pPr>
      <w:r w:rsidRPr="000A6752">
        <w:rPr>
          <w:rFonts w:ascii="Times New Roman" w:hAnsi="Times New Roman" w:cs="Times New Roman"/>
        </w:rPr>
        <w:t xml:space="preserve">ESO programmes should place greater emphasis on market access and business linkages. Although respondents agreed that ESOs </w:t>
      </w:r>
      <w:r w:rsidR="000A6752" w:rsidRPr="000A6752">
        <w:rPr>
          <w:rFonts w:ascii="Times New Roman" w:hAnsi="Times New Roman" w:cs="Times New Roman"/>
        </w:rPr>
        <w:t xml:space="preserve">recognized </w:t>
      </w:r>
      <w:r w:rsidR="000A6752" w:rsidRPr="000A6752">
        <w:rPr>
          <w:rFonts w:ascii="Times New Roman" w:hAnsi="Times New Roman" w:cs="Times New Roman"/>
        </w:rPr>
        <w:t>market access as one of the roles performed by ESOs, it recorded the lowest mean among the identified support functions. ESOs should therefore strengthen market-linkage initiatives, including buyer–seller connections, supplier networks, business partnerships and access to relevant market information.</w:t>
      </w:r>
    </w:p>
    <w:p w:rsidR="006B7E86" w:rsidRPr="000A6752" w:rsidRDefault="00FE48DF" w:rsidP="00F00B2F">
      <w:pPr>
        <w:numPr>
          <w:ilvl w:val="0"/>
          <w:numId w:val="22"/>
        </w:numPr>
        <w:spacing w:before="100" w:beforeAutospacing="1" w:line="240" w:lineRule="auto"/>
        <w:jc w:val="both"/>
        <w:rPr>
          <w:rFonts w:ascii="Times New Roman" w:hAnsi="Times New Roman" w:cs="Times New Roman"/>
        </w:rPr>
      </w:pPr>
      <w:r w:rsidRPr="000A6752">
        <w:rPr>
          <w:rFonts w:ascii="Times New Roman" w:hAnsi="Times New Roman" w:cs="Times New Roman"/>
        </w:rPr>
        <w:t>Technic</w:t>
      </w:r>
      <w:r w:rsidR="000A6752" w:rsidRPr="000A6752">
        <w:rPr>
          <w:rFonts w:ascii="Times New Roman" w:hAnsi="Times New Roman" w:cs="Times New Roman"/>
        </w:rPr>
        <w:t>al support should be strengthened</w:t>
      </w:r>
      <w:r w:rsidRPr="000A6752">
        <w:rPr>
          <w:rFonts w:ascii="Times New Roman" w:hAnsi="Times New Roman" w:cs="Times New Roman"/>
        </w:rPr>
        <w:t xml:space="preserve"> alongside advisory services and networking. The regression results showed that technical support </w:t>
      </w:r>
      <w:r w:rsidR="000A6752" w:rsidRPr="000A6752">
        <w:rPr>
          <w:rFonts w:ascii="Times New Roman" w:hAnsi="Times New Roman" w:cs="Times New Roman"/>
        </w:rPr>
        <w:t>recorded the larges</w:t>
      </w:r>
      <w:r w:rsidR="000A6752" w:rsidRPr="000A6752">
        <w:rPr>
          <w:rFonts w:ascii="Times New Roman" w:hAnsi="Times New Roman" w:cs="Times New Roman"/>
        </w:rPr>
        <w:t xml:space="preserve">t standardised coefficient </w:t>
      </w:r>
      <w:r w:rsidRPr="000A6752">
        <w:rPr>
          <w:rFonts w:ascii="Times New Roman" w:hAnsi="Times New Roman" w:cs="Times New Roman"/>
        </w:rPr>
        <w:t>among the specific ESO services examined. ESOs should therefore provide practical and sector-specific assistance that enables MSMEs to improve production processes, product quality, resource utilisation and operational performance.</w:t>
      </w:r>
    </w:p>
    <w:p w:rsidR="000A6752" w:rsidRDefault="000A6752" w:rsidP="000A6752">
      <w:pPr>
        <w:numPr>
          <w:ilvl w:val="0"/>
          <w:numId w:val="22"/>
        </w:numPr>
        <w:spacing w:before="100" w:beforeAutospacing="1" w:line="240" w:lineRule="auto"/>
        <w:jc w:val="both"/>
        <w:rPr>
          <w:rFonts w:ascii="Times New Roman" w:hAnsi="Times New Roman"/>
        </w:rPr>
      </w:pPr>
      <w:r w:rsidRPr="000A6752">
        <w:rPr>
          <w:rFonts w:ascii="Times New Roman" w:hAnsi="Times New Roman"/>
        </w:rPr>
        <w:t>ESO interventions should incorporate stronger attention to employment-generating MSMEs. Since ESO interventions were significantly associated with job creation in the study, support programmes should consider the employment potential of beneficiary businesses and provide appropriate support for expansion, productivity improvement and workforce development.</w:t>
      </w:r>
    </w:p>
    <w:p w:rsidR="006B7E86" w:rsidRDefault="00FE48DF" w:rsidP="000A6752">
      <w:pPr>
        <w:numPr>
          <w:ilvl w:val="0"/>
          <w:numId w:val="22"/>
        </w:numPr>
        <w:spacing w:before="100" w:beforeAutospacing="1" w:line="240" w:lineRule="auto"/>
        <w:jc w:val="both"/>
        <w:rPr>
          <w:rFonts w:ascii="Times New Roman" w:hAnsi="Times New Roman"/>
        </w:rPr>
      </w:pPr>
      <w:r>
        <w:rPr>
          <w:rFonts w:ascii="Times New Roman" w:hAnsi="Times New Roman"/>
        </w:rPr>
        <w:t>Application procedures for ESO programmes should be simplified. The relatively low rat</w:t>
      </w:r>
      <w:r>
        <w:rPr>
          <w:rFonts w:ascii="Times New Roman" w:hAnsi="Times New Roman"/>
        </w:rPr>
        <w:lastRenderedPageBreak/>
        <w:t>ing of the simplicity of application procedures indicates that this remains an area requiring attention. ESOs should reduce unnecessary documentation, simplify registration requirements and provide clear application guidance to make programmes more accessible to micro and young enterprises.</w:t>
      </w:r>
    </w:p>
    <w:p w:rsidR="000A6752" w:rsidRPr="000A6752" w:rsidRDefault="000A6752" w:rsidP="000A6752">
      <w:pPr>
        <w:numPr>
          <w:ilvl w:val="0"/>
          <w:numId w:val="22"/>
        </w:numPr>
        <w:spacing w:before="100" w:beforeAutospacing="1" w:line="240" w:lineRule="auto"/>
        <w:jc w:val="both"/>
        <w:rPr>
          <w:rFonts w:ascii="Times New Roman" w:hAnsi="Times New Roman"/>
        </w:rPr>
      </w:pPr>
      <w:r>
        <w:rPr>
          <w:rFonts w:ascii="Times New Roman" w:hAnsi="Times New Roman"/>
        </w:rPr>
        <w:t xml:space="preserve">ESOs should strengthen </w:t>
      </w:r>
      <w:r w:rsidR="00FE48DF">
        <w:rPr>
          <w:rFonts w:ascii="Times New Roman" w:hAnsi="Times New Roman"/>
        </w:rPr>
        <w:t xml:space="preserve">Information dissemination </w:t>
      </w:r>
      <w:r>
        <w:rPr>
          <w:rFonts w:ascii="Times New Roman" w:hAnsi="Times New Roman"/>
        </w:rPr>
        <w:t>and programme awareness.</w:t>
      </w:r>
      <w:r>
        <w:t>Since information accessibility recorded a positive but relatively moderate mean score, ESOs should use multiple communication channels to ensure that MSMEs are aware of available programmes, eligibility requirements, application deadlines and the nature of support provided. Particular attention should be given to reaching micro and early-stage enterprises that may have limited access to business networks.</w:t>
      </w:r>
    </w:p>
    <w:p w:rsidR="00D26F85" w:rsidRDefault="00D26F85" w:rsidP="00D26F85">
      <w:pPr>
        <w:numPr>
          <w:ilvl w:val="0"/>
          <w:numId w:val="22"/>
        </w:numPr>
        <w:spacing w:before="100" w:beforeAutospacing="1" w:line="240" w:lineRule="auto"/>
        <w:jc w:val="both"/>
        <w:rPr>
          <w:rFonts w:ascii="Times New Roman" w:hAnsi="Times New Roman"/>
        </w:rPr>
      </w:pPr>
      <w:r w:rsidRPr="00D26F85">
        <w:rPr>
          <w:rFonts w:ascii="Times New Roman" w:hAnsi="Times New Roman"/>
        </w:rPr>
        <w:t>ESO support should be increasingly tailored to the operating context of beneficiary MSMEs. Since contextual factors significantly moderated the relationship between ESO support and MSME outcomes, ESOs should consider differences in information accessibility, application requirements, eligibility conditions and other relevant operating circumstances when designing and delivering support programmes.</w:t>
      </w:r>
    </w:p>
    <w:p w:rsidR="006B7E86" w:rsidRDefault="00FE48DF" w:rsidP="00D26F85">
      <w:pPr>
        <w:numPr>
          <w:ilvl w:val="0"/>
          <w:numId w:val="22"/>
        </w:numPr>
        <w:spacing w:before="100" w:beforeAutospacing="1" w:line="240" w:lineRule="auto"/>
        <w:jc w:val="both"/>
        <w:rPr>
          <w:rFonts w:ascii="Times New Roman" w:hAnsi="Times New Roman"/>
        </w:rPr>
      </w:pPr>
      <w:r>
        <w:rPr>
          <w:rFonts w:ascii="Times New Roman" w:hAnsi="Times New Roman"/>
        </w:rPr>
        <w:t>Enterprise Support Organisat</w:t>
      </w:r>
      <w:r w:rsidR="00D26F85">
        <w:rPr>
          <w:rFonts w:ascii="Times New Roman" w:hAnsi="Times New Roman"/>
        </w:rPr>
        <w:t>ions should strengthen post-programme</w:t>
      </w:r>
      <w:r>
        <w:rPr>
          <w:rFonts w:ascii="Times New Roman" w:hAnsi="Times New Roman"/>
        </w:rPr>
        <w:t xml:space="preserve"> follow-up and mentoring. Support should extend beyond initial training or intervention. Regular mentoring and monitoring can help determine whether MSMEs are applying the knowledge and skills acquired and can enable ESOs to provide additional assistance where challenges emerge.</w:t>
      </w:r>
    </w:p>
    <w:p w:rsidR="006B7E86" w:rsidRDefault="00FE48DF">
      <w:pPr>
        <w:numPr>
          <w:ilvl w:val="0"/>
          <w:numId w:val="22"/>
        </w:numPr>
        <w:spacing w:before="100" w:beforeAutospacing="1" w:line="240" w:lineRule="auto"/>
        <w:jc w:val="both"/>
        <w:rPr>
          <w:rFonts w:ascii="Times New Roman" w:hAnsi="Times New Roman"/>
        </w:rPr>
      </w:pPr>
      <w:r>
        <w:rPr>
          <w:rFonts w:ascii="Times New Roman" w:hAnsi="Times New Roman"/>
        </w:rPr>
        <w:t>Government and relevant stakeholders should strengthen the institutional environment for ESO operations. Since ESO effectiveness is influenced by contextual conditions, policies should promote an enabling environment characterised by improved access to markets, infrastructure, information and other conditions necessary for MSME development.</w:t>
      </w:r>
    </w:p>
    <w:p w:rsidR="006B7E86" w:rsidRDefault="00FE48DF">
      <w:pPr>
        <w:numPr>
          <w:ilvl w:val="0"/>
          <w:numId w:val="22"/>
        </w:numPr>
        <w:spacing w:before="100" w:beforeAutospacing="1" w:line="240" w:lineRule="auto"/>
        <w:jc w:val="both"/>
        <w:rPr>
          <w:rFonts w:ascii="Times New Roman" w:hAnsi="Times New Roman"/>
        </w:rPr>
      </w:pPr>
      <w:r>
        <w:rPr>
          <w:rFonts w:ascii="Times New Roman" w:hAnsi="Times New Roman"/>
        </w:rPr>
        <w:t>ESO programmes should adopt an integrated support approach. The findings show that technical assistance, advisory services, networking, managerial development, innovation and market access all contribute to MSME development. These services should therefore be coordinated rather than delivered in isolation to maximise their combined effect on business growth, productivity and sustainability.</w:t>
      </w:r>
    </w:p>
    <w:p w:rsidR="006B7E86" w:rsidRDefault="006B7E86">
      <w:pPr>
        <w:spacing w:line="240" w:lineRule="auto"/>
        <w:ind w:left="720" w:hanging="720"/>
        <w:jc w:val="center"/>
        <w:rPr>
          <w:rFonts w:ascii="Times New Roman" w:hAnsi="Times New Roman" w:cs="Times New Roman"/>
          <w:b/>
          <w:bCs/>
        </w:rPr>
      </w:pPr>
    </w:p>
    <w:p w:rsidR="006B7E86" w:rsidRDefault="00FE48DF">
      <w:pPr>
        <w:spacing w:line="240" w:lineRule="auto"/>
        <w:ind w:left="720" w:hanging="720"/>
        <w:jc w:val="center"/>
        <w:rPr>
          <w:rFonts w:ascii="Times New Roman" w:hAnsi="Times New Roman"/>
          <w:b/>
          <w:bCs/>
        </w:rPr>
      </w:pPr>
      <w:r>
        <w:rPr>
          <w:rFonts w:ascii="Times New Roman" w:hAnsi="Times New Roman"/>
          <w:b/>
          <w:bCs/>
        </w:rPr>
        <w:t>BIBLIOGRAPHY</w:t>
      </w:r>
    </w:p>
    <w:p w:rsidR="006B7E86" w:rsidRDefault="00FE48DF">
      <w:pPr>
        <w:spacing w:line="240" w:lineRule="auto"/>
        <w:ind w:left="720" w:hanging="720"/>
        <w:jc w:val="both"/>
        <w:rPr>
          <w:rFonts w:ascii="Times New Roman" w:hAnsi="Times New Roman"/>
        </w:rPr>
      </w:pPr>
      <w:r>
        <w:rPr>
          <w:rFonts w:ascii="Times New Roman" w:hAnsi="Times New Roman"/>
        </w:rPr>
        <w:t xml:space="preserve">Acemoglu, D. (2009). </w:t>
      </w:r>
      <w:r>
        <w:rPr>
          <w:rFonts w:ascii="Times New Roman" w:hAnsi="Times New Roman"/>
          <w:i/>
          <w:iCs/>
        </w:rPr>
        <w:t>Introduction to Modern Economic Growth</w:t>
      </w:r>
      <w:r>
        <w:rPr>
          <w:rFonts w:ascii="Times New Roman" w:hAnsi="Times New Roman"/>
        </w:rPr>
        <w:t xml:space="preserve"> (3rd ed.). Princeton University Press.</w:t>
      </w:r>
    </w:p>
    <w:p w:rsidR="006B7E86" w:rsidRDefault="00FE48DF">
      <w:pPr>
        <w:spacing w:line="240" w:lineRule="auto"/>
        <w:ind w:left="720" w:hanging="720"/>
        <w:jc w:val="both"/>
        <w:rPr>
          <w:rFonts w:ascii="Times New Roman" w:hAnsi="Times New Roman"/>
        </w:rPr>
      </w:pPr>
      <w:r>
        <w:rPr>
          <w:rFonts w:ascii="Times New Roman" w:hAnsi="Times New Roman"/>
        </w:rPr>
        <w:t>Adebayo, O. (2021). Impact of renewable energy consumption, globalization, a</w:t>
      </w:r>
      <w:r>
        <w:rPr>
          <w:rFonts w:ascii="Times New Roman" w:hAnsi="Times New Roman"/>
        </w:rPr>
        <w:lastRenderedPageBreak/>
        <w:t xml:space="preserve">nd technological innovation on environmental degradation in Japan: Application of wavelet tools. </w:t>
      </w:r>
      <w:r>
        <w:rPr>
          <w:rFonts w:ascii="Times New Roman" w:hAnsi="Times New Roman"/>
          <w:i/>
          <w:iCs/>
        </w:rPr>
        <w:t>Environment, Development and Sustainability, 23</w:t>
      </w:r>
      <w:r>
        <w:rPr>
          <w:rFonts w:ascii="Times New Roman" w:hAnsi="Times New Roman"/>
        </w:rPr>
        <w:t>(11), 16057–16082.</w:t>
      </w:r>
    </w:p>
    <w:p w:rsidR="006B7E86" w:rsidRDefault="00FE48DF">
      <w:pPr>
        <w:spacing w:line="240" w:lineRule="auto"/>
        <w:ind w:left="720" w:hanging="720"/>
        <w:jc w:val="both"/>
        <w:rPr>
          <w:rFonts w:ascii="Times New Roman" w:hAnsi="Times New Roman"/>
        </w:rPr>
      </w:pPr>
      <w:r>
        <w:rPr>
          <w:rFonts w:ascii="Times New Roman" w:hAnsi="Times New Roman"/>
        </w:rPr>
        <w:t>Adedeji, A. (1989). The African Alternative Programme for Socio-Economic Recovery and Transformation.</w:t>
      </w:r>
    </w:p>
    <w:p w:rsidR="006B7E86" w:rsidRDefault="00FE48DF">
      <w:pPr>
        <w:spacing w:line="240" w:lineRule="auto"/>
        <w:ind w:left="720" w:hanging="720"/>
        <w:jc w:val="both"/>
        <w:rPr>
          <w:rFonts w:ascii="Times New Roman" w:hAnsi="Times New Roman"/>
        </w:rPr>
      </w:pPr>
      <w:r>
        <w:rPr>
          <w:rFonts w:ascii="Times New Roman" w:hAnsi="Times New Roman"/>
        </w:rPr>
        <w:t xml:space="preserve">Adekoya, F. (2021, August 4). Revisiting Nigeria’s industrial policy for competitiveness. </w:t>
      </w:r>
      <w:r>
        <w:rPr>
          <w:rFonts w:ascii="Times New Roman" w:hAnsi="Times New Roman"/>
          <w:i/>
          <w:iCs/>
        </w:rPr>
        <w:t>The Guardian Newspaper</w:t>
      </w:r>
      <w:r>
        <w:rPr>
          <w:rFonts w:ascii="Times New Roman" w:hAnsi="Times New Roman"/>
        </w:rPr>
        <w:t>.</w:t>
      </w:r>
    </w:p>
    <w:p w:rsidR="00007385" w:rsidRDefault="00007385">
      <w:pPr>
        <w:spacing w:line="240" w:lineRule="auto"/>
        <w:ind w:left="720" w:hanging="720"/>
        <w:jc w:val="both"/>
        <w:rPr>
          <w:rFonts w:ascii="Times New Roman" w:hAnsi="Times New Roman" w:cs="Times New Roman"/>
        </w:rPr>
      </w:pPr>
      <w:r w:rsidRPr="00007385">
        <w:rPr>
          <w:rStyle w:val="FootnoteReference"/>
          <w:rFonts w:ascii="Times New Roman" w:hAnsi="Times New Roman" w:cs="Times New Roman"/>
        </w:rPr>
        <w:footnoteRef/>
      </w:r>
      <w:r w:rsidRPr="00007385">
        <w:rPr>
          <w:rFonts w:ascii="Times New Roman" w:hAnsi="Times New Roman" w:cs="Times New Roman"/>
        </w:rPr>
        <w:t>Afolabi, A., &amp; Yusuf, A. (2021). Enterprise sustainability and the performance of small and medium-sized enterprises in Nigeria. International Journal of Business and Management Studies, 13(2), 45–58.</w:t>
      </w:r>
    </w:p>
    <w:p w:rsidR="006B7E86" w:rsidRPr="00007385" w:rsidRDefault="00FE48DF">
      <w:pPr>
        <w:spacing w:line="240" w:lineRule="auto"/>
        <w:ind w:left="720" w:hanging="720"/>
        <w:jc w:val="both"/>
        <w:rPr>
          <w:rFonts w:ascii="Times New Roman" w:hAnsi="Times New Roman" w:cs="Times New Roman"/>
        </w:rPr>
      </w:pPr>
      <w:r w:rsidRPr="00007385">
        <w:rPr>
          <w:rFonts w:ascii="Times New Roman" w:hAnsi="Times New Roman" w:cs="Times New Roman"/>
        </w:rPr>
        <w:t xml:space="preserve">Ajibola, E. O. (2020). </w:t>
      </w:r>
      <w:r w:rsidRPr="00007385">
        <w:rPr>
          <w:rFonts w:ascii="Times New Roman" w:hAnsi="Times New Roman" w:cs="Times New Roman"/>
          <w:i/>
          <w:iCs/>
        </w:rPr>
        <w:t>Nigeria Small and Medium Enterprises Sustainability Strategies</w:t>
      </w:r>
      <w:r w:rsidRPr="00007385">
        <w:rPr>
          <w:rFonts w:ascii="Times New Roman" w:hAnsi="Times New Roman" w:cs="Times New Roman"/>
        </w:rPr>
        <w:t xml:space="preserve"> (Doctoral dissertation). Walden University.</w:t>
      </w:r>
    </w:p>
    <w:p w:rsidR="006B7E86" w:rsidRDefault="00FE48DF">
      <w:pPr>
        <w:spacing w:line="240" w:lineRule="auto"/>
        <w:ind w:left="720" w:hanging="720"/>
        <w:jc w:val="both"/>
        <w:rPr>
          <w:rFonts w:ascii="Times New Roman" w:hAnsi="Times New Roman"/>
        </w:rPr>
      </w:pPr>
      <w:r>
        <w:rPr>
          <w:rFonts w:ascii="Times New Roman" w:hAnsi="Times New Roman"/>
        </w:rPr>
        <w:t xml:space="preserve">Ajibola, O. (2020). Determinants of SME sustainability in Nigeria: The role of institutional support and managerial capabilities. </w:t>
      </w:r>
      <w:r>
        <w:rPr>
          <w:rFonts w:ascii="Times New Roman" w:hAnsi="Times New Roman"/>
          <w:i/>
          <w:iCs/>
        </w:rPr>
        <w:t>African Journal of Economic and Management Studies, 11</w:t>
      </w:r>
      <w:r>
        <w:rPr>
          <w:rFonts w:ascii="Times New Roman" w:hAnsi="Times New Roman"/>
        </w:rPr>
        <w:t>(2), 197–215.</w:t>
      </w:r>
    </w:p>
    <w:p w:rsidR="006B7E86" w:rsidRDefault="00FE48DF">
      <w:pPr>
        <w:spacing w:line="240" w:lineRule="auto"/>
        <w:ind w:left="720" w:hanging="720"/>
        <w:jc w:val="both"/>
        <w:rPr>
          <w:rFonts w:ascii="Times New Roman" w:hAnsi="Times New Roman"/>
        </w:rPr>
      </w:pPr>
      <w:r>
        <w:rPr>
          <w:rFonts w:ascii="Times New Roman" w:hAnsi="Times New Roman"/>
        </w:rPr>
        <w:t xml:space="preserve">Awoyemi, B. O., &amp; Aderonke, A. (2020). The growth prospect and challenges of financing small and medium scale enterprises (MSMEs) in Nigeria. </w:t>
      </w:r>
      <w:r>
        <w:rPr>
          <w:rFonts w:ascii="Times New Roman" w:hAnsi="Times New Roman"/>
          <w:i/>
          <w:iCs/>
        </w:rPr>
        <w:t>European Journal of Business and Management Research, 5</w:t>
      </w:r>
      <w:r>
        <w:rPr>
          <w:rFonts w:ascii="Times New Roman" w:hAnsi="Times New Roman"/>
        </w:rPr>
        <w:t>(4), 134–150.</w:t>
      </w:r>
    </w:p>
    <w:p w:rsidR="006B7E86" w:rsidRDefault="00FE48DF">
      <w:pPr>
        <w:spacing w:line="240" w:lineRule="auto"/>
        <w:ind w:left="720" w:hanging="720"/>
        <w:jc w:val="both"/>
        <w:rPr>
          <w:rFonts w:ascii="Times New Roman" w:hAnsi="Times New Roman"/>
        </w:rPr>
      </w:pPr>
      <w:r>
        <w:rPr>
          <w:rFonts w:ascii="Times New Roman" w:hAnsi="Times New Roman"/>
        </w:rPr>
        <w:t xml:space="preserve">Bamidele, A. (2005). The imperatives of e-banking for monetary policy in Nigeria. </w:t>
      </w:r>
      <w:r>
        <w:rPr>
          <w:rFonts w:ascii="Times New Roman" w:hAnsi="Times New Roman"/>
          <w:i/>
          <w:iCs/>
        </w:rPr>
        <w:t>Journal of Economic and Financial Review, 43</w:t>
      </w:r>
      <w:r>
        <w:rPr>
          <w:rFonts w:ascii="Times New Roman" w:hAnsi="Times New Roman"/>
        </w:rPr>
        <w:t>(1), 1–21.</w:t>
      </w:r>
    </w:p>
    <w:p w:rsidR="006B7E86" w:rsidRDefault="00FE48DF">
      <w:pPr>
        <w:spacing w:line="240" w:lineRule="auto"/>
        <w:ind w:left="720" w:hanging="720"/>
        <w:jc w:val="both"/>
        <w:rPr>
          <w:rFonts w:ascii="Times New Roman" w:hAnsi="Times New Roman"/>
        </w:rPr>
      </w:pPr>
      <w:r>
        <w:rPr>
          <w:rFonts w:ascii="Times New Roman" w:hAnsi="Times New Roman"/>
        </w:rPr>
        <w:t xml:space="preserve">Banjoko, S. A., Iwuji, I. I., &amp; Bagshaw, K. (2012). The performance of the manufacturing sector: A 52-year analysis of growth and retrogression (1960–2012). </w:t>
      </w:r>
      <w:r>
        <w:rPr>
          <w:rFonts w:ascii="Times New Roman" w:hAnsi="Times New Roman"/>
          <w:i/>
          <w:iCs/>
        </w:rPr>
        <w:t>Journal of Asian Business Strategy, 2</w:t>
      </w:r>
      <w:r>
        <w:rPr>
          <w:rFonts w:ascii="Times New Roman" w:hAnsi="Times New Roman"/>
        </w:rPr>
        <w:t>(8), 177–191.</w:t>
      </w:r>
    </w:p>
    <w:p w:rsidR="006B7E86" w:rsidRDefault="00FE48DF">
      <w:pPr>
        <w:spacing w:line="240" w:lineRule="auto"/>
        <w:ind w:left="720" w:hanging="720"/>
        <w:jc w:val="both"/>
        <w:rPr>
          <w:rFonts w:ascii="Times New Roman" w:hAnsi="Times New Roman"/>
        </w:rPr>
      </w:pPr>
      <w:r>
        <w:rPr>
          <w:rFonts w:ascii="Times New Roman" w:hAnsi="Times New Roman"/>
        </w:rPr>
        <w:t xml:space="preserve">Barney, J. B. (1991). Firm resources and sustained competitive advantage. </w:t>
      </w:r>
      <w:r>
        <w:rPr>
          <w:rFonts w:ascii="Times New Roman" w:hAnsi="Times New Roman"/>
          <w:i/>
          <w:iCs/>
        </w:rPr>
        <w:t>Journal of Management, 17</w:t>
      </w:r>
      <w:r>
        <w:rPr>
          <w:rFonts w:ascii="Times New Roman" w:hAnsi="Times New Roman"/>
        </w:rPr>
        <w:t>(1), 99–120.</w:t>
      </w:r>
    </w:p>
    <w:p w:rsidR="006B7E86" w:rsidRDefault="00FE48DF">
      <w:pPr>
        <w:spacing w:line="240" w:lineRule="auto"/>
        <w:ind w:left="720" w:hanging="720"/>
        <w:jc w:val="both"/>
        <w:rPr>
          <w:rFonts w:ascii="Times New Roman" w:hAnsi="Times New Roman"/>
        </w:rPr>
      </w:pPr>
      <w:r>
        <w:rPr>
          <w:rFonts w:ascii="Times New Roman" w:hAnsi="Times New Roman"/>
        </w:rPr>
        <w:t>Basil, O. (2005). Small and medium enterprises (SMEs) in Nigeria: Problems and prospects. SLClements University.</w:t>
      </w:r>
    </w:p>
    <w:p w:rsidR="006B7E86" w:rsidRDefault="00FE48DF">
      <w:pPr>
        <w:spacing w:line="240" w:lineRule="auto"/>
        <w:ind w:left="720" w:hanging="720"/>
        <w:jc w:val="both"/>
        <w:rPr>
          <w:rFonts w:ascii="Times New Roman" w:hAnsi="Times New Roman"/>
        </w:rPr>
      </w:pPr>
      <w:r>
        <w:rPr>
          <w:rFonts w:ascii="Times New Roman" w:hAnsi="Times New Roman"/>
        </w:rPr>
        <w:t>Bassey, J., &amp; Uche, E. (2019). Market linkages and SME sustainability.</w:t>
      </w:r>
    </w:p>
    <w:p w:rsidR="006B7E86" w:rsidRDefault="00FE48DF">
      <w:pPr>
        <w:spacing w:line="240" w:lineRule="auto"/>
        <w:ind w:left="720" w:hanging="720"/>
        <w:jc w:val="both"/>
        <w:rPr>
          <w:rFonts w:ascii="Times New Roman" w:hAnsi="Times New Roman"/>
        </w:rPr>
      </w:pPr>
      <w:r>
        <w:rPr>
          <w:rFonts w:ascii="Times New Roman" w:hAnsi="Times New Roman"/>
        </w:rPr>
        <w:t xml:space="preserve">Becker, G. S. (1964). </w:t>
      </w:r>
      <w:r>
        <w:rPr>
          <w:rFonts w:ascii="Times New Roman" w:hAnsi="Times New Roman"/>
          <w:i/>
          <w:iCs/>
        </w:rPr>
        <w:t>Human Capital: A Theoretical and Empirical Analysis, with Special Reference to Education</w:t>
      </w:r>
      <w:r>
        <w:rPr>
          <w:rFonts w:ascii="Times New Roman" w:hAnsi="Times New Roman"/>
        </w:rPr>
        <w:t>. University of Chicago Press.</w:t>
      </w:r>
    </w:p>
    <w:p w:rsidR="006B7E86" w:rsidRDefault="00FE48DF">
      <w:pPr>
        <w:spacing w:line="240" w:lineRule="auto"/>
        <w:ind w:left="720" w:hanging="720"/>
        <w:jc w:val="both"/>
        <w:rPr>
          <w:rFonts w:ascii="Times New Roman" w:hAnsi="Times New Roman"/>
        </w:rPr>
      </w:pPr>
      <w:r>
        <w:rPr>
          <w:rFonts w:ascii="Times New Roman" w:hAnsi="Times New Roman"/>
        </w:rPr>
        <w:t xml:space="preserve">Central Bank of Nigeria (CBN). (2007). </w:t>
      </w:r>
      <w:r>
        <w:rPr>
          <w:rFonts w:ascii="Times New Roman" w:hAnsi="Times New Roman"/>
          <w:i/>
          <w:iCs/>
        </w:rPr>
        <w:t>Annual Report and Statement of Accounts.</w:t>
      </w:r>
    </w:p>
    <w:p w:rsidR="003F4690" w:rsidRDefault="003F4690">
      <w:pPr>
        <w:spacing w:line="240" w:lineRule="auto"/>
        <w:ind w:left="720" w:hanging="720"/>
        <w:jc w:val="both"/>
        <w:rPr>
          <w:rFonts w:ascii="Times New Roman" w:hAnsi="Times New Roman" w:cs="Times New Roman"/>
        </w:rPr>
      </w:pPr>
      <w:r w:rsidRPr="003F4690">
        <w:rPr>
          <w:rFonts w:ascii="Times New Roman" w:hAnsi="Times New Roman" w:cs="Times New Roman"/>
        </w:rPr>
        <w:t xml:space="preserve">Chete, L. N., Adeoti, J. O., Adeyinka, F. M., &amp; Ogundele, F. O. (2016). Industrial policy in Nigeria: Opportunities and challenges in a resource-rich country. In C. Newman, J. Page, J. Rand, A. Shimeles, M. Söderbom, &amp; F. Tarp (Eds.), </w:t>
      </w:r>
      <w:r w:rsidRPr="003F4690">
        <w:rPr>
          <w:rStyle w:val="Emphasis"/>
          <w:rFonts w:ascii="Times New Roman" w:hAnsi="Times New Roman" w:cs="Times New Roman"/>
        </w:rPr>
        <w:t>Manufacturing transformation: Comparative studies of industrial development in Africa and emerging Asia</w:t>
      </w:r>
      <w:r w:rsidRPr="003F4690">
        <w:rPr>
          <w:rFonts w:ascii="Times New Roman" w:hAnsi="Times New Roman" w:cs="Times New Roman"/>
        </w:rPr>
        <w:t xml:space="preserve"> (pp. 115–135). Oxford University Press.</w:t>
      </w:r>
    </w:p>
    <w:p w:rsidR="003F4690" w:rsidRPr="003F4690" w:rsidRDefault="003F4690">
      <w:pPr>
        <w:spacing w:line="240" w:lineRule="auto"/>
        <w:ind w:left="720" w:hanging="720"/>
        <w:jc w:val="both"/>
        <w:rPr>
          <w:rFonts w:ascii="Times New Roman" w:hAnsi="Times New Roman" w:cs="Times New Roman"/>
        </w:rPr>
      </w:pPr>
      <w:r w:rsidRPr="003F4690">
        <w:rPr>
          <w:rFonts w:ascii="Times New Roman" w:hAnsi="Times New Roman" w:cs="Times New Roman"/>
        </w:rPr>
        <w:t>Chete, L. N., Adeoti, J. O., Adeyi</w:t>
      </w:r>
      <w:r w:rsidR="00D32797">
        <w:rPr>
          <w:rFonts w:ascii="Times New Roman" w:hAnsi="Times New Roman" w:cs="Times New Roman"/>
        </w:rPr>
        <w:t>nka, F. M., &amp; Ogundele, O. (201</w:t>
      </w:r>
      <w:r w:rsidR="00D10092">
        <w:rPr>
          <w:rFonts w:ascii="Times New Roman" w:hAnsi="Times New Roman" w:cs="Times New Roman"/>
        </w:rPr>
        <w:t>4</w:t>
      </w:r>
      <w:r w:rsidRPr="003F4690">
        <w:rPr>
          <w:rFonts w:ascii="Times New Roman" w:hAnsi="Times New Roman" w:cs="Times New Roman"/>
        </w:rPr>
        <w:t xml:space="preserve">). </w:t>
      </w:r>
      <w:r w:rsidRPr="003F4690">
        <w:rPr>
          <w:rStyle w:val="Emphasis"/>
          <w:rFonts w:ascii="Times New Roman" w:hAnsi="Times New Roman" w:cs="Times New Roman"/>
        </w:rPr>
        <w:t>Industrial development and growth in Nigeria: Lessons and challenges</w:t>
      </w:r>
      <w:r w:rsidRPr="003F4690">
        <w:rPr>
          <w:rFonts w:ascii="Times New Roman" w:hAnsi="Times New Roman" w:cs="Times New Roman"/>
        </w:rPr>
        <w:t>. WIDER Working Paper 2014/019. United Nations University World Inst</w:t>
      </w:r>
      <w:r w:rsidRPr="003F4690">
        <w:rPr>
          <w:rFonts w:ascii="Times New Roman" w:hAnsi="Times New Roman" w:cs="Times New Roman"/>
        </w:rPr>
        <w:lastRenderedPageBreak/>
        <w:t>itute for Development Economics Research (UNU-WIDER).</w:t>
      </w:r>
    </w:p>
    <w:p w:rsidR="006B7E86" w:rsidRDefault="00FE48DF">
      <w:pPr>
        <w:spacing w:line="240" w:lineRule="auto"/>
        <w:ind w:left="720" w:hanging="720"/>
        <w:jc w:val="both"/>
        <w:rPr>
          <w:rFonts w:ascii="Times New Roman" w:hAnsi="Times New Roman"/>
        </w:rPr>
      </w:pPr>
      <w:r>
        <w:rPr>
          <w:rFonts w:ascii="Times New Roman" w:hAnsi="Times New Roman"/>
        </w:rPr>
        <w:t xml:space="preserve">DiMaggio, P. J., &amp; Powell, W. W. (1983). </w:t>
      </w:r>
      <w:r>
        <w:rPr>
          <w:rFonts w:ascii="Times New Roman" w:hAnsi="Times New Roman"/>
          <w:i/>
          <w:iCs/>
        </w:rPr>
        <w:t>The iron cage revisited: Institutional isomorphism and collective rationality in organizational fields</w:t>
      </w:r>
      <w:r>
        <w:rPr>
          <w:rFonts w:ascii="Times New Roman" w:hAnsi="Times New Roman"/>
        </w:rPr>
        <w:t>. American Sociological Review.</w:t>
      </w:r>
    </w:p>
    <w:p w:rsidR="006B7E86" w:rsidRDefault="00FE48DF">
      <w:pPr>
        <w:spacing w:line="240" w:lineRule="auto"/>
        <w:ind w:left="720" w:hanging="720"/>
        <w:jc w:val="both"/>
        <w:rPr>
          <w:rFonts w:ascii="Times New Roman" w:hAnsi="Times New Roman"/>
        </w:rPr>
      </w:pPr>
      <w:r>
        <w:rPr>
          <w:rFonts w:ascii="Times New Roman" w:hAnsi="Times New Roman"/>
        </w:rPr>
        <w:t xml:space="preserve">Ebitu, E. J., Basil, G., &amp; Ufot, J. A. (2016). An appraisal of Nigeria’s MSMEs: Growth, challenges and prospects. </w:t>
      </w:r>
      <w:r>
        <w:rPr>
          <w:rFonts w:ascii="Times New Roman" w:hAnsi="Times New Roman"/>
          <w:i/>
          <w:iCs/>
        </w:rPr>
        <w:t>British Journal of Marketing Studies, 4</w:t>
      </w:r>
      <w:r>
        <w:rPr>
          <w:rFonts w:ascii="Times New Roman" w:hAnsi="Times New Roman"/>
        </w:rPr>
        <w:t>(5), 21–36.</w:t>
      </w:r>
    </w:p>
    <w:p w:rsidR="006B7E86" w:rsidRDefault="00FE48DF">
      <w:pPr>
        <w:spacing w:line="240" w:lineRule="auto"/>
        <w:ind w:left="720" w:hanging="720"/>
        <w:jc w:val="both"/>
        <w:rPr>
          <w:rFonts w:ascii="Times New Roman" w:hAnsi="Times New Roman"/>
        </w:rPr>
      </w:pPr>
      <w:r>
        <w:rPr>
          <w:rFonts w:ascii="Times New Roman" w:hAnsi="Times New Roman"/>
        </w:rPr>
        <w:t>Ebulu, S. (2021). Driving sustainable economic growth with MSMEs intervention.</w:t>
      </w:r>
    </w:p>
    <w:p w:rsidR="006B7E86" w:rsidRDefault="00FE48DF">
      <w:pPr>
        <w:spacing w:line="240" w:lineRule="auto"/>
        <w:ind w:left="720" w:hanging="720"/>
        <w:jc w:val="both"/>
        <w:rPr>
          <w:rFonts w:ascii="Times New Roman" w:hAnsi="Times New Roman"/>
        </w:rPr>
      </w:pPr>
      <w:r>
        <w:rPr>
          <w:rFonts w:ascii="Times New Roman" w:hAnsi="Times New Roman"/>
        </w:rPr>
        <w:t xml:space="preserve">Egonmwan, A., &amp; Ibodje, S. W. E. (2001). </w:t>
      </w:r>
      <w:r>
        <w:rPr>
          <w:rFonts w:ascii="Times New Roman" w:hAnsi="Times New Roman"/>
          <w:i/>
          <w:iCs/>
        </w:rPr>
        <w:t>Developmental Administration: Theory and Practice.</w:t>
      </w:r>
      <w:r>
        <w:rPr>
          <w:rFonts w:ascii="Times New Roman" w:hAnsi="Times New Roman"/>
        </w:rPr>
        <w:t xml:space="preserve"> Resyin (Nig) Company Ltd.</w:t>
      </w:r>
    </w:p>
    <w:p w:rsidR="006B7E86" w:rsidRDefault="00FE48DF">
      <w:pPr>
        <w:spacing w:line="240" w:lineRule="auto"/>
        <w:ind w:left="720" w:hanging="720"/>
        <w:jc w:val="both"/>
        <w:rPr>
          <w:rFonts w:ascii="Times New Roman" w:hAnsi="Times New Roman"/>
        </w:rPr>
      </w:pPr>
      <w:r>
        <w:rPr>
          <w:rFonts w:ascii="Times New Roman" w:hAnsi="Times New Roman"/>
        </w:rPr>
        <w:t xml:space="preserve">Ekpo, U. N. (2014). Nigeria industrial policies and industrial sector performance. </w:t>
      </w:r>
      <w:r>
        <w:rPr>
          <w:rFonts w:ascii="Times New Roman" w:hAnsi="Times New Roman"/>
          <w:i/>
          <w:iCs/>
        </w:rPr>
        <w:t>Journal of Economic and Finance, 3</w:t>
      </w:r>
      <w:r>
        <w:rPr>
          <w:rFonts w:ascii="Times New Roman" w:hAnsi="Times New Roman"/>
        </w:rPr>
        <w:t>(4), 314–334.</w:t>
      </w:r>
    </w:p>
    <w:p w:rsidR="006B7E86" w:rsidRDefault="00FE48DF">
      <w:pPr>
        <w:spacing w:line="240" w:lineRule="auto"/>
        <w:ind w:left="720" w:hanging="720"/>
        <w:jc w:val="both"/>
        <w:rPr>
          <w:rFonts w:ascii="Times New Roman" w:hAnsi="Times New Roman"/>
        </w:rPr>
      </w:pPr>
      <w:r>
        <w:rPr>
          <w:rFonts w:ascii="Times New Roman" w:hAnsi="Times New Roman"/>
        </w:rPr>
        <w:t>Emmanuel, Z., Anga, R. A., &amp; Isa, C. G. (2019). The determinants of MSMEs performance in Nigeria: Evidence from business enterprise survey.</w:t>
      </w:r>
    </w:p>
    <w:p w:rsidR="006B7E86" w:rsidRDefault="00FE48DF">
      <w:pPr>
        <w:spacing w:line="240" w:lineRule="auto"/>
        <w:ind w:left="720" w:hanging="720"/>
        <w:jc w:val="both"/>
        <w:rPr>
          <w:rFonts w:ascii="Times New Roman" w:hAnsi="Times New Roman"/>
        </w:rPr>
      </w:pPr>
      <w:r>
        <w:rPr>
          <w:rFonts w:ascii="Times New Roman" w:hAnsi="Times New Roman"/>
        </w:rPr>
        <w:t>Evbuomwan, G. O., Ikefan, O. A., &amp; Okoye, L. U. (2016). Structure and constraints of micro, small and medium scale enterprise (MSMEs) in Nigeria.</w:t>
      </w:r>
    </w:p>
    <w:p w:rsidR="006B7E86" w:rsidRDefault="00FE48DF">
      <w:pPr>
        <w:spacing w:line="240" w:lineRule="auto"/>
        <w:ind w:left="720" w:hanging="720"/>
        <w:jc w:val="both"/>
        <w:rPr>
          <w:rFonts w:ascii="Times New Roman" w:hAnsi="Times New Roman"/>
        </w:rPr>
      </w:pPr>
      <w:r>
        <w:rPr>
          <w:rFonts w:ascii="Times New Roman" w:hAnsi="Times New Roman"/>
        </w:rPr>
        <w:t xml:space="preserve">Hamilton, D. I., &amp; Nwokah, M. G. (2009). Dynamics of corporate innovation in small and medium enterprises. </w:t>
      </w:r>
      <w:r>
        <w:rPr>
          <w:rFonts w:ascii="Times New Roman" w:hAnsi="Times New Roman"/>
          <w:i/>
          <w:iCs/>
        </w:rPr>
        <w:t>Journal of Business and Finance, 2</w:t>
      </w:r>
      <w:r>
        <w:rPr>
          <w:rFonts w:ascii="Times New Roman" w:hAnsi="Times New Roman"/>
        </w:rPr>
        <w:t>(1), 298–305.</w:t>
      </w:r>
    </w:p>
    <w:p w:rsidR="00EB7F1C" w:rsidRDefault="00EB7F1C">
      <w:pPr>
        <w:spacing w:line="240" w:lineRule="auto"/>
        <w:ind w:left="720" w:hanging="720"/>
        <w:jc w:val="both"/>
        <w:rPr>
          <w:rFonts w:ascii="Times New Roman" w:hAnsi="Times New Roman"/>
        </w:rPr>
      </w:pPr>
      <w:r w:rsidRPr="00EB7F1C">
        <w:rPr>
          <w:rFonts w:ascii="Times New Roman" w:hAnsi="Times New Roman"/>
        </w:rPr>
        <w:t>Ifekwen, N., &amp; Ademola, O. (2016). Survival strategies and sustainability of small and medium enterprises in Oshodi-Isolo Local Government Area of Lagos State. Acta Universitatis Sapientiae, Economics and Business, 4(1), 103–118.</w:t>
      </w:r>
    </w:p>
    <w:p w:rsidR="006B7E86" w:rsidRDefault="00FE48DF">
      <w:pPr>
        <w:spacing w:line="240" w:lineRule="auto"/>
        <w:ind w:left="720" w:hanging="720"/>
        <w:jc w:val="both"/>
        <w:rPr>
          <w:rFonts w:ascii="Times New Roman" w:hAnsi="Times New Roman"/>
        </w:rPr>
      </w:pPr>
      <w:r>
        <w:rPr>
          <w:rFonts w:ascii="Times New Roman" w:hAnsi="Times New Roman"/>
        </w:rPr>
        <w:t>Ikpe, I. K., &amp; Udo, A. B. (2015). Impact of oil price shock on the Nigerian economy.</w:t>
      </w:r>
    </w:p>
    <w:p w:rsidR="006B7E86" w:rsidRDefault="00FE48DF">
      <w:pPr>
        <w:spacing w:line="240" w:lineRule="auto"/>
        <w:ind w:left="720" w:hanging="720"/>
        <w:jc w:val="both"/>
        <w:rPr>
          <w:rFonts w:ascii="Times New Roman" w:hAnsi="Times New Roman"/>
        </w:rPr>
      </w:pPr>
      <w:r>
        <w:rPr>
          <w:rFonts w:ascii="Times New Roman" w:hAnsi="Times New Roman"/>
        </w:rPr>
        <w:t>Jegadeshwari, S., &amp; Velmurugari, R. (2017). Determinants of MSMEs entrepreneur sustainability.</w:t>
      </w:r>
    </w:p>
    <w:p w:rsidR="006B7E86" w:rsidRDefault="00FE48DF">
      <w:pPr>
        <w:spacing w:line="240" w:lineRule="auto"/>
        <w:ind w:left="720" w:hanging="720"/>
        <w:jc w:val="both"/>
        <w:rPr>
          <w:rFonts w:ascii="Times New Roman" w:hAnsi="Times New Roman"/>
        </w:rPr>
      </w:pPr>
      <w:r>
        <w:rPr>
          <w:rFonts w:ascii="Times New Roman" w:hAnsi="Times New Roman"/>
        </w:rPr>
        <w:t xml:space="preserve">Jhingan, M. L. (2016). </w:t>
      </w:r>
      <w:r>
        <w:rPr>
          <w:rFonts w:ascii="Times New Roman" w:hAnsi="Times New Roman"/>
          <w:i/>
          <w:iCs/>
        </w:rPr>
        <w:t>International Economics.</w:t>
      </w:r>
      <w:r>
        <w:rPr>
          <w:rFonts w:ascii="Times New Roman" w:hAnsi="Times New Roman"/>
        </w:rPr>
        <w:t xml:space="preserve"> Vrinda Publications.</w:t>
      </w:r>
    </w:p>
    <w:p w:rsidR="003F4690" w:rsidRDefault="003F4690">
      <w:pPr>
        <w:spacing w:line="240" w:lineRule="auto"/>
        <w:ind w:left="720" w:hanging="720"/>
        <w:jc w:val="both"/>
        <w:rPr>
          <w:rFonts w:ascii="Times New Roman" w:hAnsi="Times New Roman"/>
        </w:rPr>
      </w:pPr>
      <w:r w:rsidRPr="003F4690">
        <w:rPr>
          <w:rFonts w:ascii="Times New Roman" w:hAnsi="Times New Roman"/>
        </w:rPr>
        <w:t>Katz, D., &amp; Kahn, R. L. (1978). The social psychology of organizations (2nd ed.). Wiley.</w:t>
      </w:r>
    </w:p>
    <w:p w:rsidR="006B7E86" w:rsidRDefault="00FE48DF">
      <w:pPr>
        <w:spacing w:line="240" w:lineRule="auto"/>
        <w:ind w:left="720" w:hanging="720"/>
        <w:jc w:val="both"/>
        <w:rPr>
          <w:rFonts w:ascii="Times New Roman" w:hAnsi="Times New Roman"/>
        </w:rPr>
      </w:pPr>
      <w:r>
        <w:rPr>
          <w:rFonts w:ascii="Times New Roman" w:hAnsi="Times New Roman"/>
        </w:rPr>
        <w:t xml:space="preserve">Khanna, T., &amp; Palepu, K. (2010). </w:t>
      </w:r>
      <w:r>
        <w:rPr>
          <w:rFonts w:ascii="Times New Roman" w:hAnsi="Times New Roman"/>
          <w:i/>
          <w:iCs/>
        </w:rPr>
        <w:t>Winning in emerging markets: A roadmap for strategy and execution</w:t>
      </w:r>
      <w:r>
        <w:rPr>
          <w:rFonts w:ascii="Times New Roman" w:hAnsi="Times New Roman"/>
        </w:rPr>
        <w:t>. Harvard Business Press.</w:t>
      </w:r>
    </w:p>
    <w:p w:rsidR="006B7E86" w:rsidRDefault="00FE48DF">
      <w:pPr>
        <w:spacing w:line="240" w:lineRule="auto"/>
        <w:ind w:left="720" w:hanging="720"/>
        <w:jc w:val="both"/>
        <w:rPr>
          <w:rFonts w:ascii="Times New Roman" w:hAnsi="Times New Roman"/>
        </w:rPr>
      </w:pPr>
      <w:r>
        <w:rPr>
          <w:rFonts w:ascii="Times New Roman" w:hAnsi="Times New Roman"/>
        </w:rPr>
        <w:t xml:space="preserve">Kruger, O. (2020). Economic development. </w:t>
      </w:r>
      <w:r>
        <w:rPr>
          <w:rFonts w:ascii="Times New Roman" w:hAnsi="Times New Roman"/>
          <w:i/>
          <w:iCs/>
        </w:rPr>
        <w:t>Encyclopedia Britannica.</w:t>
      </w:r>
    </w:p>
    <w:p w:rsidR="006B7E86" w:rsidRDefault="00FE48DF">
      <w:pPr>
        <w:spacing w:line="240" w:lineRule="auto"/>
        <w:ind w:left="720" w:hanging="720"/>
        <w:jc w:val="both"/>
        <w:rPr>
          <w:rFonts w:ascii="Times New Roman" w:hAnsi="Times New Roman"/>
        </w:rPr>
      </w:pPr>
      <w:r>
        <w:rPr>
          <w:rFonts w:ascii="Times New Roman" w:hAnsi="Times New Roman"/>
        </w:rPr>
        <w:t xml:space="preserve">Mankiw, N. G., Romer, D., &amp; Weil, D. N. (1992). A contribution to the empirics of economic growth. </w:t>
      </w:r>
      <w:r>
        <w:rPr>
          <w:rFonts w:ascii="Times New Roman" w:hAnsi="Times New Roman"/>
          <w:i/>
          <w:iCs/>
        </w:rPr>
        <w:t>Quarterly Journal of Economics, 107</w:t>
      </w:r>
      <w:r>
        <w:rPr>
          <w:rFonts w:ascii="Times New Roman" w:hAnsi="Times New Roman"/>
        </w:rPr>
        <w:t>(2), 407–437.</w:t>
      </w:r>
    </w:p>
    <w:p w:rsidR="006B7E86" w:rsidRDefault="00FE48DF">
      <w:pPr>
        <w:spacing w:line="240" w:lineRule="auto"/>
        <w:ind w:left="720" w:hanging="720"/>
        <w:jc w:val="both"/>
        <w:rPr>
          <w:rFonts w:ascii="Times New Roman" w:hAnsi="Times New Roman"/>
        </w:rPr>
      </w:pPr>
      <w:r>
        <w:rPr>
          <w:rFonts w:ascii="Times New Roman" w:hAnsi="Times New Roman"/>
        </w:rPr>
        <w:t>Masama, B. T., &amp; Bruwer, J. (2018). Revisiting the economic factors which influence SMEs.</w:t>
      </w:r>
    </w:p>
    <w:p w:rsidR="006B7E86" w:rsidRDefault="00FE48DF">
      <w:pPr>
        <w:spacing w:line="240" w:lineRule="auto"/>
        <w:ind w:left="720" w:hanging="720"/>
        <w:jc w:val="both"/>
        <w:rPr>
          <w:rFonts w:ascii="Times New Roman" w:hAnsi="Times New Roman"/>
        </w:rPr>
      </w:pPr>
      <w:r>
        <w:rPr>
          <w:rFonts w:ascii="Times New Roman" w:hAnsi="Times New Roman"/>
        </w:rPr>
        <w:t>Mekwunye, U. (2018). Small and medium scale enterprises in Nigeria – An overview of initial set up.</w:t>
      </w:r>
    </w:p>
    <w:p w:rsidR="006B7E86" w:rsidRDefault="00FE48DF">
      <w:pPr>
        <w:spacing w:line="240" w:lineRule="auto"/>
        <w:ind w:left="720" w:hanging="720"/>
        <w:jc w:val="both"/>
        <w:rPr>
          <w:rFonts w:ascii="Times New Roman" w:hAnsi="Times New Roman"/>
        </w:rPr>
      </w:pPr>
      <w:r>
        <w:rPr>
          <w:rFonts w:ascii="Times New Roman" w:hAnsi="Times New Roman"/>
        </w:rPr>
        <w:t xml:space="preserve">Miranda, A. T., &amp; Miranda, J. L. (2018). Status and conditions of small and medium sized enterprises as predictors in empowering rural communities in Samar Island, Philippines. </w:t>
      </w:r>
      <w:r>
        <w:rPr>
          <w:rFonts w:ascii="Times New Roman" w:hAnsi="Times New Roman"/>
          <w:i/>
          <w:iCs/>
        </w:rPr>
        <w:t>Asia Pacific Journal of Innovation and Entrepreneurship, 12</w:t>
      </w:r>
      <w:r>
        <w:rPr>
          <w:rFonts w:ascii="Times New Roman" w:hAnsi="Times New Roman"/>
        </w:rPr>
        <w:t>(1), 105–119.</w:t>
      </w:r>
    </w:p>
    <w:p w:rsidR="006B7E86" w:rsidRDefault="00FE48DF">
      <w:pPr>
        <w:spacing w:line="240" w:lineRule="auto"/>
        <w:ind w:left="720" w:hanging="720"/>
        <w:jc w:val="both"/>
        <w:rPr>
          <w:rFonts w:ascii="Times New Roman" w:hAnsi="Times New Roman"/>
        </w:rPr>
      </w:pPr>
      <w:r>
        <w:rPr>
          <w:rFonts w:ascii="Times New Roman" w:hAnsi="Times New Roman"/>
        </w:rPr>
        <w:t xml:space="preserve">National Bureau of Statistics (NBS). (2021). </w:t>
      </w:r>
      <w:r>
        <w:rPr>
          <w:rFonts w:ascii="Times New Roman" w:hAnsi="Times New Roman"/>
          <w:i/>
          <w:iCs/>
        </w:rPr>
        <w:lastRenderedPageBreak/>
        <w:t>Central Data Catalog.</w:t>
      </w:r>
    </w:p>
    <w:p w:rsidR="006B7E86" w:rsidRDefault="00FE48DF">
      <w:pPr>
        <w:spacing w:line="240" w:lineRule="auto"/>
        <w:ind w:left="720" w:hanging="720"/>
        <w:jc w:val="both"/>
        <w:rPr>
          <w:rFonts w:ascii="Times New Roman" w:hAnsi="Times New Roman"/>
        </w:rPr>
      </w:pPr>
      <w:r>
        <w:rPr>
          <w:rFonts w:ascii="Times New Roman" w:hAnsi="Times New Roman"/>
        </w:rPr>
        <w:t xml:space="preserve">National Economic Empowerment and Development Strategy (NEEDS). (2004). </w:t>
      </w:r>
      <w:r>
        <w:rPr>
          <w:rFonts w:ascii="Times New Roman" w:hAnsi="Times New Roman"/>
          <w:i/>
          <w:iCs/>
        </w:rPr>
        <w:t>NEEDS Working Paper.</w:t>
      </w:r>
    </w:p>
    <w:p w:rsidR="006B7E86" w:rsidRDefault="00FE48DF">
      <w:pPr>
        <w:spacing w:line="240" w:lineRule="auto"/>
        <w:ind w:left="720" w:hanging="720"/>
        <w:jc w:val="both"/>
        <w:rPr>
          <w:rFonts w:ascii="Times New Roman" w:hAnsi="Times New Roman"/>
        </w:rPr>
      </w:pPr>
      <w:r>
        <w:rPr>
          <w:rFonts w:ascii="Times New Roman" w:hAnsi="Times New Roman"/>
        </w:rPr>
        <w:t>Nimfa, D. T., Abdullaliff, A. S., &amp; Abdulwahab, S. (2021). Theories underlying sustainable growth of small and medium enterprises.</w:t>
      </w:r>
    </w:p>
    <w:p w:rsidR="006B7E86" w:rsidRDefault="00FE48DF">
      <w:pPr>
        <w:spacing w:line="240" w:lineRule="auto"/>
        <w:ind w:left="720" w:hanging="720"/>
        <w:jc w:val="both"/>
        <w:rPr>
          <w:rFonts w:ascii="Times New Roman" w:hAnsi="Times New Roman"/>
        </w:rPr>
      </w:pPr>
      <w:r>
        <w:rPr>
          <w:rFonts w:ascii="Times New Roman" w:hAnsi="Times New Roman"/>
        </w:rPr>
        <w:t xml:space="preserve">North, D. C. (1990). </w:t>
      </w:r>
      <w:r>
        <w:rPr>
          <w:rFonts w:ascii="Times New Roman" w:hAnsi="Times New Roman"/>
          <w:i/>
          <w:iCs/>
        </w:rPr>
        <w:t>Institutions, institutional change and economic performance</w:t>
      </w:r>
      <w:r>
        <w:rPr>
          <w:rFonts w:ascii="Times New Roman" w:hAnsi="Times New Roman"/>
        </w:rPr>
        <w:t>. Cambridge University Press.</w:t>
      </w:r>
    </w:p>
    <w:p w:rsidR="00B935D8" w:rsidRDefault="00B935D8">
      <w:pPr>
        <w:spacing w:line="240" w:lineRule="auto"/>
        <w:ind w:left="720" w:hanging="720"/>
        <w:jc w:val="both"/>
        <w:rPr>
          <w:rFonts w:ascii="Times New Roman" w:hAnsi="Times New Roman"/>
        </w:rPr>
      </w:pPr>
      <w:r w:rsidRPr="00B935D8">
        <w:rPr>
          <w:rFonts w:ascii="Times New Roman" w:hAnsi="Times New Roman"/>
        </w:rPr>
        <w:t>Nwosu, N. I. A. (1989). The state and rural development in Nigeria. Ufahamu, 18(3), 52–65.</w:t>
      </w:r>
    </w:p>
    <w:p w:rsidR="006B7E86" w:rsidRDefault="00FE48DF">
      <w:pPr>
        <w:spacing w:line="240" w:lineRule="auto"/>
        <w:ind w:left="720" w:hanging="720"/>
        <w:jc w:val="both"/>
        <w:rPr>
          <w:rFonts w:ascii="Times New Roman" w:hAnsi="Times New Roman"/>
        </w:rPr>
      </w:pPr>
      <w:r>
        <w:rPr>
          <w:rFonts w:ascii="Times New Roman" w:hAnsi="Times New Roman"/>
        </w:rPr>
        <w:t xml:space="preserve">Obitayo, K. M. (1991). Government industrial policies in respect of small and medium enterprises in Nigeria. </w:t>
      </w:r>
      <w:r>
        <w:rPr>
          <w:rFonts w:ascii="Times New Roman" w:hAnsi="Times New Roman"/>
          <w:i/>
          <w:iCs/>
        </w:rPr>
        <w:t>Bullion, 15</w:t>
      </w:r>
      <w:r>
        <w:rPr>
          <w:rFonts w:ascii="Times New Roman" w:hAnsi="Times New Roman"/>
        </w:rPr>
        <w:t>(3).</w:t>
      </w:r>
    </w:p>
    <w:p w:rsidR="006B7E86" w:rsidRDefault="00FE48DF">
      <w:pPr>
        <w:spacing w:line="240" w:lineRule="auto"/>
        <w:ind w:left="720" w:hanging="720"/>
        <w:jc w:val="both"/>
        <w:rPr>
          <w:rFonts w:ascii="Times New Roman" w:hAnsi="Times New Roman"/>
        </w:rPr>
      </w:pPr>
      <w:r>
        <w:rPr>
          <w:rFonts w:ascii="Times New Roman" w:hAnsi="Times New Roman"/>
        </w:rPr>
        <w:t xml:space="preserve">OECD. (2019). </w:t>
      </w:r>
      <w:r>
        <w:rPr>
          <w:rFonts w:ascii="Times New Roman" w:hAnsi="Times New Roman"/>
          <w:i/>
          <w:iCs/>
        </w:rPr>
        <w:t>OECD SME and Entrepreneurship Outlook</w:t>
      </w:r>
      <w:r>
        <w:rPr>
          <w:rFonts w:ascii="Times New Roman" w:hAnsi="Times New Roman"/>
        </w:rPr>
        <w:t>. Organisation for Economic Co-operation and Development.</w:t>
      </w:r>
    </w:p>
    <w:p w:rsidR="006B7E86" w:rsidRDefault="00FE48DF">
      <w:pPr>
        <w:spacing w:line="240" w:lineRule="auto"/>
        <w:ind w:left="720" w:hanging="720"/>
        <w:jc w:val="both"/>
        <w:rPr>
          <w:rFonts w:ascii="Times New Roman" w:hAnsi="Times New Roman"/>
        </w:rPr>
      </w:pPr>
      <w:r>
        <w:rPr>
          <w:rFonts w:ascii="Times New Roman" w:hAnsi="Times New Roman"/>
        </w:rPr>
        <w:t>Ogbeide, F. I., &amp; Adeboje, O. M. (2017). Financial liberalization and business entry nexus in SSA.</w:t>
      </w:r>
    </w:p>
    <w:p w:rsidR="00B935D8" w:rsidRDefault="00B935D8">
      <w:pPr>
        <w:spacing w:line="240" w:lineRule="auto"/>
        <w:ind w:left="720" w:hanging="720"/>
        <w:jc w:val="both"/>
        <w:rPr>
          <w:rFonts w:ascii="Times New Roman" w:hAnsi="Times New Roman"/>
        </w:rPr>
      </w:pPr>
      <w:r w:rsidRPr="00B935D8">
        <w:rPr>
          <w:rFonts w:ascii="Times New Roman" w:hAnsi="Times New Roman"/>
        </w:rPr>
        <w:t xml:space="preserve">Olurotimi, S., &amp; Anjorin, J. B. (2026). Role of Enterprise Support Organizations (ESOS) in the growth and sustainability of MSMEs in Nigeria. European Journal of Business and Innovation Research, 14(7), 1–12. </w:t>
      </w:r>
      <w:hyperlink r:id="rId12" w:history="1">
        <w:r w:rsidRPr="003C698D">
          <w:rPr>
            <w:rStyle w:val="Hyperlink"/>
            <w:rFonts w:ascii="Times New Roman" w:hAnsi="Times New Roman"/>
          </w:rPr>
          <w:t>https://doi.org/10.37745/ejbir.2013/vol14n7112</w:t>
        </w:r>
      </w:hyperlink>
    </w:p>
    <w:p w:rsidR="006B7E86" w:rsidRDefault="00FE48DF">
      <w:pPr>
        <w:spacing w:line="240" w:lineRule="auto"/>
        <w:ind w:left="720" w:hanging="720"/>
        <w:jc w:val="both"/>
        <w:rPr>
          <w:rFonts w:ascii="Times New Roman" w:hAnsi="Times New Roman"/>
        </w:rPr>
      </w:pPr>
      <w:r>
        <w:rPr>
          <w:rFonts w:ascii="Times New Roman" w:hAnsi="Times New Roman"/>
        </w:rPr>
        <w:t>Onyejiuwa, D. C., &amp; Fagboyo, R. J. (2019). Nigerian national development plans and manufacturing sector: A case for diversification.</w:t>
      </w:r>
    </w:p>
    <w:p w:rsidR="003F4690" w:rsidRDefault="003F4690">
      <w:pPr>
        <w:spacing w:line="240" w:lineRule="auto"/>
        <w:ind w:left="720" w:hanging="720"/>
        <w:jc w:val="both"/>
        <w:rPr>
          <w:rFonts w:ascii="Times New Roman" w:hAnsi="Times New Roman"/>
        </w:rPr>
      </w:pPr>
      <w:r w:rsidRPr="003F4690">
        <w:rPr>
          <w:rFonts w:ascii="Times New Roman" w:hAnsi="Times New Roman"/>
        </w:rPr>
        <w:t>Rogers, E. M. (2003). Diffusion of innovations (5th ed.). Free Press.</w:t>
      </w:r>
    </w:p>
    <w:p w:rsidR="006B7E86" w:rsidRDefault="00FE48DF">
      <w:pPr>
        <w:spacing w:line="240" w:lineRule="auto"/>
        <w:ind w:left="720" w:hanging="720"/>
        <w:jc w:val="both"/>
        <w:rPr>
          <w:rFonts w:ascii="Times New Roman" w:hAnsi="Times New Roman"/>
        </w:rPr>
      </w:pPr>
      <w:r>
        <w:rPr>
          <w:rFonts w:ascii="Times New Roman" w:hAnsi="Times New Roman"/>
        </w:rPr>
        <w:t xml:space="preserve">Scott, W. R. (2001). </w:t>
      </w:r>
      <w:r>
        <w:rPr>
          <w:rFonts w:ascii="Times New Roman" w:hAnsi="Times New Roman"/>
          <w:i/>
          <w:iCs/>
        </w:rPr>
        <w:t>Institutions and organizations</w:t>
      </w:r>
      <w:r>
        <w:rPr>
          <w:rFonts w:ascii="Times New Roman" w:hAnsi="Times New Roman"/>
        </w:rPr>
        <w:t>. Sage Publications.</w:t>
      </w:r>
    </w:p>
    <w:p w:rsidR="003F4690" w:rsidRPr="003F4690" w:rsidRDefault="003F4690" w:rsidP="003F4690">
      <w:pPr>
        <w:spacing w:line="240" w:lineRule="auto"/>
        <w:ind w:left="720" w:hanging="720"/>
        <w:jc w:val="both"/>
        <w:rPr>
          <w:rFonts w:ascii="Times New Roman" w:hAnsi="Times New Roman" w:cs="Times New Roman"/>
        </w:rPr>
      </w:pPr>
      <w:r w:rsidRPr="003F4690">
        <w:rPr>
          <w:rFonts w:ascii="Times New Roman" w:hAnsi="Times New Roman" w:cs="Times New Roman"/>
        </w:rPr>
        <w:t>Small and Medium Enterprises Development Agency of Nigeria (SMED</w:t>
      </w:r>
      <w:r>
        <w:rPr>
          <w:rFonts w:ascii="Times New Roman" w:hAnsi="Times New Roman" w:cs="Times New Roman"/>
        </w:rPr>
        <w:t>AN). (2017</w:t>
      </w:r>
      <w:r w:rsidRPr="003F4690">
        <w:rPr>
          <w:rFonts w:ascii="Times New Roman" w:hAnsi="Times New Roman" w:cs="Times New Roman"/>
        </w:rPr>
        <w:t xml:space="preserve">). </w:t>
      </w:r>
      <w:r w:rsidRPr="003F4690">
        <w:rPr>
          <w:rStyle w:val="Emphasis"/>
          <w:rFonts w:ascii="Times New Roman" w:hAnsi="Times New Roman" w:cs="Times New Roman"/>
        </w:rPr>
        <w:t>National policy on micro, small and medium enterprises</w:t>
      </w:r>
      <w:r w:rsidRPr="003F4690">
        <w:rPr>
          <w:rFonts w:ascii="Times New Roman" w:hAnsi="Times New Roman" w:cs="Times New Roman"/>
        </w:rPr>
        <w:t>. Abuja: Federal Republic of Nigeria.</w:t>
      </w:r>
    </w:p>
    <w:p w:rsidR="006B7E86" w:rsidRDefault="00FE48DF">
      <w:pPr>
        <w:spacing w:line="240" w:lineRule="auto"/>
        <w:ind w:left="720" w:hanging="720"/>
        <w:jc w:val="both"/>
        <w:rPr>
          <w:rFonts w:ascii="Times New Roman" w:hAnsi="Times New Roman"/>
        </w:rPr>
      </w:pPr>
      <w:r>
        <w:rPr>
          <w:rFonts w:ascii="Times New Roman" w:hAnsi="Times New Roman"/>
        </w:rPr>
        <w:t xml:space="preserve">Solow, R. M. (1956). A contribution to the theory of economic growth. </w:t>
      </w:r>
      <w:r>
        <w:rPr>
          <w:rFonts w:ascii="Times New Roman" w:hAnsi="Times New Roman"/>
          <w:i/>
          <w:iCs/>
        </w:rPr>
        <w:t>Quarterly Journal of Econo</w:t>
      </w:r>
      <w:r>
        <w:rPr>
          <w:rFonts w:ascii="Times New Roman" w:hAnsi="Times New Roman"/>
          <w:i/>
          <w:iCs/>
        </w:rPr>
        <w:lastRenderedPageBreak/>
        <w:t>mics, 70</w:t>
      </w:r>
      <w:r>
        <w:rPr>
          <w:rFonts w:ascii="Times New Roman" w:hAnsi="Times New Roman"/>
        </w:rPr>
        <w:t>(1), 65–94.</w:t>
      </w:r>
    </w:p>
    <w:p w:rsidR="006B7E86" w:rsidRDefault="00FE48DF">
      <w:pPr>
        <w:spacing w:line="240" w:lineRule="auto"/>
        <w:ind w:left="720" w:hanging="720"/>
        <w:jc w:val="both"/>
        <w:rPr>
          <w:rFonts w:ascii="Times New Roman" w:hAnsi="Times New Roman"/>
        </w:rPr>
      </w:pPr>
      <w:r>
        <w:rPr>
          <w:rFonts w:ascii="Times New Roman" w:hAnsi="Times New Roman"/>
        </w:rPr>
        <w:t xml:space="preserve">Swan, T. W. (1956). Economic growth and capital accumulation. </w:t>
      </w:r>
      <w:r>
        <w:rPr>
          <w:rFonts w:ascii="Times New Roman" w:hAnsi="Times New Roman"/>
          <w:i/>
          <w:iCs/>
        </w:rPr>
        <w:t>Economic Record, 32</w:t>
      </w:r>
      <w:r>
        <w:rPr>
          <w:rFonts w:ascii="Times New Roman" w:hAnsi="Times New Roman"/>
        </w:rPr>
        <w:t>(2), 334–361.</w:t>
      </w:r>
    </w:p>
    <w:p w:rsidR="006B7E86" w:rsidRDefault="00FE48DF">
      <w:pPr>
        <w:spacing w:line="240" w:lineRule="auto"/>
        <w:ind w:left="720" w:hanging="720"/>
        <w:jc w:val="both"/>
        <w:rPr>
          <w:rFonts w:ascii="Times New Roman" w:hAnsi="Times New Roman"/>
        </w:rPr>
      </w:pPr>
      <w:r>
        <w:rPr>
          <w:rFonts w:ascii="Times New Roman" w:hAnsi="Times New Roman"/>
        </w:rPr>
        <w:t xml:space="preserve">Taiwo, A., &amp; Yusufu, A. (2012). Impact of small and medium enterprises on economic growth and development. </w:t>
      </w:r>
      <w:r>
        <w:rPr>
          <w:rFonts w:ascii="Times New Roman" w:hAnsi="Times New Roman"/>
          <w:i/>
          <w:iCs/>
        </w:rPr>
        <w:t>American Journal of Business and Management, 2</w:t>
      </w:r>
      <w:r>
        <w:rPr>
          <w:rFonts w:ascii="Times New Roman" w:hAnsi="Times New Roman"/>
        </w:rPr>
        <w:t>(5), 23–45.</w:t>
      </w:r>
    </w:p>
    <w:p w:rsidR="006B7E86" w:rsidRDefault="00FE48DF">
      <w:pPr>
        <w:spacing w:line="240" w:lineRule="auto"/>
        <w:ind w:left="720" w:hanging="720"/>
        <w:jc w:val="both"/>
        <w:rPr>
          <w:rFonts w:ascii="Times New Roman" w:hAnsi="Times New Roman"/>
        </w:rPr>
      </w:pPr>
      <w:r>
        <w:rPr>
          <w:rFonts w:ascii="Times New Roman" w:hAnsi="Times New Roman"/>
        </w:rPr>
        <w:t xml:space="preserve">Uchehara, F. O. (2019). Effects of MSMEs in sustainable rural development in Nigeria. </w:t>
      </w:r>
      <w:r>
        <w:rPr>
          <w:rFonts w:ascii="Times New Roman" w:hAnsi="Times New Roman"/>
          <w:i/>
          <w:iCs/>
        </w:rPr>
        <w:t>International Journal of Trend in Scientific Research and Development, 1</w:t>
      </w:r>
      <w:r>
        <w:rPr>
          <w:rFonts w:ascii="Times New Roman" w:hAnsi="Times New Roman"/>
        </w:rPr>
        <w:t>(6), 531–541.</w:t>
      </w:r>
    </w:p>
    <w:p w:rsidR="006B7E86" w:rsidRDefault="00FE48DF">
      <w:pPr>
        <w:spacing w:line="240" w:lineRule="auto"/>
        <w:ind w:left="720" w:hanging="720"/>
        <w:jc w:val="both"/>
        <w:rPr>
          <w:rFonts w:ascii="Times New Roman" w:hAnsi="Times New Roman"/>
        </w:rPr>
      </w:pPr>
      <w:r>
        <w:rPr>
          <w:rFonts w:ascii="Times New Roman" w:hAnsi="Times New Roman"/>
        </w:rPr>
        <w:t xml:space="preserve">Udoh, J. E. (2015). Taxing the informal economy in Nigeria: Issues, challenges and opportunities. </w:t>
      </w:r>
      <w:r>
        <w:rPr>
          <w:rFonts w:ascii="Times New Roman" w:hAnsi="Times New Roman"/>
          <w:i/>
          <w:iCs/>
        </w:rPr>
        <w:t>International Journal of Business and Social Science, 6</w:t>
      </w:r>
      <w:r>
        <w:rPr>
          <w:rFonts w:ascii="Times New Roman" w:hAnsi="Times New Roman"/>
        </w:rPr>
        <w:t>(10), 160–175.</w:t>
      </w:r>
    </w:p>
    <w:p w:rsidR="006B7E86" w:rsidRDefault="00FE48DF">
      <w:pPr>
        <w:spacing w:line="240" w:lineRule="auto"/>
        <w:ind w:left="720" w:hanging="720"/>
        <w:jc w:val="both"/>
        <w:rPr>
          <w:rFonts w:ascii="Times New Roman" w:hAnsi="Times New Roman"/>
        </w:rPr>
      </w:pPr>
      <w:r>
        <w:rPr>
          <w:rFonts w:ascii="Times New Roman" w:hAnsi="Times New Roman"/>
        </w:rPr>
        <w:t xml:space="preserve">World Bank. (2020). </w:t>
      </w:r>
      <w:r>
        <w:rPr>
          <w:rFonts w:ascii="Times New Roman" w:hAnsi="Times New Roman"/>
          <w:i/>
          <w:iCs/>
        </w:rPr>
        <w:t>Doing Business / Enterprise environment reports</w:t>
      </w:r>
      <w:r>
        <w:rPr>
          <w:rFonts w:ascii="Times New Roman" w:hAnsi="Times New Roman"/>
        </w:rPr>
        <w:t>. World Bank Group.</w:t>
      </w:r>
    </w:p>
    <w:p w:rsidR="006B7E86" w:rsidRDefault="00FE48DF">
      <w:pPr>
        <w:spacing w:line="240" w:lineRule="auto"/>
        <w:ind w:left="720" w:hanging="720"/>
        <w:jc w:val="both"/>
        <w:rPr>
          <w:rFonts w:ascii="Times New Roman" w:hAnsi="Times New Roman"/>
        </w:rPr>
      </w:pPr>
      <w:r>
        <w:rPr>
          <w:rFonts w:ascii="Times New Roman" w:hAnsi="Times New Roman"/>
        </w:rPr>
        <w:t xml:space="preserve">World Bank. (2020a). </w:t>
      </w:r>
      <w:r>
        <w:rPr>
          <w:rFonts w:ascii="Times New Roman" w:hAnsi="Times New Roman"/>
          <w:i/>
          <w:iCs/>
        </w:rPr>
        <w:t>Development finance interventions and MSME resilience: The importance of monitoring and evaluation.</w:t>
      </w:r>
    </w:p>
    <w:p w:rsidR="006B7E86" w:rsidRDefault="00FE48DF">
      <w:pPr>
        <w:spacing w:line="240" w:lineRule="auto"/>
        <w:ind w:left="720" w:hanging="720"/>
        <w:jc w:val="both"/>
        <w:rPr>
          <w:rFonts w:ascii="Times New Roman" w:hAnsi="Times New Roman"/>
        </w:rPr>
      </w:pPr>
      <w:r>
        <w:rPr>
          <w:rFonts w:ascii="Times New Roman" w:hAnsi="Times New Roman"/>
        </w:rPr>
        <w:t xml:space="preserve">World Bank. (2020b). </w:t>
      </w:r>
      <w:r>
        <w:rPr>
          <w:rFonts w:ascii="Times New Roman" w:hAnsi="Times New Roman"/>
          <w:i/>
          <w:iCs/>
        </w:rPr>
        <w:t>World Bank Group Support for Small and Medium Enterprises: A Synthesis of Evaluative Findings.</w:t>
      </w:r>
    </w:p>
    <w:p w:rsidR="006B7E86" w:rsidRDefault="00FE48DF">
      <w:pPr>
        <w:spacing w:line="240" w:lineRule="auto"/>
        <w:ind w:left="720" w:hanging="720"/>
        <w:jc w:val="both"/>
        <w:rPr>
          <w:rFonts w:ascii="Times New Roman" w:hAnsi="Times New Roman"/>
        </w:rPr>
      </w:pPr>
      <w:r>
        <w:rPr>
          <w:rFonts w:ascii="Times New Roman" w:hAnsi="Times New Roman"/>
        </w:rPr>
        <w:t xml:space="preserve">Yahaya, H. D., Geidam, M. M., &amp; Usman, M. U. (2016). The role of MSMEs in the economic development of Nigeria. </w:t>
      </w:r>
      <w:r>
        <w:rPr>
          <w:rFonts w:ascii="Times New Roman" w:hAnsi="Times New Roman"/>
          <w:i/>
          <w:iCs/>
        </w:rPr>
        <w:t>International Journal of Small Business and Entrepreneurship Research, 4</w:t>
      </w:r>
      <w:r>
        <w:rPr>
          <w:rFonts w:ascii="Times New Roman" w:hAnsi="Times New Roman"/>
        </w:rPr>
        <w:t>(3), 33–47.</w:t>
      </w: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59712C" w:rsidRDefault="00FE48DF" w:rsidP="0059712C">
      <w:pPr>
        <w:rPr>
          <w:color w:val="1F1F1F"/>
        </w:rPr>
      </w:pPr>
      <w:r>
        <w:rPr>
          <w:rFonts w:ascii="Times New Roman" w:hAnsi="Times New Roman" w:cs="Times New Roman"/>
          <w:b/>
          <w:lang w:val="en-GB"/>
        </w:rPr>
        <w:t>APPENDIX I</w:t>
      </w:r>
      <w:r w:rsidR="0059712C">
        <w:rPr>
          <w:rFonts w:ascii="Times New Roman" w:hAnsi="Times New Roman" w:cs="Times New Roman"/>
          <w:b/>
          <w:lang w:val="en-GB"/>
        </w:rPr>
        <w:t xml:space="preserve">: </w:t>
      </w:r>
      <w:r w:rsidR="0059712C">
        <w:rPr>
          <w:rStyle w:val="Strong"/>
          <w:color w:val="1F1F1F"/>
        </w:rPr>
        <w:t>LETTER OF INTRODUCTION</w:t>
      </w:r>
    </w:p>
    <w:p w:rsidR="006B7E86" w:rsidRDefault="00FE48DF">
      <w:pPr>
        <w:pStyle w:val="NormalWeb"/>
        <w:shd w:val="clear" w:color="auto" w:fill="FFFFFF"/>
        <w:rPr>
          <w:rStyle w:val="Strong"/>
          <w:color w:val="1F1F1F"/>
        </w:rPr>
      </w:pPr>
      <w:r>
        <w:rPr>
          <w:rStyle w:val="Strong"/>
          <w:color w:val="1F1F1F"/>
        </w:rPr>
        <w:t>Dear Resp</w:t>
      </w:r>
      <w:r>
        <w:rPr>
          <w:rStyle w:val="Strong"/>
          <w:color w:val="1F1F1F"/>
        </w:rPr>
        <w:lastRenderedPageBreak/>
        <w:t>ondent,</w:t>
      </w:r>
    </w:p>
    <w:p w:rsidR="006B7E86" w:rsidRDefault="00FE48DF">
      <w:pPr>
        <w:pStyle w:val="NormalWeb"/>
        <w:shd w:val="clear" w:color="auto" w:fill="FFFFFF"/>
        <w:rPr>
          <w:color w:val="1F1F1F"/>
        </w:rPr>
      </w:pPr>
      <w:r>
        <w:rPr>
          <w:rStyle w:val="Strong"/>
          <w:color w:val="1F1F1F"/>
        </w:rPr>
        <w:t xml:space="preserve">                                          LETTER OF INTRODUCTION</w:t>
      </w:r>
    </w:p>
    <w:p w:rsidR="006B7E86" w:rsidRDefault="00FE48DF">
      <w:pPr>
        <w:pStyle w:val="NormalWeb"/>
        <w:shd w:val="clear" w:color="auto" w:fill="FFFFFF"/>
        <w:rPr>
          <w:color w:val="1F1F1F"/>
        </w:rPr>
      </w:pPr>
      <w:r>
        <w:rPr>
          <w:color w:val="1F1F1F"/>
        </w:rPr>
        <w:t>I am a doctorate student conducting a research study on the role of </w:t>
      </w:r>
      <w:r>
        <w:rPr>
          <w:rStyle w:val="Strong"/>
          <w:b w:val="0"/>
          <w:color w:val="1F1F1F"/>
        </w:rPr>
        <w:t>Enterprise Support Organizations (ESOs)</w:t>
      </w:r>
      <w:r>
        <w:rPr>
          <w:b/>
          <w:color w:val="1F1F1F"/>
        </w:rPr>
        <w:t> </w:t>
      </w:r>
      <w:r>
        <w:rPr>
          <w:color w:val="1F1F1F"/>
        </w:rPr>
        <w:t>in promoting the growth and sustainability of Micro, Small, and Medium Enterprises (MSMEs). This study seeks to understand how the support provided by these organizations contributes to the performance and long-term success of MSMEs.</w:t>
      </w:r>
    </w:p>
    <w:p w:rsidR="006B7E86" w:rsidRDefault="00FE48DF">
      <w:pPr>
        <w:pStyle w:val="NormalWeb"/>
        <w:shd w:val="clear" w:color="auto" w:fill="FFFFFF"/>
        <w:rPr>
          <w:color w:val="1F1F1F"/>
        </w:rPr>
      </w:pPr>
      <w:r>
        <w:rPr>
          <w:rStyle w:val="Strong"/>
          <w:color w:val="1F1F1F"/>
        </w:rPr>
        <w:t>What is an Enterprise Support Organization (ESO)?</w:t>
      </w:r>
    </w:p>
    <w:p w:rsidR="006B7E86" w:rsidRDefault="00FE48DF">
      <w:pPr>
        <w:pStyle w:val="NormalWeb"/>
        <w:shd w:val="clear" w:color="auto" w:fill="FFFFFF"/>
        <w:rPr>
          <w:color w:val="1F1F1F"/>
        </w:rPr>
      </w:pPr>
      <w:r>
        <w:rPr>
          <w:color w:val="1F1F1F"/>
        </w:rPr>
        <w:t>For the purpose of this study, an </w:t>
      </w:r>
      <w:r>
        <w:rPr>
          <w:rStyle w:val="Strong"/>
          <w:b w:val="0"/>
          <w:color w:val="1F1F1F"/>
        </w:rPr>
        <w:t>Enterprise Support Organization (ESO</w:t>
      </w:r>
      <w:r>
        <w:rPr>
          <w:rStyle w:val="Strong"/>
          <w:color w:val="1F1F1F"/>
        </w:rPr>
        <w:t>)</w:t>
      </w:r>
      <w:r>
        <w:rPr>
          <w:color w:val="1F1F1F"/>
        </w:rPr>
        <w:t> refers to any organization that provides support to entrepreneurs and MSMEs through services such as business training, mentoring, coaching, advisory services, networking, business development support, market linkages, incubation, or access to finance.</w:t>
      </w:r>
    </w:p>
    <w:p w:rsidR="006B7E86" w:rsidRDefault="00FE48DF">
      <w:pPr>
        <w:pStyle w:val="NormalWeb"/>
        <w:shd w:val="clear" w:color="auto" w:fill="FFFFFF"/>
        <w:rPr>
          <w:color w:val="1F1F1F"/>
        </w:rPr>
      </w:pPr>
      <w:r>
        <w:rPr>
          <w:color w:val="1F1F1F"/>
        </w:rPr>
        <w:t>Examples include organizations such as </w:t>
      </w:r>
      <w:r>
        <w:rPr>
          <w:rStyle w:val="Strong"/>
          <w:b w:val="0"/>
          <w:color w:val="1F1F1F"/>
        </w:rPr>
        <w:t>SMEDAN, FATE Foundation, Tony Elumelu Foundation, Lagos State Employment Trust Fund (LSETF), Bank of Industry (BOI), CcHUb, Impact Hub, 8th Gear Consulting, Flourish Africa,Enterprise Development Centres (EDC), and similar organizations.</w:t>
      </w:r>
    </w:p>
    <w:p w:rsidR="006B7E86" w:rsidRDefault="00FE48DF">
      <w:pPr>
        <w:pStyle w:val="NormalWeb"/>
        <w:shd w:val="clear" w:color="auto" w:fill="FFFFFF"/>
        <w:rPr>
          <w:color w:val="1F1F1F"/>
        </w:rPr>
      </w:pPr>
      <w:r>
        <w:rPr>
          <w:color w:val="1F1F1F"/>
        </w:rPr>
        <w:t>Your participation in this survey is entirely voluntary. The information you provide will be treated wit</w:t>
      </w:r>
      <w:r>
        <w:rPr>
          <w:color w:val="1F1F1F"/>
        </w:rPr>
        <w:lastRenderedPageBreak/>
        <w:t>h the strictest confidentiality and used </w:t>
      </w:r>
      <w:r>
        <w:rPr>
          <w:rStyle w:val="Strong"/>
          <w:b w:val="0"/>
          <w:color w:val="1F1F1F"/>
        </w:rPr>
        <w:t>solely for academic purposes</w:t>
      </w:r>
      <w:r>
        <w:rPr>
          <w:color w:val="1F1F1F"/>
        </w:rPr>
        <w:t>. You are not required to provide your name, and all responses will be analysed in aggregate.</w:t>
      </w:r>
    </w:p>
    <w:p w:rsidR="006B7E86" w:rsidRDefault="00FE48DF">
      <w:pPr>
        <w:pStyle w:val="NormalWeb"/>
        <w:shd w:val="clear" w:color="auto" w:fill="FFFFFF"/>
        <w:rPr>
          <w:color w:val="1F1F1F"/>
        </w:rPr>
      </w:pPr>
      <w:r>
        <w:rPr>
          <w:color w:val="1F1F1F"/>
        </w:rPr>
        <w:t>The questionnaire should take approximately </w:t>
      </w:r>
      <w:r>
        <w:rPr>
          <w:rStyle w:val="Strong"/>
          <w:b w:val="0"/>
          <w:color w:val="1F1F1F"/>
        </w:rPr>
        <w:t>8–10 minutes</w:t>
      </w:r>
      <w:r>
        <w:rPr>
          <w:color w:val="1F1F1F"/>
        </w:rPr>
        <w:t> to complete. There are no right or wrong answers; kindly respond honestly based on your experience with the Enterprise Support Organization from which you received support.</w:t>
      </w:r>
    </w:p>
    <w:p w:rsidR="006B7E86" w:rsidRDefault="00FE48DF">
      <w:pPr>
        <w:pStyle w:val="NormalWeb"/>
        <w:shd w:val="clear" w:color="auto" w:fill="FFFFFF"/>
        <w:rPr>
          <w:color w:val="1F1F1F"/>
        </w:rPr>
      </w:pPr>
      <w:r>
        <w:rPr>
          <w:color w:val="1F1F1F"/>
        </w:rPr>
        <w:t>Thank you for taking the time to participate. Your responses will make a valuable contribution to this research and to improving support for MSMEs.</w:t>
      </w: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APPENDIX II</w:t>
      </w: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RESEARCH QUESTIONNAI</w:t>
      </w:r>
      <w:r w:rsidR="00940C59">
        <w:rPr>
          <w:rFonts w:ascii="Times New Roman" w:eastAsia="Times New Roman" w:hAnsi="Times New Roman" w:cs="Times New Roman"/>
          <w:b/>
          <w:bCs/>
        </w:rPr>
        <w:t>RE FOR MSME OWNERS AND MANAGERS</w:t>
      </w: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A. DEMOGRAPHIC INFORMATION</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1. State of operation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Lagos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FCT Abuja</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Abia</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Rivers</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2. Which of the following best describes your primary business sector?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Agriculture</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Manufacturing</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Wholesale and Retail</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Services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ICT</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Construction and Real Estate</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Education</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Health and Wellness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Financial services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Creative and Entertainment</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Transportation and Logistics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Hospitality and Tourism</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Others</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3. Years of operation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1–3</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4–6</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7–10</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greater than 10</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4. Current number of employees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w:t>
      </w:r>
      <w:r>
        <w:rPr>
          <w:rFonts w:ascii="Times New Roman" w:eastAsia="Times New Roman" w:hAnsi="Times New Roman" w:cs="Times New Roman"/>
          <w:i/>
          <w:iCs/>
        </w:rPr>
        <w:lastRenderedPageBreak/>
        <w:t>y one oval.</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1–5</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6–10</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11–15</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16–20</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More than 20</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5. Name of ESO that has supported your business (you can mention more than one)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B. ROLES OF ESOs IN SUPPORTING MSME GROWTH AND SUSTAINABILITY</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6. Roles of ESOs in Supporting MSME Growth and Sustainability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 per row.</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89"/>
        <w:gridCol w:w="1252"/>
        <w:gridCol w:w="1252"/>
        <w:gridCol w:w="1201"/>
        <w:gridCol w:w="1113"/>
        <w:gridCol w:w="1247"/>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Statement</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Neutral</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Agree</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Participation in the ESO programme has strengthened my managerial capabilities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Through the ESO, my business has gained better access to markets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I have expanded my professional network through the ESO</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support received from the ESO has encouraged innovation within my business.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support provided by the ESO has strengthened the long-term sustainability of my business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bl>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C. CONTRIBUTION OF ESO INTERVENTIONS TO MSME OUTCOMES</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7. Contribution of ESO Interventions to MSME Outcomes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 per row.</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89"/>
        <w:gridCol w:w="1252"/>
        <w:gridCol w:w="1252"/>
        <w:gridCol w:w="1201"/>
        <w:gridCol w:w="1113"/>
        <w:gridCol w:w="1247"/>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Statement</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Neutral</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Agree</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support received from the ESO has contributed to an increase in my business revenue</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ESO has helped improve the operational efficiency of my business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support provided by the ESO has helped my business attract more customers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ESO has enabled my business to create additional employment opportunities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The support provided by the ESO has strengthened the long-term sustainability of my business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bl>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 xml:space="preserve">D. BARRIERS AND ENABLERS AFFECTING ACCESS AND UTILIZATION OF </w:t>
      </w:r>
      <w:r>
        <w:rPr>
          <w:rFonts w:ascii="Times New Roman" w:eastAsia="Times New Roman" w:hAnsi="Times New Roman" w:cs="Times New Roman"/>
          <w:b/>
          <w:bCs/>
        </w:rPr>
        <w:lastRenderedPageBreak/>
        <w:t>ESO SERVICES</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8. Barriers and Enablers Affecting Access and Utilization of ESO Services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Mark only one oval per row.</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82"/>
        <w:gridCol w:w="1253"/>
        <w:gridCol w:w="1253"/>
        <w:gridCol w:w="1203"/>
        <w:gridCol w:w="1115"/>
        <w:gridCol w:w="1248"/>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Statement</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Disagree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Neutral</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Agree</w:t>
            </w:r>
          </w:p>
        </w:tc>
        <w:tc>
          <w:tcPr>
            <w:tcW w:w="1224"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rPr>
              <w:t>Strongly</w:t>
            </w:r>
            <w:r>
              <w:rPr>
                <w:rFonts w:ascii="Times New Roman" w:eastAsia="Times New Roman" w:hAnsi="Times New Roman" w:cs="Times New Roman"/>
                <w:b/>
                <w:bCs/>
              </w:rPr>
              <w:br/>
              <w:t>Agree</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Information about ESO programmes is easily accessible</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Application procedures for ESO programmes are simple</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Application procedures for ESO programmes are transparent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r w:rsidR="006B7E86">
        <w:tc>
          <w:tcPr>
            <w:tcW w:w="1608" w:type="dxa"/>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Eligibility requirements facilitate participation in ESO programmes</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608" w:type="dxa"/>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r>
    </w:tbl>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9. Which of the following barriers has affected your access to ESO support?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(Select all that apply)</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Lack of awareness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Complex application procedures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Cost of participation</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Distance/location</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Poor infrastructure</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Limited internet access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Regulatory requirements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Time constraints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None</w:t>
      </w:r>
    </w:p>
    <w:p w:rsidR="006B7E86" w:rsidRDefault="006B7E86">
      <w:pPr>
        <w:spacing w:after="0" w:line="240" w:lineRule="auto"/>
        <w:rPr>
          <w:rFonts w:ascii="Times New Roman" w:eastAsia="Times New Roman" w:hAnsi="Times New Roman" w:cs="Times New Roman"/>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10. Which factors have most enabled your participation in ESO programmes?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i/>
          <w:iCs/>
        </w:rPr>
        <w:t>(Select all that apply)</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Awareness campaigns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Referrals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Affordable programmes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Online access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Supportive policies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Networking opportunities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Convenient programme locations</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Mentorship support</w:t>
      </w:r>
    </w:p>
    <w:p w:rsidR="006B7E86" w:rsidRDefault="00FE48DF">
      <w:pPr>
        <w:spacing w:after="0" w:line="240" w:lineRule="auto"/>
        <w:rPr>
          <w:rFonts w:ascii="Times New Roman" w:eastAsia="Times New Roman" w:hAnsi="Times New Roman" w:cs="Times New Roman"/>
        </w:rPr>
      </w:pPr>
      <w:r>
        <w:rPr>
          <w:rFonts w:ascii="Segoe UI Symbol" w:eastAsia="Times New Roman" w:hAnsi="Segoe UI Symbol" w:cs="Segoe UI Symbol"/>
        </w:rPr>
        <w:t>☐</w:t>
      </w:r>
      <w:r>
        <w:rPr>
          <w:rFonts w:ascii="Times New Roman" w:eastAsia="Times New Roman" w:hAnsi="Times New Roman" w:cs="Times New Roman"/>
        </w:rPr>
        <w:t xml:space="preserve"> Other:</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E. EVIDENCE-BASED POLICY AND INSTITUTIONAL M</w:t>
      </w:r>
      <w:r>
        <w:rPr>
          <w:rFonts w:ascii="Times New Roman" w:eastAsia="Times New Roman" w:hAnsi="Times New Roman" w:cs="Times New Roman"/>
          <w:b/>
          <w:bCs/>
        </w:rPr>
        <w:lastRenderedPageBreak/>
        <w:t>EASURES TO STRENGTHEN ESOs</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11. What government policies or institutional changes would improve the effectiveness of Enterprise Support Organisations in supporting MSMEs?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6B7E86">
      <w:pPr>
        <w:spacing w:after="0" w:line="240" w:lineRule="auto"/>
        <w:rPr>
          <w:rFonts w:ascii="Times New Roman" w:eastAsia="Times New Roman" w:hAnsi="Times New Roman" w:cs="Times New Roman"/>
          <w:b/>
          <w:bCs/>
        </w:rPr>
      </w:pP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b/>
          <w:bCs/>
        </w:rPr>
        <w:t>12. Based on your experience, how can Enterprise Support Organisations improve the services they provide to MSMEs? *</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FE48DF">
      <w:pPr>
        <w:spacing w:after="0" w:line="24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6B7E86" w:rsidRDefault="006B7E86">
      <w:pPr>
        <w:rPr>
          <w:rFonts w:ascii="Times New Roman" w:hAnsi="Times New Roman" w:cs="Times New Roman"/>
        </w:rPr>
      </w:pPr>
    </w:p>
    <w:p w:rsidR="006B7E86" w:rsidRDefault="0059712C">
      <w:pPr>
        <w:shd w:val="clear" w:color="auto" w:fill="FFFFFF"/>
        <w:spacing w:after="0"/>
        <w:rPr>
          <w:rFonts w:ascii="Times New Roman" w:hAnsi="Times New Roman" w:cs="Times New Roman"/>
          <w:b/>
          <w:bCs/>
          <w:color w:val="000000"/>
          <w:kern w:val="0"/>
        </w:rPr>
      </w:pPr>
      <w:r>
        <w:rPr>
          <w:rFonts w:ascii="Times New Roman" w:hAnsi="Times New Roman" w:cs="Times New Roman"/>
          <w:b/>
          <w:bCs/>
          <w:color w:val="000000"/>
        </w:rPr>
        <w:t>A</w:t>
      </w:r>
      <w:r w:rsidR="00FE48DF">
        <w:rPr>
          <w:rFonts w:ascii="Times New Roman" w:hAnsi="Times New Roman" w:cs="Times New Roman"/>
          <w:b/>
          <w:bCs/>
          <w:color w:val="000000"/>
        </w:rPr>
        <w:t xml:space="preserve">PPENDIX </w:t>
      </w:r>
      <w:r w:rsidR="00FE48DF">
        <w:rPr>
          <w:rFonts w:ascii="Times New Roman" w:hAnsi="Times New Roman" w:cs="Times New Roman"/>
          <w:b/>
          <w:bCs/>
          <w:color w:val="000000"/>
        </w:rPr>
        <w:tab/>
        <w:t>III</w:t>
      </w:r>
    </w:p>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 xml:space="preserve"> </w:t>
      </w:r>
    </w:p>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RESEARCH QUESTIONNAIRE</w:t>
      </w:r>
      <w:r w:rsidR="00940C59">
        <w:rPr>
          <w:rFonts w:ascii="Times New Roman" w:hAnsi="Times New Roman" w:cs="Times New Roman"/>
          <w:b/>
          <w:bCs/>
          <w:color w:val="000000"/>
        </w:rPr>
        <w:t xml:space="preserve"> FOR ESO MANAGEMENT AND </w:t>
      </w:r>
      <w:r>
        <w:rPr>
          <w:rFonts w:ascii="Times New Roman" w:hAnsi="Times New Roman" w:cs="Times New Roman"/>
          <w:b/>
          <w:bCs/>
          <w:color w:val="000000"/>
        </w:rPr>
        <w:t>STAFF</w:t>
      </w:r>
    </w:p>
    <w:p w:rsidR="00940C59" w:rsidRDefault="00940C59">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w:t>
      </w:r>
      <w:r w:rsidRPr="00940C59">
        <w:rPr>
          <w:rFonts w:ascii="Times New Roman" w:hAnsi="Times New Roman" w:cs="Times New Roman"/>
        </w:rPr>
        <w:t>This questionnaire was administered as a supplementary contextual instrument. Responses were not included in the qu</w:t>
      </w:r>
      <w:r w:rsidRPr="00940C59">
        <w:rPr>
          <w:rFonts w:ascii="Times New Roman" w:hAnsi="Times New Roman" w:cs="Times New Roman"/>
        </w:rPr>
        <w:t xml:space="preserve">antitative statistical </w:t>
      </w:r>
      <w:r w:rsidRPr="00940C59">
        <w:rPr>
          <w:rFonts w:ascii="Times New Roman" w:hAnsi="Times New Roman" w:cs="Times New Roman"/>
        </w:rPr>
        <w:lastRenderedPageBreak/>
        <w:t>analysis</w:t>
      </w:r>
      <w:r>
        <w:t>)</w:t>
      </w:r>
    </w:p>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 xml:space="preserve">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A. DEMOGRAPHIC INFORMA</w:t>
      </w:r>
      <w:r>
        <w:rPr>
          <w:rFonts w:ascii="Times New Roman" w:hAnsi="Times New Roman" w:cs="Times New Roman"/>
          <w:b/>
          <w:bCs/>
          <w:color w:val="000000"/>
        </w:rPr>
        <w:lastRenderedPageBreak/>
        <w:t>TION</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1. Wh</w:t>
      </w:r>
      <w:r>
        <w:rPr>
          <w:rFonts w:ascii="Times New Roman" w:hAnsi="Times New Roman" w:cs="Times New Roman"/>
          <w:b/>
          <w:bCs/>
          <w:color w:val="000000"/>
        </w:rPr>
        <w:lastRenderedPageBreak/>
        <w:t>a</w:t>
      </w:r>
      <w:r>
        <w:rPr>
          <w:rFonts w:ascii="Times New Roman" w:hAnsi="Times New Roman" w:cs="Times New Roman"/>
          <w:b/>
          <w:bCs/>
          <w:color w:val="000000"/>
        </w:rPr>
        <w:lastRenderedPageBreak/>
        <w:t>t is your current position in the organisation?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Mark only one oval.</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Executive Management</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Programme Manager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Programme Officer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Business Development Officer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Monitoring and Evaluation Officer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Training/Capacity Building Officer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Business Advisor/Mentor</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Others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2. How many years of experience do you have in enterprise development?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Mark only one oval.</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Less than 2 years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2–5 years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6–10 years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11–15 years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More than 15 years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3. Which of the following best describes the primary area of support provided by your programme? (multiple selection allowed)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Check all that apply.</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Business training and capacity building</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Business advisory and mentoring</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Access to finance</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Market linkage and business networking</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Incubation/Acceleration</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Entrepreneurship development</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Policy and advocacy</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Other:</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4. In which state(s) is your organisation operating/has reached beneficiaries? (multiple selection allowed)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Check all that apply.</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Lagos or neighbouring South West States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FCT Abuja or States in the North</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Abia or neighbouring South East States</w:t>
      </w:r>
    </w:p>
    <w:p w:rsidR="006B7E86" w:rsidRDefault="00FE48DF">
      <w:pPr>
        <w:shd w:val="clear" w:color="auto" w:fill="FFFFFF"/>
        <w:spacing w:after="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Rivers or neighbouring South South States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 xml:space="preserve">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 xml:space="preserve">B. ROLES OF ESOs IN SUPPORTING </w:t>
      </w:r>
      <w:r>
        <w:rPr>
          <w:rFonts w:ascii="Times New Roman" w:hAnsi="Times New Roman" w:cs="Times New Roman"/>
          <w:b/>
          <w:bCs/>
          <w:color w:val="000000"/>
        </w:rPr>
        <w:lastRenderedPageBreak/>
        <w:t>MSME GROWTH AND SUSTAINABILITY</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5. Roles of ESOs in Supporting MSME Growth and Sustainability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Mark only one oval per row.</w:t>
      </w:r>
    </w:p>
    <w:tbl>
      <w:tblPr>
        <w:tblW w:w="0" w:type="auto"/>
        <w:tblInd w:w="108"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19"/>
        <w:gridCol w:w="1246"/>
        <w:gridCol w:w="1246"/>
        <w:gridCol w:w="1193"/>
        <w:gridCol w:w="1101"/>
        <w:gridCol w:w="1241"/>
      </w:tblGrid>
      <w:tr w:rsidR="006B7E86">
        <w:tc>
          <w:tcPr>
            <w:tcW w:w="5256" w:type="dxa"/>
            <w:tcBorders>
              <w:top w:val="single" w:sz="2" w:space="0" w:color="auto"/>
              <w:left w:val="single" w:sz="2" w:space="0" w:color="auto"/>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Statement</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Neutral</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Agree</w:t>
            </w:r>
          </w:p>
        </w:tc>
        <w:tc>
          <w:tcPr>
            <w:tcW w:w="1238" w:type="dxa"/>
            <w:tcBorders>
              <w:top w:val="single" w:sz="2" w:space="0" w:color="auto"/>
              <w:left w:val="nil"/>
              <w:bottom w:val="nil"/>
              <w:right w:val="single" w:sz="2" w:space="0" w:color="auto"/>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Agree</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training programmes effectively strengthen the capabilities of MSMEs.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MSMEs receive relevant business advisory support through o</w:t>
            </w:r>
            <w:r>
              <w:rPr>
                <w:rFonts w:ascii="Times New Roman" w:hAnsi="Times New Roman" w:cs="Times New Roman"/>
                <w:color w:val="000000"/>
              </w:rPr>
              <w:lastRenderedPageBreak/>
              <w:t>ur organisation.</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organisation helps MSMEs gain access to market opportunities.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organisation facilitates business networking opportunities for MSMEs.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organisation supports MSMEs in developing innovative products, services, or business practices.</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bl>
    <w:p w:rsidR="006B7E86" w:rsidRDefault="00FE48DF">
      <w:pPr>
        <w:shd w:val="clear" w:color="auto" w:fill="FFFFFF"/>
        <w:spacing w:after="0"/>
        <w:rPr>
          <w:rFonts w:ascii="Times New Roman" w:hAnsi="Times New Roman"/>
          <w:b/>
          <w:bCs/>
          <w:color w:val="000000"/>
        </w:rPr>
      </w:pPr>
      <w:r>
        <w:rPr>
          <w:rFonts w:ascii="Times New Roman" w:hAnsi="Times New Roman"/>
          <w:b/>
          <w:bCs/>
          <w:color w:val="000000"/>
        </w:rPr>
        <w:t xml:space="preserve"> </w:t>
      </w:r>
    </w:p>
    <w:p w:rsidR="006B7E86" w:rsidRDefault="006B7E86">
      <w:pPr>
        <w:shd w:val="clear" w:color="auto" w:fill="FFFFFF"/>
        <w:spacing w:after="0"/>
        <w:rPr>
          <w:rFonts w:ascii="Times New Roman" w:hAnsi="Times New Roman"/>
          <w:b/>
          <w:bCs/>
          <w:color w:val="000000"/>
        </w:rPr>
      </w:pP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C. CONTRIBUTION OF ESO INTERVENTIONS TO MSME OUTCOMES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6. Contribution of ESO Interventions to MSME Outcomes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Mark only one oval per row.</w:t>
      </w:r>
    </w:p>
    <w:tbl>
      <w:tblPr>
        <w:tblW w:w="0" w:type="auto"/>
        <w:tblInd w:w="108"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198"/>
        <w:gridCol w:w="1250"/>
        <w:gridCol w:w="1250"/>
        <w:gridCol w:w="1197"/>
        <w:gridCol w:w="1106"/>
        <w:gridCol w:w="1245"/>
      </w:tblGrid>
      <w:tr w:rsidR="006B7E86">
        <w:tc>
          <w:tcPr>
            <w:tcW w:w="5256" w:type="dxa"/>
            <w:tcBorders>
              <w:top w:val="single" w:sz="2" w:space="0" w:color="auto"/>
              <w:left w:val="single" w:sz="2" w:space="0" w:color="auto"/>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Statement</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Neutral</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Agree</w:t>
            </w:r>
          </w:p>
        </w:tc>
        <w:tc>
          <w:tcPr>
            <w:tcW w:w="1238" w:type="dxa"/>
            <w:tcBorders>
              <w:top w:val="single" w:sz="2" w:space="0" w:color="auto"/>
              <w:left w:val="nil"/>
              <w:bottom w:val="nil"/>
              <w:right w:val="single" w:sz="2" w:space="0" w:color="auto"/>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Agree</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interventions contribute to increased revenue among MSMEs.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MSMEs supported by our organisation demonstrate improved operational efficiency.</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The programmes delivered by our organisation contribute to employment creation within MSMEs.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support enhances the long-term survival of MSMEs.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Our interventions help MSMEs expand into new markets.</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bl>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 xml:space="preserve">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D. BARRIERS AND ENABLERS AFFECTING ACCESS AND UTILIZATION OF ESO SERVICES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7. Barriers and Enablers Affecting Access and Utilization of ESO Services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i/>
          <w:iCs/>
          <w:color w:val="000000"/>
        </w:rPr>
        <w:t>Mark only one oval per row.</w:t>
      </w:r>
    </w:p>
    <w:tbl>
      <w:tblPr>
        <w:tblW w:w="0" w:type="auto"/>
        <w:tblInd w:w="108"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268"/>
        <w:gridCol w:w="1237"/>
        <w:gridCol w:w="1237"/>
        <w:gridCol w:w="1183"/>
        <w:gridCol w:w="1089"/>
        <w:gridCol w:w="1232"/>
      </w:tblGrid>
      <w:tr w:rsidR="006B7E86">
        <w:tc>
          <w:tcPr>
            <w:tcW w:w="5256" w:type="dxa"/>
            <w:tcBorders>
              <w:top w:val="single" w:sz="2" w:space="0" w:color="auto"/>
              <w:left w:val="single" w:sz="2" w:space="0" w:color="auto"/>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Statement</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Disagree</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Neutral</w:t>
            </w:r>
          </w:p>
        </w:tc>
        <w:tc>
          <w:tcPr>
            <w:tcW w:w="1238" w:type="dxa"/>
            <w:tcBorders>
              <w:top w:val="single" w:sz="2" w:space="0" w:color="auto"/>
              <w:left w:val="nil"/>
              <w:bottom w:val="nil"/>
              <w:right w:val="nil"/>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Agree</w:t>
            </w:r>
          </w:p>
        </w:tc>
        <w:tc>
          <w:tcPr>
            <w:tcW w:w="1238" w:type="dxa"/>
            <w:tcBorders>
              <w:top w:val="single" w:sz="2" w:space="0" w:color="auto"/>
              <w:left w:val="nil"/>
              <w:bottom w:val="nil"/>
              <w:right w:val="single" w:sz="2" w:space="0" w:color="auto"/>
            </w:tcBorders>
            <w:shd w:val="clear" w:color="auto" w:fill="D9E2F3"/>
            <w:tcMar>
              <w:top w:w="80" w:type="dxa"/>
              <w:left w:w="0" w:type="dxa"/>
              <w:bottom w:w="8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b/>
                <w:bCs/>
                <w:color w:val="000000"/>
              </w:rPr>
              <w:t>Strongly</w:t>
            </w:r>
            <w:r>
              <w:rPr>
                <w:rFonts w:ascii="Times New Roman" w:hAnsi="Times New Roman" w:cs="Times New Roman"/>
                <w:b/>
                <w:bCs/>
                <w:color w:val="000000"/>
              </w:rPr>
              <w:br/>
              <w:t>Agree</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Limited awareness among MSMEs affects participation in our support programmes.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Programme eligibility requirements limit MSME participation.</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Funding lim</w:t>
            </w:r>
            <w:r>
              <w:rPr>
                <w:rFonts w:ascii="Times New Roman" w:hAnsi="Times New Roman" w:cs="Times New Roman"/>
                <w:color w:val="000000"/>
              </w:rPr>
              <w:lastRenderedPageBreak/>
              <w:t>itations affect the effectiveness of our programmes.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nil"/>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Regulatory challenges hinder the implementation of our programmes.</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nil"/>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r w:rsidR="006B7E86">
        <w:tc>
          <w:tcPr>
            <w:tcW w:w="1632" w:type="dxa"/>
            <w:tcBorders>
              <w:top w:val="nil"/>
              <w:left w:val="single" w:sz="2" w:space="0" w:color="auto"/>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rPr>
                <w:rFonts w:ascii="Times New Roman" w:hAnsi="Times New Roman" w:cs="Times New Roman"/>
                <w:color w:val="000000"/>
              </w:rPr>
            </w:pPr>
            <w:r>
              <w:rPr>
                <w:rFonts w:ascii="Times New Roman" w:hAnsi="Times New Roman" w:cs="Times New Roman"/>
                <w:color w:val="000000"/>
              </w:rPr>
              <w:t>Poor infrastructure affects the successful delivery of our programmes.</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nil"/>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c>
          <w:tcPr>
            <w:tcW w:w="1632" w:type="dxa"/>
            <w:tcBorders>
              <w:top w:val="nil"/>
              <w:left w:val="nil"/>
              <w:bottom w:val="single" w:sz="2" w:space="0" w:color="auto"/>
              <w:right w:val="single" w:sz="2" w:space="0" w:color="auto"/>
            </w:tcBorders>
            <w:shd w:val="clear" w:color="auto" w:fill="FFFFFF"/>
            <w:tcMar>
              <w:top w:w="100" w:type="dxa"/>
              <w:left w:w="0" w:type="dxa"/>
              <w:bottom w:w="100" w:type="dxa"/>
              <w:right w:w="0" w:type="dxa"/>
            </w:tcMar>
            <w:vAlign w:val="center"/>
            <w:hideMark/>
          </w:tcPr>
          <w:p w:rsidR="006B7E86" w:rsidRDefault="00FE48DF">
            <w:pPr>
              <w:spacing w:after="0"/>
              <w:jc w:val="center"/>
              <w:rPr>
                <w:rFonts w:ascii="Times New Roman" w:hAnsi="Times New Roman" w:cs="Times New Roman"/>
                <w:color w:val="000000"/>
              </w:rPr>
            </w:pPr>
            <w:r>
              <w:rPr>
                <w:rFonts w:ascii="Times New Roman" w:hAnsi="Times New Roman" w:cs="Times New Roman"/>
                <w:color w:val="000000"/>
              </w:rPr>
              <w:t>○</w:t>
            </w:r>
          </w:p>
        </w:tc>
      </w:tr>
    </w:tbl>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 xml:space="preserve">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E. EVIDENCE-BASED POLICY AND INSTITUTIONAL MEASURES TO STRENGTHEN ESOs</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8. What policy reforms would strengthen ESO effectiveness?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FE48DF">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 xml:space="preserve">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b/>
          <w:bCs/>
          <w:color w:val="000000"/>
        </w:rPr>
        <w:t>9. What institutional improvements would enhance support to MSMEs? *</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FE48DF">
      <w:pPr>
        <w:shd w:val="clear" w:color="auto" w:fill="FFFFFF"/>
        <w:spacing w:after="0"/>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w:t>
      </w:r>
    </w:p>
    <w:p w:rsidR="006B7E86" w:rsidRDefault="006B7E86">
      <w:pPr>
        <w:rPr>
          <w:rFonts w:ascii="Times New Roman" w:hAnsi="Times New Roman" w:cs="Times New Roman"/>
          <w:lang w:val="en-GB"/>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940C59" w:rsidRDefault="00940C59">
      <w:pPr>
        <w:spacing w:line="240" w:lineRule="auto"/>
        <w:ind w:left="720" w:hanging="720"/>
        <w:jc w:val="center"/>
        <w:rPr>
          <w:rFonts w:ascii="Times New Roman" w:hAnsi="Times New Roman" w:cs="Times New Roman"/>
          <w:b/>
          <w:bCs/>
        </w:rPr>
      </w:pPr>
    </w:p>
    <w:p w:rsidR="006B7E86" w:rsidRDefault="006B7E86">
      <w:pPr>
        <w:spacing w:line="240" w:lineRule="auto"/>
        <w:ind w:left="720" w:hanging="720"/>
        <w:jc w:val="center"/>
        <w:rPr>
          <w:rFonts w:ascii="Times New Roman" w:hAnsi="Times New Roman" w:cs="Times New Roman"/>
          <w:b/>
          <w:bCs/>
        </w:rPr>
      </w:pPr>
    </w:p>
    <w:p w:rsidR="006B7E86" w:rsidRDefault="00FE48DF">
      <w:pPr>
        <w:shd w:val="clear" w:color="auto" w:fill="FFFFFF"/>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APPENDIX IV</w:t>
      </w:r>
    </w:p>
    <w:p w:rsidR="006B7E86" w:rsidRDefault="006B7E86">
      <w:pPr>
        <w:shd w:val="clear" w:color="auto" w:fill="FFFFFF"/>
        <w:spacing w:after="0" w:line="240" w:lineRule="auto"/>
        <w:rPr>
          <w:rFonts w:ascii="Times New Roman" w:eastAsia="Times New Roman" w:hAnsi="Times New Roman" w:cs="Times New Roman"/>
          <w:b/>
          <w:bCs/>
          <w:color w:val="000000"/>
        </w:rPr>
      </w:pPr>
    </w:p>
    <w:p w:rsidR="006B7E86" w:rsidRDefault="00FE48DF">
      <w:pPr>
        <w:shd w:val="clear" w:color="auto" w:fill="FFFFFF"/>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QUESTIONNAIRE FOR INDUSTRY EXPERTS</w:t>
      </w:r>
      <w:r w:rsidR="00940C59">
        <w:rPr>
          <w:rFonts w:ascii="Times New Roman" w:eastAsia="Times New Roman" w:hAnsi="Times New Roman" w:cs="Times New Roman"/>
          <w:b/>
          <w:bCs/>
          <w:color w:val="000000"/>
        </w:rPr>
        <w:t xml:space="preserve"> AND STAKEHOLDERS</w:t>
      </w:r>
    </w:p>
    <w:p w:rsidR="00940C59" w:rsidRDefault="00940C59" w:rsidP="00940C59">
      <w:pPr>
        <w:shd w:val="clear" w:color="auto" w:fill="FFFFFF"/>
        <w:spacing w:after="0"/>
        <w:rPr>
          <w:rFonts w:ascii="Times New Roman" w:hAnsi="Times New Roman" w:cs="Times New Roman"/>
          <w:b/>
          <w:bCs/>
          <w:color w:val="000000"/>
        </w:rPr>
      </w:pPr>
      <w:r>
        <w:rPr>
          <w:rFonts w:ascii="Times New Roman" w:hAnsi="Times New Roman" w:cs="Times New Roman"/>
          <w:b/>
          <w:bCs/>
          <w:color w:val="000000"/>
        </w:rPr>
        <w:t>(</w:t>
      </w:r>
      <w:r w:rsidRPr="00940C59">
        <w:rPr>
          <w:rFonts w:ascii="Times New Roman" w:hAnsi="Times New Roman" w:cs="Times New Roman"/>
        </w:rPr>
        <w:t>This questionnaire was administered as a supplementary contextual instrument. Responses were not included in the quantitative statistical analysis</w:t>
      </w:r>
      <w:r>
        <w:t>)</w:t>
      </w:r>
    </w:p>
    <w:p w:rsidR="00940C59" w:rsidRDefault="00940C59">
      <w:pPr>
        <w:shd w:val="clear" w:color="auto" w:fill="FFFFFF"/>
        <w:spacing w:after="0" w:line="240" w:lineRule="auto"/>
        <w:rPr>
          <w:rFonts w:ascii="Times New Roman" w:eastAsia="Times New Roman" w:hAnsi="Times New Roman" w:cs="Times New Roman"/>
          <w:b/>
          <w:bCs/>
          <w:color w:val="000000"/>
        </w:rPr>
      </w:pPr>
    </w:p>
    <w:p w:rsidR="006B7E86" w:rsidRDefault="006B7E86">
      <w:pPr>
        <w:shd w:val="clear" w:color="auto" w:fill="FFFFFF"/>
        <w:spacing w:after="0" w:line="240" w:lineRule="auto"/>
        <w:rPr>
          <w:rFonts w:ascii="Times New Roman" w:eastAsia="Times New Roman" w:hAnsi="Times New Roman" w:cs="Times New Roman"/>
          <w:b/>
          <w:bCs/>
          <w:color w:val="000000"/>
        </w:rPr>
      </w:pP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A. DEMOGRAPHIC INFORMATION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1. What best describ</w:t>
      </w:r>
      <w:r>
        <w:rPr>
          <w:rFonts w:ascii="Times New Roman" w:eastAsia="Times New Roman" w:hAnsi="Times New Roman" w:cs="Times New Roman"/>
          <w:b/>
          <w:bCs/>
          <w:color w:val="000000"/>
        </w:rPr>
        <w:lastRenderedPageBreak/>
        <w:t>es your current professional role? (Multiple selection allowed)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Check all that apply.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ESO/Enterprise Development Practitioner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Government/Policy Professional</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Development Practitioner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Academic/Researcher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Financial Services Professional</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Business/Management Consultant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Private Sector Professional</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MSME/Entrepreneurship Specialist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Other: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2. How many years of experience do you have in MSME development and support?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Mark only one oval.</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Less than 5 years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5–10 years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11–15 years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16–20 years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More than 20 years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3. What type of organisation or institution are you currently affiliated with? (Multiple selection allowed)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Check all that apply.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Government agency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Enterprise Support Organization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Development organisation/NGO</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Financial institution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Academic/research institution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Private sector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Professional/industry association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Independent consultant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Other:</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4. Which area best describes your primary expertise in MSME development? (Multiple selection allowed)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Check all that apply.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Enterprise development and business support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MSME finance and investment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Entrepreneurship and business development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Policy and regulatory development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Capacity building and training</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Market acce</w:t>
      </w:r>
      <w:r>
        <w:rPr>
          <w:rFonts w:ascii="Times New Roman" w:eastAsia="Times New Roman" w:hAnsi="Times New Roman" w:cs="Times New Roman"/>
          <w:color w:val="000000"/>
        </w:rPr>
        <w:lastRenderedPageBreak/>
        <w:t>ss and value-chain development</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Research and academia</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Innovation and technology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Monitoring and evaluation</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Segoe UI Symbol" w:eastAsia="Times New Roman" w:hAnsi="Segoe UI Symbol" w:cs="Segoe UI Symbol"/>
          <w:color w:val="000000"/>
        </w:rPr>
        <w:t>☐</w:t>
      </w:r>
      <w:r>
        <w:rPr>
          <w:rFonts w:ascii="Times New Roman" w:eastAsia="Times New Roman" w:hAnsi="Times New Roman" w:cs="Times New Roman"/>
          <w:color w:val="000000"/>
        </w:rPr>
        <w:t xml:space="preserve"> Other:</w:t>
      </w:r>
    </w:p>
    <w:p w:rsidR="006B7E86" w:rsidRDefault="006B7E86">
      <w:pPr>
        <w:shd w:val="clear" w:color="auto" w:fill="FFFFFF"/>
        <w:spacing w:after="0" w:line="240" w:lineRule="auto"/>
        <w:rPr>
          <w:rFonts w:ascii="Times New Roman" w:eastAsia="Times New Roman" w:hAnsi="Times New Roman" w:cs="Times New Roman"/>
          <w:color w:val="000000"/>
        </w:rPr>
      </w:pP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B. ROLES OF ESOs IN SUPPORTING MSME GROWTH AND SUSTAINABILITY</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5. Roles of ESOs in Supporting MSME Growth and Sustainability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Mark only one oval per row.</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66"/>
        <w:gridCol w:w="1257"/>
        <w:gridCol w:w="1257"/>
        <w:gridCol w:w="1206"/>
        <w:gridCol w:w="1116"/>
        <w:gridCol w:w="1252"/>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Statement</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Neutral</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Agree</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ESOs play an important role in strengthening the capabilities of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Business advisory support provided by ESOs helps MSMEs address their business needs.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ESOs facilitate access to relevant market opportunities for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Support from ESOs encourages innovation within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ESOs provide opportunities that enable MSMEs to build valuable business networks.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rsidR="006B7E86" w:rsidRDefault="006B7E86">
      <w:pPr>
        <w:shd w:val="clear" w:color="auto" w:fill="FFFFFF"/>
        <w:spacing w:after="0" w:line="240" w:lineRule="auto"/>
        <w:rPr>
          <w:rFonts w:ascii="Times New Roman" w:eastAsia="Times New Roman" w:hAnsi="Times New Roman" w:cs="Times New Roman"/>
          <w:b/>
          <w:bCs/>
          <w:color w:val="000000"/>
        </w:rPr>
      </w:pP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 CONTRIBUTION OF ESO INTERVENTIONS TO MSME OUTCOMES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6. Contribution of ESO Interventions to MSME Outcomes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Mark only one oval per row.</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251"/>
        <w:gridCol w:w="1260"/>
        <w:gridCol w:w="1260"/>
        <w:gridCol w:w="1209"/>
        <w:gridCol w:w="1119"/>
        <w:gridCol w:w="1255"/>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Statement</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Neutral</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Agree</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ESO interventions contribute to increased revenue among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support provided by ESOs contributes to employment creation within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MSMEs that receive ESO support demonstrate improved operational efficiency.</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ESO interventions contribute to higher survival rates among MSMEs.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Support from ESOs enables MSMEs to expand their businesses.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rsidR="006B7E86" w:rsidRDefault="006B7E86">
      <w:pPr>
        <w:shd w:val="clear" w:color="auto" w:fill="FFFFFF"/>
        <w:spacing w:after="0" w:line="240" w:lineRule="auto"/>
        <w:rPr>
          <w:rFonts w:ascii="Times New Roman" w:eastAsia="Times New Roman" w:hAnsi="Times New Roman" w:cs="Times New Roman"/>
          <w:b/>
          <w:bCs/>
          <w:color w:val="000000"/>
        </w:rPr>
      </w:pP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 BARRIERS AND ENABLERS AFFECTING ACCESS AND UTILIZATION OF ESO SERVICES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7. Barriers and Enablers Affecting Access and Utilization of ESO Services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Mark only one oval per row.</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3334"/>
        <w:gridCol w:w="1244"/>
        <w:gridCol w:w="1245"/>
        <w:gridCol w:w="1192"/>
        <w:gridCol w:w="1099"/>
        <w:gridCol w:w="1240"/>
      </w:tblGrid>
      <w:tr w:rsidR="006B7E86">
        <w:tc>
          <w:tcPr>
            <w:tcW w:w="5256"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Statement</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Disagree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Neutral</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Agree</w:t>
            </w:r>
          </w:p>
        </w:tc>
        <w:tc>
          <w:tcPr>
            <w:tcW w:w="1238" w:type="dxa"/>
            <w:shd w:val="clear" w:color="auto" w:fill="D9E2F3"/>
            <w:tcMar>
              <w:top w:w="80" w:type="dxa"/>
              <w:left w:w="0" w:type="dxa"/>
              <w:bottom w:w="8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Strongly</w:t>
            </w:r>
            <w:r>
              <w:rPr>
                <w:rFonts w:ascii="Times New Roman" w:eastAsia="Times New Roman" w:hAnsi="Times New Roman" w:cs="Times New Roman"/>
                <w:b/>
                <w:bCs/>
                <w:color w:val="000000"/>
              </w:rPr>
              <w:br/>
              <w:t>Agree</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Limited awareness among MSMEs constrains their access to ESO services.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Bureaucratic procedures make it difficult for MSMEs to access ESO support.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Funding constraints limit the effectiveness of ESO programmes.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Regulatory requirements create challenges for ESO programme implementation.</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6B7E86">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Inadequate infrastructure constrains the delivery of effective ESO services.</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632" w:type="dxa"/>
            <w:shd w:val="clear" w:color="auto" w:fill="FFFFFF"/>
            <w:tcMar>
              <w:top w:w="100" w:type="dxa"/>
              <w:left w:w="0" w:type="dxa"/>
              <w:bottom w:w="100" w:type="dxa"/>
              <w:right w:w="0" w:type="dxa"/>
            </w:tcMar>
            <w:vAlign w:val="center"/>
            <w:hideMark/>
          </w:tcPr>
          <w:p w:rsidR="006B7E86" w:rsidRDefault="00FE48D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rsidR="006B7E86" w:rsidRDefault="006B7E86">
      <w:pPr>
        <w:shd w:val="clear" w:color="auto" w:fill="FFFFFF"/>
        <w:spacing w:after="0" w:line="240" w:lineRule="auto"/>
        <w:rPr>
          <w:rFonts w:ascii="Times New Roman" w:eastAsia="Times New Roman" w:hAnsi="Times New Roman" w:cs="Times New Roman"/>
          <w:b/>
          <w:bCs/>
          <w:color w:val="000000"/>
        </w:rPr>
      </w:pP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E. EVIDENCE-BASED POLICY AND INSTITUTIONAL MEASURES TO STRENGTHEN ESOs</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8. In your opinion, what policy or institutional changes would strengthen the effectiveness of Enterprise Support Organizations in supporting MSMEs in Nigeria? *</w:t>
      </w:r>
    </w:p>
    <w:p w:rsidR="006B7E86" w:rsidRDefault="00FE48DF">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w:t>
      </w:r>
    </w:p>
    <w:p w:rsidR="006B7E86" w:rsidRDefault="00FE48DF">
      <w:pPr>
        <w:shd w:val="clear" w:color="auto" w:fill="FFFFFF"/>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w:t>
      </w:r>
    </w:p>
    <w:sectPr w:rsidR="006B7E8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4C6" w:rsidRDefault="00FA14C6">
      <w:pPr>
        <w:spacing w:after="0" w:line="240" w:lineRule="auto"/>
      </w:pPr>
      <w:r>
        <w:separator/>
      </w:r>
    </w:p>
  </w:endnote>
  <w:endnote w:type="continuationSeparator" w:id="0">
    <w:p w:rsidR="00FA14C6" w:rsidRDefault="00FA1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8DF" w:rsidRDefault="00FE48DF">
    <w:pPr>
      <w:pStyle w:val="Footer"/>
      <w:jc w:val="center"/>
    </w:pPr>
    <w:r>
      <w:fldChar w:fldCharType="begin"/>
    </w:r>
    <w:r>
      <w:instrText xml:space="preserve"> PAGE   \* MERGEFORMAT </w:instrText>
    </w:r>
    <w:r>
      <w:fldChar w:fldCharType="separate"/>
    </w:r>
    <w:r w:rsidR="001F5F99">
      <w:rPr>
        <w:noProof/>
      </w:rPr>
      <w:t>83</w:t>
    </w:r>
    <w:r>
      <w:fldChar w:fldCharType="end"/>
    </w:r>
  </w:p>
  <w:p w:rsidR="00FE48DF" w:rsidRDefault="00FE48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4C6" w:rsidRDefault="00FA14C6">
      <w:pPr>
        <w:spacing w:after="0" w:line="240" w:lineRule="auto"/>
      </w:pPr>
      <w:r>
        <w:separator/>
      </w:r>
    </w:p>
  </w:footnote>
  <w:footnote w:type="continuationSeparator" w:id="0">
    <w:p w:rsidR="00FA14C6" w:rsidRDefault="00FA14C6">
      <w:pPr>
        <w:spacing w:after="0" w:line="240" w:lineRule="auto"/>
      </w:pPr>
      <w:r>
        <w:continuationSeparator/>
      </w:r>
    </w:p>
  </w:footnote>
  <w:footnote w:id="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Acemoglu, D. (2009). </w:t>
      </w:r>
      <w:r>
        <w:rPr>
          <w:rFonts w:ascii="Times New Roman" w:hAnsi="Times New Roman" w:cs="Times New Roman"/>
          <w:i/>
          <w:iCs/>
          <w:sz w:val="14"/>
          <w:szCs w:val="14"/>
        </w:rPr>
        <w:t>Introduction to Modern Economic Growth</w:t>
      </w:r>
      <w:r>
        <w:rPr>
          <w:rFonts w:ascii="Times New Roman" w:hAnsi="Times New Roman" w:cs="Times New Roman"/>
          <w:sz w:val="14"/>
          <w:szCs w:val="14"/>
        </w:rPr>
        <w:t xml:space="preserve"> (3rd ed.). Princeton University Press. ISBN 978-0-691-13292-1</w:t>
      </w:r>
    </w:p>
  </w:footnote>
  <w:footnote w:id="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Adedeji, A. (1989). </w:t>
      </w:r>
      <w:r>
        <w:rPr>
          <w:rFonts w:ascii="Times New Roman" w:hAnsi="Times New Roman" w:cs="Times New Roman"/>
          <w:i/>
          <w:iCs/>
          <w:sz w:val="14"/>
          <w:szCs w:val="14"/>
        </w:rPr>
        <w:t>The African Alternative Programme for Socio-Economic Recovery and Transformation</w:t>
      </w:r>
      <w:r>
        <w:rPr>
          <w:rFonts w:ascii="Times New Roman" w:hAnsi="Times New Roman" w:cs="Times New Roman"/>
          <w:sz w:val="14"/>
          <w:szCs w:val="14"/>
        </w:rPr>
        <w:t xml:space="preserve">. Retrieved from </w:t>
      </w:r>
      <w:hyperlink r:id="rId1" w:history="1">
        <w:r>
          <w:rPr>
            <w:rStyle w:val="Hyperlink"/>
            <w:rFonts w:ascii="Times New Roman" w:hAnsi="Times New Roman" w:cs="Times New Roman"/>
            <w:sz w:val="14"/>
            <w:szCs w:val="14"/>
          </w:rPr>
          <w:t>https://www.scrip.org</w:t>
        </w:r>
      </w:hyperlink>
    </w:p>
  </w:footnote>
  <w:footnote w:id="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Adebayo, O. (2021). Impact of renewable energy consumption, globalization, and technological innovation on environmental degradation in Japan: Application of wavelet tools. </w:t>
      </w:r>
      <w:r>
        <w:rPr>
          <w:rFonts w:ascii="Times New Roman" w:hAnsi="Times New Roman" w:cs="Times New Roman"/>
          <w:i/>
          <w:iCs/>
          <w:sz w:val="14"/>
          <w:szCs w:val="14"/>
        </w:rPr>
        <w:t>Environment, Development and Sustainability</w:t>
      </w:r>
      <w:r>
        <w:rPr>
          <w:rFonts w:ascii="Times New Roman" w:hAnsi="Times New Roman" w:cs="Times New Roman"/>
          <w:sz w:val="14"/>
          <w:szCs w:val="14"/>
        </w:rPr>
        <w:t>, 23(11), 16057–16082</w:t>
      </w:r>
    </w:p>
  </w:footnote>
  <w:footnote w:id="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 Retrieved from </w:t>
      </w:r>
      <w:hyperlink r:id="rId2" w:history="1">
        <w:r>
          <w:rPr>
            <w:rStyle w:val="Hyperlink"/>
            <w:rFonts w:ascii="Times New Roman" w:hAnsi="Times New Roman" w:cs="Times New Roman"/>
            <w:sz w:val="14"/>
            <w:szCs w:val="14"/>
          </w:rPr>
          <w:t>https://scholarworks.waldenu.edu</w:t>
        </w:r>
      </w:hyperlink>
    </w:p>
  </w:footnote>
  <w:footnote w:id="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Awoyemi, B. O., &amp; Aderonke, A. (2020). The growth prospect and challenges of financing small and medium scale enterprises (MSMEs) in Nigeria. </w:t>
      </w:r>
      <w:r>
        <w:rPr>
          <w:rFonts w:ascii="Times New Roman" w:hAnsi="Times New Roman" w:cs="Times New Roman"/>
          <w:i/>
          <w:iCs/>
          <w:sz w:val="14"/>
          <w:szCs w:val="14"/>
        </w:rPr>
        <w:t>European Journal of Business and Management Research</w:t>
      </w:r>
      <w:r>
        <w:rPr>
          <w:rFonts w:ascii="Times New Roman" w:hAnsi="Times New Roman" w:cs="Times New Roman"/>
          <w:sz w:val="14"/>
          <w:szCs w:val="14"/>
        </w:rPr>
        <w:t>, 5(4), 134–150.</w:t>
      </w:r>
    </w:p>
  </w:footnote>
  <w:footnote w:id="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Bamidele, A. (2005). The imperatives of e-banking for monetary policy in Nigeria. </w:t>
      </w:r>
      <w:r>
        <w:rPr>
          <w:rFonts w:ascii="Times New Roman" w:hAnsi="Times New Roman" w:cs="Times New Roman"/>
          <w:i/>
          <w:iCs/>
          <w:sz w:val="14"/>
          <w:szCs w:val="14"/>
        </w:rPr>
        <w:t>Journal of Economic and Financial Review</w:t>
      </w:r>
      <w:r>
        <w:rPr>
          <w:rFonts w:ascii="Times New Roman" w:hAnsi="Times New Roman" w:cs="Times New Roman"/>
          <w:sz w:val="14"/>
          <w:szCs w:val="14"/>
        </w:rPr>
        <w:t>, 43(1), 1–21</w:t>
      </w:r>
    </w:p>
  </w:footnote>
  <w:footnote w:id="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Banjoko, S. A., Iwuji, I. I., &amp; Bagshaw, K. (2012). The performance of the manufacturing sector: A 52-year analysis of growth and retrogression (1960–2012). </w:t>
      </w:r>
      <w:r>
        <w:rPr>
          <w:rFonts w:ascii="Times New Roman" w:hAnsi="Times New Roman" w:cs="Times New Roman"/>
          <w:i/>
          <w:iCs/>
          <w:sz w:val="14"/>
          <w:szCs w:val="14"/>
        </w:rPr>
        <w:t>Journal of Asian Business Strategy</w:t>
      </w:r>
      <w:r>
        <w:rPr>
          <w:rFonts w:ascii="Times New Roman" w:hAnsi="Times New Roman" w:cs="Times New Roman"/>
          <w:sz w:val="14"/>
          <w:szCs w:val="14"/>
        </w:rPr>
        <w:t>, 2(8), 177–191</w:t>
      </w:r>
    </w:p>
  </w:footnote>
  <w:footnote w:id="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Basil, O. (2005). Small and medium enterprises (SMEs) in Nigeria: Problems and prospects. SLClements University. Retrieved from </w:t>
      </w:r>
      <w:hyperlink r:id="rId3" w:history="1">
        <w:r>
          <w:rPr>
            <w:rStyle w:val="Hyperlink"/>
            <w:rFonts w:ascii="Times New Roman" w:hAnsi="Times New Roman" w:cs="Times New Roman"/>
            <w:sz w:val="14"/>
            <w:szCs w:val="14"/>
          </w:rPr>
          <w:t>http://www.slclements.edu/gradonug.pdf</w:t>
        </w:r>
      </w:hyperlink>
    </w:p>
  </w:footnote>
  <w:footnote w:id="1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Central Bank of Nigeria (CBN). (2007). </w:t>
      </w:r>
      <w:r>
        <w:rPr>
          <w:rFonts w:ascii="Times New Roman" w:hAnsi="Times New Roman" w:cs="Times New Roman"/>
          <w:i/>
          <w:iCs/>
          <w:sz w:val="14"/>
          <w:szCs w:val="14"/>
        </w:rPr>
        <w:t>Annual Report and Statement of Accounts</w:t>
      </w:r>
      <w:r>
        <w:rPr>
          <w:rFonts w:ascii="Times New Roman" w:hAnsi="Times New Roman" w:cs="Times New Roman"/>
          <w:sz w:val="14"/>
          <w:szCs w:val="14"/>
        </w:rPr>
        <w:t>.</w:t>
      </w:r>
    </w:p>
  </w:footnote>
  <w:footnote w:id="1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Chete, L. N., Adeoti, J. O., Adeyi</w:t>
      </w:r>
      <w:r w:rsidR="006459BF">
        <w:rPr>
          <w:rFonts w:ascii="Times New Roman" w:hAnsi="Times New Roman" w:cs="Times New Roman"/>
          <w:sz w:val="14"/>
          <w:szCs w:val="14"/>
        </w:rPr>
        <w:t>nka, F. M., &amp; Ogundele, O. (2014</w:t>
      </w:r>
      <w:r>
        <w:rPr>
          <w:rFonts w:ascii="Times New Roman" w:hAnsi="Times New Roman" w:cs="Times New Roman"/>
          <w:sz w:val="14"/>
          <w:szCs w:val="14"/>
        </w:rPr>
        <w:t xml:space="preserve">). Industrial development and economic growth in Nigeria: Lessons and challenges. </w:t>
      </w:r>
      <w:r>
        <w:rPr>
          <w:rFonts w:ascii="Times New Roman" w:hAnsi="Times New Roman" w:cs="Times New Roman"/>
          <w:i/>
          <w:iCs/>
          <w:sz w:val="14"/>
          <w:szCs w:val="14"/>
        </w:rPr>
        <w:t>African Development Bank Working Paper</w:t>
      </w:r>
      <w:r>
        <w:rPr>
          <w:rFonts w:ascii="Times New Roman" w:hAnsi="Times New Roman" w:cs="Times New Roman"/>
          <w:sz w:val="14"/>
          <w:szCs w:val="14"/>
        </w:rPr>
        <w:t>, wp08.213–26</w:t>
      </w:r>
    </w:p>
  </w:footnote>
  <w:footnote w:id="1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Chete, L. N., Adeoti, J. O., Adeyinka, F. M., &amp; Ogundele, F. O. (2016). Industrial policy in Nigeria: Opportunities in a resource-rich country. </w:t>
      </w:r>
      <w:r>
        <w:rPr>
          <w:rFonts w:ascii="Times New Roman" w:hAnsi="Times New Roman" w:cs="Times New Roman"/>
          <w:i/>
          <w:iCs/>
          <w:sz w:val="14"/>
          <w:szCs w:val="14"/>
        </w:rPr>
        <w:t>Canadian Journal of Economics</w:t>
      </w:r>
      <w:r>
        <w:rPr>
          <w:rFonts w:ascii="Times New Roman" w:hAnsi="Times New Roman" w:cs="Times New Roman"/>
          <w:sz w:val="14"/>
          <w:szCs w:val="14"/>
        </w:rPr>
        <w:t>, 25(4), 923–943</w:t>
      </w:r>
    </w:p>
  </w:footnote>
  <w:footnote w:id="1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Ebitu, E. J., Basil, G., &amp; Ufot, J. A. (2016). An appraisal of Nigeria’s MSMEs: Growth, challenges and prospects. </w:t>
      </w:r>
      <w:r>
        <w:rPr>
          <w:rFonts w:ascii="Times New Roman" w:hAnsi="Times New Roman" w:cs="Times New Roman"/>
          <w:i/>
          <w:iCs/>
          <w:sz w:val="14"/>
          <w:szCs w:val="14"/>
        </w:rPr>
        <w:t>British Journal of Marketing Studies</w:t>
      </w:r>
      <w:r>
        <w:rPr>
          <w:rFonts w:ascii="Times New Roman" w:hAnsi="Times New Roman" w:cs="Times New Roman"/>
          <w:sz w:val="14"/>
          <w:szCs w:val="14"/>
        </w:rPr>
        <w:t>, 4(5), 21–36</w:t>
      </w:r>
    </w:p>
  </w:footnote>
  <w:footnote w:id="1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Ebulu, S. (2021). Driving sustainable economic growth with MSMEs intervention. Retrieved from </w:t>
      </w:r>
      <w:hyperlink r:id="rId4" w:history="1">
        <w:r>
          <w:rPr>
            <w:rStyle w:val="Hyperlink"/>
            <w:rFonts w:ascii="Times New Roman" w:hAnsi="Times New Roman" w:cs="Times New Roman"/>
            <w:sz w:val="14"/>
            <w:szCs w:val="14"/>
          </w:rPr>
          <w:t>https://internationalonlineng.net</w:t>
        </w:r>
      </w:hyperlink>
    </w:p>
  </w:footnote>
  <w:footnote w:id="1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Egonmwan, A., &amp; Ibodje, S. W. E. (2001). </w:t>
      </w:r>
      <w:r>
        <w:rPr>
          <w:rFonts w:ascii="Times New Roman" w:hAnsi="Times New Roman" w:cs="Times New Roman"/>
          <w:i/>
          <w:iCs/>
          <w:sz w:val="14"/>
          <w:szCs w:val="14"/>
        </w:rPr>
        <w:t>Developmental Administration: Theory and Practice</w:t>
      </w:r>
      <w:r>
        <w:rPr>
          <w:rFonts w:ascii="Times New Roman" w:hAnsi="Times New Roman" w:cs="Times New Roman"/>
          <w:sz w:val="14"/>
          <w:szCs w:val="14"/>
        </w:rPr>
        <w:t>. Resyin (Nig) Company Ltd</w:t>
      </w:r>
    </w:p>
  </w:footnote>
  <w:footnote w:id="1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Ekpo, U. N. (2014). Nigeria industrial policies and industrial sector performance. </w:t>
      </w:r>
      <w:r>
        <w:rPr>
          <w:rFonts w:ascii="Times New Roman" w:hAnsi="Times New Roman" w:cs="Times New Roman"/>
          <w:i/>
          <w:iCs/>
          <w:sz w:val="14"/>
          <w:szCs w:val="14"/>
        </w:rPr>
        <w:t>Journal of Economic and Finance (JOSR-JEF)</w:t>
      </w:r>
      <w:r>
        <w:rPr>
          <w:rFonts w:ascii="Times New Roman" w:hAnsi="Times New Roman" w:cs="Times New Roman"/>
          <w:sz w:val="14"/>
          <w:szCs w:val="14"/>
        </w:rPr>
        <w:t>, 3(4), 314–334</w:t>
      </w:r>
    </w:p>
  </w:footnote>
  <w:footnote w:id="1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Emmanuel, Z., Anga, R. A., &amp; Isa, C. G. (2019). The determinants of MSMEs performance in Nigeria: Evidence from business enterprise survey. Retrieved from </w:t>
      </w:r>
      <w:hyperlink r:id="rId5" w:history="1">
        <w:r>
          <w:rPr>
            <w:rStyle w:val="Hyperlink"/>
            <w:rFonts w:ascii="Times New Roman" w:hAnsi="Times New Roman" w:cs="Times New Roman"/>
            <w:sz w:val="14"/>
            <w:szCs w:val="14"/>
          </w:rPr>
          <w:t>https://npra.ub.unimuenchen.de/1988741</w:t>
        </w:r>
      </w:hyperlink>
    </w:p>
  </w:footnote>
  <w:footnote w:id="1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Evbuomwan, G. O., Ikefan, O. A., &amp; Okoye, L. U. (2016). Structure and constraints of micro, small and medium scale enterprise (MSMEs) in Nigeria. </w:t>
      </w:r>
      <w:r>
        <w:rPr>
          <w:rFonts w:ascii="Times New Roman" w:hAnsi="Times New Roman" w:cs="Times New Roman"/>
          <w:i/>
          <w:iCs/>
          <w:sz w:val="14"/>
          <w:szCs w:val="14"/>
        </w:rPr>
        <w:t>Covenant University Repository</w:t>
      </w:r>
      <w:r>
        <w:rPr>
          <w:rFonts w:ascii="Times New Roman" w:hAnsi="Times New Roman" w:cs="Times New Roman"/>
          <w:sz w:val="14"/>
          <w:szCs w:val="14"/>
        </w:rPr>
        <w:t>, 1–5</w:t>
      </w:r>
    </w:p>
  </w:footnote>
  <w:footnote w:id="19">
    <w:p w:rsidR="00FE48DF" w:rsidRDefault="00FE48DF">
      <w:pPr>
        <w:pStyle w:val="FootnoteText"/>
        <w:rPr>
          <w:sz w:val="14"/>
          <w:szCs w:val="14"/>
        </w:rPr>
      </w:pPr>
      <w:r>
        <w:rPr>
          <w:rStyle w:val="FootnoteReference"/>
          <w:sz w:val="14"/>
          <w:szCs w:val="14"/>
        </w:rPr>
        <w:footnoteRef/>
      </w:r>
      <w:r>
        <w:rPr>
          <w:sz w:val="14"/>
          <w:szCs w:val="14"/>
        </w:rPr>
        <w:t xml:space="preserve"> </w:t>
      </w:r>
      <w:r>
        <w:rPr>
          <w:rFonts w:ascii="Times New Roman" w:hAnsi="Times New Roman" w:cs="Times New Roman"/>
          <w:sz w:val="14"/>
          <w:szCs w:val="14"/>
        </w:rPr>
        <w:t xml:space="preserve">Hamilton, D. I., &amp; Nwokah, M. G. (2009). Dynamics of corporate innovation in small and medium enterprises. </w:t>
      </w:r>
      <w:r>
        <w:rPr>
          <w:rFonts w:ascii="Times New Roman" w:hAnsi="Times New Roman" w:cs="Times New Roman"/>
          <w:i/>
          <w:iCs/>
          <w:sz w:val="14"/>
          <w:szCs w:val="14"/>
        </w:rPr>
        <w:t>Journal of Business and Finance</w:t>
      </w:r>
      <w:r>
        <w:rPr>
          <w:rFonts w:ascii="Times New Roman" w:hAnsi="Times New Roman" w:cs="Times New Roman"/>
          <w:sz w:val="14"/>
          <w:szCs w:val="14"/>
        </w:rPr>
        <w:t>, 2(1), 298–205</w:t>
      </w:r>
    </w:p>
  </w:footnote>
  <w:footnote w:id="20">
    <w:p w:rsidR="00FE48DF" w:rsidRDefault="00FE48DF">
      <w:pPr>
        <w:pStyle w:val="FootnoteText"/>
        <w:rPr>
          <w:sz w:val="14"/>
          <w:szCs w:val="14"/>
        </w:rPr>
      </w:pPr>
      <w:r>
        <w:rPr>
          <w:rStyle w:val="FootnoteReference"/>
          <w:sz w:val="14"/>
          <w:szCs w:val="14"/>
        </w:rPr>
        <w:footnoteRef/>
      </w:r>
      <w:r>
        <w:rPr>
          <w:sz w:val="14"/>
          <w:szCs w:val="14"/>
        </w:rPr>
        <w:t xml:space="preserve"> </w:t>
      </w:r>
      <w:r>
        <w:rPr>
          <w:rFonts w:ascii="Times New Roman" w:hAnsi="Times New Roman" w:cs="Times New Roman"/>
          <w:sz w:val="14"/>
          <w:szCs w:val="14"/>
        </w:rPr>
        <w:t xml:space="preserve">Ifekwen, N., &amp; Ademola, O. (2016). Survival strategies and sustainability of small and medium enterprises in Oshodi-Isolo Local Government Area of Lagos State. </w:t>
      </w:r>
      <w:r>
        <w:rPr>
          <w:rFonts w:ascii="Times New Roman" w:hAnsi="Times New Roman" w:cs="Times New Roman"/>
          <w:i/>
          <w:iCs/>
          <w:sz w:val="14"/>
          <w:szCs w:val="14"/>
        </w:rPr>
        <w:t>Acta Universitatis Sapientiae, Economics and Business</w:t>
      </w:r>
      <w:r>
        <w:rPr>
          <w:rFonts w:ascii="Times New Roman" w:hAnsi="Times New Roman" w:cs="Times New Roman"/>
          <w:sz w:val="14"/>
          <w:szCs w:val="14"/>
        </w:rPr>
        <w:t>, 4(1), 103–118</w:t>
      </w:r>
    </w:p>
  </w:footnote>
  <w:footnote w:id="2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Ikpe, I. K., Udo, E., &amp; Ekung, E. G. (2018). Exchange rate policy and growth in agricultural export in Nigeria. </w:t>
      </w:r>
      <w:r>
        <w:rPr>
          <w:rFonts w:ascii="Times New Roman" w:hAnsi="Times New Roman" w:cs="Times New Roman"/>
          <w:i/>
          <w:iCs/>
          <w:sz w:val="14"/>
          <w:szCs w:val="14"/>
        </w:rPr>
        <w:t>Proceedings of the NES Conference</w:t>
      </w:r>
      <w:r>
        <w:rPr>
          <w:rFonts w:ascii="Times New Roman" w:hAnsi="Times New Roman" w:cs="Times New Roman"/>
          <w:sz w:val="14"/>
          <w:szCs w:val="14"/>
        </w:rPr>
        <w:t>, 105–125</w:t>
      </w:r>
    </w:p>
  </w:footnote>
  <w:footnote w:id="2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Awoyemi, B. O., &amp; Aderonke, A. (2020). The growth prospect and challenges of financing small and medium scale enterprises (MSMEs) in Nigeria. </w:t>
      </w:r>
      <w:r>
        <w:rPr>
          <w:rFonts w:ascii="Times New Roman" w:hAnsi="Times New Roman" w:cs="Times New Roman"/>
          <w:i/>
          <w:iCs/>
          <w:sz w:val="14"/>
          <w:szCs w:val="14"/>
        </w:rPr>
        <w:t>European Journal of Business and Management Research</w:t>
      </w:r>
      <w:r>
        <w:rPr>
          <w:rFonts w:ascii="Times New Roman" w:hAnsi="Times New Roman" w:cs="Times New Roman"/>
          <w:sz w:val="14"/>
          <w:szCs w:val="14"/>
        </w:rPr>
        <w:t>, 5(4), 134–150</w:t>
      </w:r>
    </w:p>
  </w:footnote>
  <w:footnote w:id="2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Bamidele, A. (2005). The imperatives of e-banking for monetary policy in Nigeria. </w:t>
      </w:r>
      <w:r>
        <w:rPr>
          <w:rFonts w:ascii="Times New Roman" w:hAnsi="Times New Roman" w:cs="Times New Roman"/>
          <w:i/>
          <w:iCs/>
          <w:sz w:val="14"/>
          <w:szCs w:val="14"/>
        </w:rPr>
        <w:t>Journal of Economic and Financial Review</w:t>
      </w:r>
      <w:r>
        <w:rPr>
          <w:rFonts w:ascii="Times New Roman" w:hAnsi="Times New Roman" w:cs="Times New Roman"/>
          <w:sz w:val="14"/>
          <w:szCs w:val="14"/>
        </w:rPr>
        <w:t>, 43(1), 1–21.</w:t>
      </w:r>
    </w:p>
  </w:footnote>
  <w:footnote w:id="2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Uchehara, F. O. (2019). Effects of MSMEs in sustainable rural development in Nigeria. </w:t>
      </w:r>
      <w:r>
        <w:rPr>
          <w:rFonts w:ascii="Times New Roman" w:hAnsi="Times New Roman" w:cs="Times New Roman"/>
          <w:i/>
          <w:iCs/>
          <w:sz w:val="14"/>
          <w:szCs w:val="14"/>
        </w:rPr>
        <w:t>International Journal of Trend in Scientific Research and Development (UTSRD)</w:t>
      </w:r>
      <w:r>
        <w:rPr>
          <w:rFonts w:ascii="Times New Roman" w:hAnsi="Times New Roman" w:cs="Times New Roman"/>
          <w:sz w:val="14"/>
          <w:szCs w:val="14"/>
        </w:rPr>
        <w:t>, 1(6), 531–541</w:t>
      </w:r>
    </w:p>
  </w:footnote>
  <w:footnote w:id="2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Udoh, J. E. (2015). Taxing the informal economy in Nigeria: Issues, challenges and opportunities. </w:t>
      </w:r>
      <w:r>
        <w:rPr>
          <w:rFonts w:ascii="Times New Roman" w:hAnsi="Times New Roman" w:cs="Times New Roman"/>
          <w:i/>
          <w:iCs/>
          <w:sz w:val="14"/>
          <w:szCs w:val="14"/>
        </w:rPr>
        <w:t>International Journal of Business and Social Science</w:t>
      </w:r>
      <w:r>
        <w:rPr>
          <w:rFonts w:ascii="Times New Roman" w:hAnsi="Times New Roman" w:cs="Times New Roman"/>
          <w:sz w:val="14"/>
          <w:szCs w:val="14"/>
        </w:rPr>
        <w:t>, 6(10), 160–175</w:t>
      </w:r>
    </w:p>
  </w:footnote>
  <w:footnote w:id="2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Ogbeide, F. I., &amp; Adeboje, O. M. (2017). Financial liberalization and business entry nexus in SSA: To what extent does resource dependence and institutional quality matter? </w:t>
      </w:r>
      <w:r>
        <w:rPr>
          <w:rFonts w:ascii="Times New Roman" w:hAnsi="Times New Roman" w:cs="Times New Roman"/>
          <w:i/>
          <w:iCs/>
          <w:sz w:val="14"/>
          <w:szCs w:val="14"/>
        </w:rPr>
        <w:t>Journal of Economic and Sustainable Growth</w:t>
      </w:r>
      <w:r>
        <w:rPr>
          <w:rFonts w:ascii="Times New Roman" w:hAnsi="Times New Roman" w:cs="Times New Roman"/>
          <w:sz w:val="14"/>
          <w:szCs w:val="14"/>
        </w:rPr>
        <w:t>, 1(1), 1–18.</w:t>
      </w:r>
    </w:p>
  </w:footnote>
  <w:footnote w:id="2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Chete, L. N., Adeoti, J. O., Adeyinka, F. M., &amp; Ogundele, F. O. (2016). Industrial policy in Nigeria: Opportunities in a resource-rich country. </w:t>
      </w:r>
      <w:r>
        <w:rPr>
          <w:rFonts w:ascii="Times New Roman" w:hAnsi="Times New Roman" w:cs="Times New Roman"/>
          <w:i/>
          <w:iCs/>
          <w:sz w:val="14"/>
          <w:szCs w:val="14"/>
        </w:rPr>
        <w:t>Canadian Journal of Economics</w:t>
      </w:r>
      <w:r>
        <w:rPr>
          <w:rFonts w:ascii="Times New Roman" w:hAnsi="Times New Roman" w:cs="Times New Roman"/>
          <w:sz w:val="14"/>
          <w:szCs w:val="14"/>
        </w:rPr>
        <w:t>, 25(4), 923–943</w:t>
      </w:r>
    </w:p>
  </w:footnote>
  <w:footnote w:id="2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Chete, L. N., Adeoti, J. O., Adeyi</w:t>
      </w:r>
      <w:r w:rsidR="006459BF">
        <w:rPr>
          <w:rFonts w:ascii="Times New Roman" w:hAnsi="Times New Roman" w:cs="Times New Roman"/>
          <w:sz w:val="14"/>
          <w:szCs w:val="14"/>
        </w:rPr>
        <w:t>nka, F. M., &amp; Ogundele, O. (2014</w:t>
      </w:r>
      <w:r>
        <w:rPr>
          <w:rFonts w:ascii="Times New Roman" w:hAnsi="Times New Roman" w:cs="Times New Roman"/>
          <w:sz w:val="14"/>
          <w:szCs w:val="14"/>
        </w:rPr>
        <w:t xml:space="preserve">). Industrial development and economic growth in Nigeria: Lessons and challenges. </w:t>
      </w:r>
      <w:r>
        <w:rPr>
          <w:rFonts w:ascii="Times New Roman" w:hAnsi="Times New Roman" w:cs="Times New Roman"/>
          <w:i/>
          <w:iCs/>
          <w:sz w:val="14"/>
          <w:szCs w:val="14"/>
        </w:rPr>
        <w:t>African Development Bank Working Paper</w:t>
      </w:r>
      <w:r>
        <w:rPr>
          <w:rFonts w:ascii="Times New Roman" w:hAnsi="Times New Roman" w:cs="Times New Roman"/>
          <w:sz w:val="14"/>
          <w:szCs w:val="14"/>
        </w:rPr>
        <w:t>, wp08.213–265</w:t>
      </w:r>
    </w:p>
  </w:footnote>
  <w:footnote w:id="2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 Retrieved from </w:t>
      </w:r>
      <w:hyperlink r:id="rId6" w:history="1">
        <w:r>
          <w:rPr>
            <w:rStyle w:val="Hyperlink"/>
            <w:rFonts w:ascii="Times New Roman" w:hAnsi="Times New Roman" w:cs="Times New Roman"/>
            <w:sz w:val="14"/>
            <w:szCs w:val="14"/>
          </w:rPr>
          <w:t>https://scholarworks.waldenu.edu</w:t>
        </w:r>
      </w:hyperlink>
    </w:p>
  </w:footnote>
  <w:footnote w:id="3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31">
    <w:p w:rsidR="00FE48DF" w:rsidRDefault="00FE48DF">
      <w:pPr>
        <w:pStyle w:val="FootnoteText"/>
        <w:jc w:val="both"/>
        <w:rPr>
          <w:sz w:val="14"/>
          <w:szCs w:val="14"/>
        </w:rPr>
      </w:pPr>
      <w:r>
        <w:rPr>
          <w:rStyle w:val="FootnoteReference"/>
          <w:sz w:val="14"/>
          <w:szCs w:val="14"/>
        </w:rPr>
        <w:footnoteRef/>
      </w:r>
      <w:r>
        <w:rPr>
          <w:sz w:val="14"/>
          <w:szCs w:val="14"/>
        </w:rPr>
        <w:t xml:space="preserve"> Small and Medium Enterprises Development Agency of Nigeria (SMEDAN) &amp; Federal Ministry of Indus</w:t>
      </w:r>
      <w:r w:rsidR="00C10172">
        <w:rPr>
          <w:sz w:val="14"/>
          <w:szCs w:val="14"/>
        </w:rPr>
        <w:t>try, Trade and Investment. (</w:t>
      </w:r>
      <w:r w:rsidR="00FE11ED">
        <w:rPr>
          <w:sz w:val="14"/>
          <w:szCs w:val="14"/>
        </w:rPr>
        <w:t>201</w:t>
      </w:r>
      <w:r w:rsidR="00C10172">
        <w:rPr>
          <w:sz w:val="14"/>
          <w:szCs w:val="14"/>
        </w:rPr>
        <w:t>7</w:t>
      </w:r>
      <w:r>
        <w:rPr>
          <w:sz w:val="14"/>
          <w:szCs w:val="14"/>
        </w:rPr>
        <w:t xml:space="preserve">). </w:t>
      </w:r>
      <w:r>
        <w:rPr>
          <w:i/>
          <w:iCs/>
          <w:sz w:val="14"/>
          <w:szCs w:val="14"/>
        </w:rPr>
        <w:t>National Policy on Micro, Small and Medium Enterprises (MSMEs) in Nigeria</w:t>
      </w:r>
      <w:r>
        <w:rPr>
          <w:sz w:val="14"/>
          <w:szCs w:val="14"/>
        </w:rPr>
        <w:t>. Abuja: Government of Nigeria</w:t>
      </w:r>
    </w:p>
  </w:footnote>
  <w:footnote w:id="32">
    <w:p w:rsidR="00FE48DF" w:rsidRDefault="00FE48DF">
      <w:pPr>
        <w:pStyle w:val="FootnoteText"/>
        <w:jc w:val="both"/>
        <w:rPr>
          <w:sz w:val="14"/>
          <w:szCs w:val="14"/>
        </w:rPr>
      </w:pPr>
      <w:r>
        <w:rPr>
          <w:rStyle w:val="FootnoteReference"/>
          <w:sz w:val="14"/>
          <w:szCs w:val="14"/>
        </w:rPr>
        <w:footnoteRef/>
      </w:r>
      <w:r>
        <w:rPr>
          <w:sz w:val="14"/>
          <w:szCs w:val="14"/>
        </w:rPr>
        <w:t xml:space="preserve"> Mekwunye, C. (2018). </w:t>
      </w:r>
      <w:r>
        <w:rPr>
          <w:i/>
          <w:iCs/>
          <w:sz w:val="14"/>
          <w:szCs w:val="14"/>
        </w:rPr>
        <w:t>Micro, Small and Medium Enterprises: Definitions and Classifications in Nigeria</w:t>
      </w:r>
      <w:r>
        <w:rPr>
          <w:sz w:val="14"/>
          <w:szCs w:val="14"/>
        </w:rPr>
        <w:t>. Journal of Business and Management, 12(3), 45–60</w:t>
      </w:r>
    </w:p>
  </w:footnote>
  <w:footnote w:id="33">
    <w:p w:rsidR="00FE48DF" w:rsidRDefault="00FE48DF">
      <w:pPr>
        <w:pStyle w:val="FootnoteText"/>
        <w:jc w:val="both"/>
        <w:rPr>
          <w:sz w:val="14"/>
          <w:szCs w:val="14"/>
        </w:rPr>
      </w:pPr>
      <w:r>
        <w:rPr>
          <w:rStyle w:val="FootnoteReference"/>
          <w:sz w:val="14"/>
          <w:szCs w:val="14"/>
        </w:rPr>
        <w:footnoteRef/>
      </w:r>
      <w:r>
        <w:rPr>
          <w:sz w:val="14"/>
          <w:szCs w:val="14"/>
        </w:rPr>
        <w:t xml:space="preserve"> Basil, A. (2005). </w:t>
      </w:r>
      <w:r>
        <w:rPr>
          <w:i/>
          <w:iCs/>
          <w:sz w:val="14"/>
          <w:szCs w:val="14"/>
        </w:rPr>
        <w:t>MSMEs and Economic Development in Nigeria</w:t>
      </w:r>
      <w:r>
        <w:rPr>
          <w:sz w:val="14"/>
          <w:szCs w:val="14"/>
        </w:rPr>
        <w:t>. International Journal of Development Studies, 3(2), 98–110</w:t>
      </w:r>
    </w:p>
  </w:footnote>
  <w:footnote w:id="34">
    <w:p w:rsidR="00FE48DF" w:rsidRDefault="00FE48DF">
      <w:pPr>
        <w:pStyle w:val="FootnoteText"/>
        <w:jc w:val="both"/>
        <w:rPr>
          <w:sz w:val="14"/>
          <w:szCs w:val="14"/>
        </w:rPr>
      </w:pPr>
      <w:r>
        <w:rPr>
          <w:rStyle w:val="FootnoteReference"/>
          <w:sz w:val="14"/>
          <w:szCs w:val="14"/>
        </w:rPr>
        <w:footnoteRef/>
      </w:r>
      <w:r>
        <w:rPr>
          <w:sz w:val="14"/>
          <w:szCs w:val="14"/>
        </w:rPr>
        <w:t xml:space="preserve">National Economic Empowerment and Development Strategy (NEEDS). (2004). </w:t>
      </w:r>
      <w:r>
        <w:rPr>
          <w:i/>
          <w:iCs/>
          <w:sz w:val="14"/>
          <w:szCs w:val="14"/>
        </w:rPr>
        <w:t>Federal Republic of Nigeria</w:t>
      </w:r>
      <w:r>
        <w:rPr>
          <w:sz w:val="14"/>
          <w:szCs w:val="14"/>
        </w:rPr>
        <w:t>. Abuja: National Planning Commission</w:t>
      </w:r>
    </w:p>
  </w:footnote>
  <w:footnote w:id="35">
    <w:p w:rsidR="00FE48DF" w:rsidRDefault="00FE48DF">
      <w:pPr>
        <w:pStyle w:val="FootnoteText"/>
        <w:jc w:val="both"/>
        <w:rPr>
          <w:sz w:val="14"/>
          <w:szCs w:val="14"/>
        </w:rPr>
      </w:pPr>
      <w:r>
        <w:rPr>
          <w:rStyle w:val="FootnoteReference"/>
          <w:sz w:val="14"/>
          <w:szCs w:val="14"/>
        </w:rPr>
        <w:footnoteRef/>
      </w:r>
      <w:r>
        <w:rPr>
          <w:sz w:val="14"/>
          <w:szCs w:val="14"/>
        </w:rPr>
        <w:t xml:space="preserve">Adedeji, S. (1989). </w:t>
      </w:r>
      <w:r>
        <w:rPr>
          <w:i/>
          <w:iCs/>
          <w:sz w:val="14"/>
          <w:szCs w:val="14"/>
        </w:rPr>
        <w:t>Fourth National Development Plan (1980–1985) and Economic Growth in Nigeria</w:t>
      </w:r>
      <w:r>
        <w:rPr>
          <w:sz w:val="14"/>
          <w:szCs w:val="14"/>
        </w:rPr>
        <w:t>. Journal of Nigerian Economic History, 5(1), 23–41</w:t>
      </w:r>
    </w:p>
  </w:footnote>
  <w:footnote w:id="36">
    <w:p w:rsidR="00FE48DF" w:rsidRDefault="00FE48DF">
      <w:pPr>
        <w:pStyle w:val="FootnoteText"/>
        <w:jc w:val="both"/>
        <w:rPr>
          <w:sz w:val="14"/>
          <w:szCs w:val="14"/>
        </w:rPr>
      </w:pPr>
      <w:r>
        <w:rPr>
          <w:rStyle w:val="FootnoteReference"/>
          <w:sz w:val="14"/>
          <w:szCs w:val="14"/>
        </w:rPr>
        <w:footnoteRef/>
      </w:r>
      <w:r>
        <w:rPr>
          <w:sz w:val="14"/>
          <w:szCs w:val="14"/>
        </w:rPr>
        <w:t xml:space="preserve">Nwosu, P. (1999). </w:t>
      </w:r>
      <w:r>
        <w:rPr>
          <w:i/>
          <w:iCs/>
          <w:sz w:val="14"/>
          <w:szCs w:val="14"/>
        </w:rPr>
        <w:t>Green Revolution Programme and Agricultural Self-Sufficiency in Nigeria</w:t>
      </w:r>
      <w:r>
        <w:rPr>
          <w:sz w:val="14"/>
          <w:szCs w:val="14"/>
        </w:rPr>
        <w:t>. Abuja: National Agricultural Research Institute</w:t>
      </w:r>
    </w:p>
  </w:footnote>
  <w:footnote w:id="37">
    <w:p w:rsidR="00FE48DF" w:rsidRDefault="00FE48DF">
      <w:pPr>
        <w:pStyle w:val="FootnoteText"/>
        <w:jc w:val="both"/>
        <w:rPr>
          <w:sz w:val="14"/>
          <w:szCs w:val="14"/>
        </w:rPr>
      </w:pPr>
      <w:r>
        <w:rPr>
          <w:rStyle w:val="FootnoteReference"/>
          <w:sz w:val="14"/>
          <w:szCs w:val="14"/>
        </w:rPr>
        <w:footnoteRef/>
      </w:r>
      <w:r>
        <w:rPr>
          <w:sz w:val="14"/>
          <w:szCs w:val="14"/>
        </w:rPr>
        <w:t xml:space="preserve">Onyejiuwa, A., &amp; Fagboyo, O. (2019). </w:t>
      </w:r>
      <w:r>
        <w:rPr>
          <w:i/>
          <w:iCs/>
          <w:sz w:val="14"/>
          <w:szCs w:val="14"/>
        </w:rPr>
        <w:t>Economic Recession and Policy Outcomes in Nigeria (1980–1985)</w:t>
      </w:r>
      <w:r>
        <w:rPr>
          <w:sz w:val="14"/>
          <w:szCs w:val="14"/>
        </w:rPr>
        <w:t>. Journal of Economic History, 11(2), 89–108</w:t>
      </w:r>
    </w:p>
  </w:footnote>
  <w:footnote w:id="38">
    <w:p w:rsidR="00FE48DF" w:rsidRDefault="00FE48DF">
      <w:pPr>
        <w:pStyle w:val="FootnoteText"/>
        <w:jc w:val="both"/>
        <w:rPr>
          <w:sz w:val="14"/>
          <w:szCs w:val="14"/>
        </w:rPr>
      </w:pPr>
      <w:r>
        <w:rPr>
          <w:rStyle w:val="FootnoteReference"/>
          <w:sz w:val="14"/>
          <w:szCs w:val="14"/>
        </w:rPr>
        <w:footnoteRef/>
      </w:r>
      <w:r>
        <w:rPr>
          <w:sz w:val="14"/>
          <w:szCs w:val="14"/>
        </w:rPr>
        <w:t xml:space="preserve">Ekpo, A. (2014). </w:t>
      </w:r>
      <w:r>
        <w:rPr>
          <w:i/>
          <w:iCs/>
          <w:sz w:val="14"/>
          <w:szCs w:val="14"/>
        </w:rPr>
        <w:t>Structural Adjustment Programme (SAP) and Industrial Development in Nigeria</w:t>
      </w:r>
      <w:r>
        <w:rPr>
          <w:sz w:val="14"/>
          <w:szCs w:val="14"/>
        </w:rPr>
        <w:t>. Journal of African Economic Studies, 7(1), 55–75</w:t>
      </w:r>
    </w:p>
  </w:footnote>
  <w:footnote w:id="39">
    <w:p w:rsidR="00FE48DF" w:rsidRDefault="00FE48DF">
      <w:pPr>
        <w:pStyle w:val="FootnoteText"/>
        <w:jc w:val="both"/>
        <w:rPr>
          <w:sz w:val="14"/>
          <w:szCs w:val="14"/>
        </w:rPr>
      </w:pPr>
      <w:r>
        <w:rPr>
          <w:rStyle w:val="FootnoteReference"/>
          <w:sz w:val="14"/>
          <w:szCs w:val="14"/>
        </w:rPr>
        <w:footnoteRef/>
      </w:r>
      <w:r>
        <w:rPr>
          <w:sz w:val="14"/>
          <w:szCs w:val="14"/>
        </w:rPr>
        <w:t xml:space="preserve">Chete, L., et al. (2013). </w:t>
      </w:r>
      <w:r>
        <w:rPr>
          <w:i/>
          <w:iCs/>
          <w:sz w:val="14"/>
          <w:szCs w:val="14"/>
        </w:rPr>
        <w:t>Economic Transformation Agenda and Industrial Policy in Nigeria</w:t>
      </w:r>
      <w:r>
        <w:rPr>
          <w:sz w:val="14"/>
          <w:szCs w:val="14"/>
        </w:rPr>
        <w:t>. Lagos: Development Policy Institute</w:t>
      </w:r>
    </w:p>
  </w:footnote>
  <w:footnote w:id="40">
    <w:p w:rsidR="00FE48DF" w:rsidRDefault="00FE48DF">
      <w:pPr>
        <w:pStyle w:val="FootnoteText"/>
        <w:jc w:val="both"/>
        <w:rPr>
          <w:sz w:val="14"/>
          <w:szCs w:val="14"/>
        </w:rPr>
      </w:pPr>
      <w:r>
        <w:rPr>
          <w:rStyle w:val="FootnoteReference"/>
          <w:sz w:val="14"/>
          <w:szCs w:val="14"/>
        </w:rPr>
        <w:footnoteRef/>
      </w:r>
      <w:r>
        <w:rPr>
          <w:sz w:val="14"/>
          <w:szCs w:val="14"/>
        </w:rPr>
        <w:t xml:space="preserve">Ifekwen, N., &amp; Ademola, O. (2016). Survival strategies and sustainability of small and medium enterprises in Oshodi-Isolo Local Government Area of Lagos State. </w:t>
      </w:r>
      <w:r>
        <w:rPr>
          <w:i/>
          <w:iCs/>
          <w:sz w:val="14"/>
          <w:szCs w:val="14"/>
        </w:rPr>
        <w:t>Acta Universitatis Sapientiae, Economics and Business</w:t>
      </w:r>
      <w:r>
        <w:rPr>
          <w:sz w:val="14"/>
          <w:szCs w:val="14"/>
        </w:rPr>
        <w:t>, 4(1), 103–118</w:t>
      </w:r>
    </w:p>
  </w:footnote>
  <w:footnote w:id="41">
    <w:p w:rsidR="00FE48DF" w:rsidRDefault="00FE48DF">
      <w:pPr>
        <w:pStyle w:val="FootnoteText"/>
        <w:jc w:val="both"/>
        <w:rPr>
          <w:sz w:val="14"/>
          <w:szCs w:val="14"/>
        </w:rPr>
      </w:pPr>
      <w:r>
        <w:rPr>
          <w:rStyle w:val="FootnoteReference"/>
          <w:sz w:val="14"/>
          <w:szCs w:val="14"/>
        </w:rPr>
        <w:footnoteRef/>
      </w:r>
      <w:r>
        <w:rPr>
          <w:sz w:val="14"/>
          <w:szCs w:val="14"/>
        </w:rPr>
        <w:t xml:space="preserve">Ikpe, I. K., Udo, E., &amp; Ekung, E. G. (2018). Exchange rate policy and growth in agricultural export in Nigeria. </w:t>
      </w:r>
      <w:r>
        <w:rPr>
          <w:i/>
          <w:iCs/>
          <w:sz w:val="14"/>
          <w:szCs w:val="14"/>
        </w:rPr>
        <w:t>Proceedings of the NES Conference</w:t>
      </w:r>
      <w:r>
        <w:rPr>
          <w:sz w:val="14"/>
          <w:szCs w:val="14"/>
        </w:rPr>
        <w:t>, 105–125</w:t>
      </w:r>
    </w:p>
  </w:footnote>
  <w:footnote w:id="42">
    <w:p w:rsidR="00FE48DF" w:rsidRDefault="00FE48DF">
      <w:pPr>
        <w:pStyle w:val="FootnoteText"/>
        <w:jc w:val="both"/>
        <w:rPr>
          <w:sz w:val="14"/>
          <w:szCs w:val="14"/>
        </w:rPr>
      </w:pPr>
      <w:r>
        <w:rPr>
          <w:rStyle w:val="FootnoteReference"/>
          <w:sz w:val="14"/>
          <w:szCs w:val="14"/>
        </w:rPr>
        <w:footnoteRef/>
      </w:r>
      <w:r>
        <w:rPr>
          <w:sz w:val="14"/>
          <w:szCs w:val="14"/>
        </w:rPr>
        <w:t xml:space="preserve">Ikpe, I. K., &amp; Udo, A. B. (2015). Impact of oil price shock on the Nigerian economy. </w:t>
      </w:r>
      <w:r>
        <w:rPr>
          <w:i/>
          <w:iCs/>
          <w:sz w:val="14"/>
          <w:szCs w:val="14"/>
        </w:rPr>
        <w:t>Proceedings of the NAEE/IAEE Conference</w:t>
      </w:r>
      <w:r>
        <w:rPr>
          <w:sz w:val="14"/>
          <w:szCs w:val="14"/>
        </w:rPr>
        <w:t>, 156–173</w:t>
      </w:r>
    </w:p>
  </w:footnote>
  <w:footnote w:id="43">
    <w:p w:rsidR="00FE48DF" w:rsidRDefault="00FE48DF">
      <w:pPr>
        <w:pStyle w:val="FootnoteText"/>
        <w:jc w:val="both"/>
        <w:rPr>
          <w:sz w:val="14"/>
          <w:szCs w:val="14"/>
        </w:rPr>
      </w:pPr>
      <w:r>
        <w:rPr>
          <w:rStyle w:val="FootnoteReference"/>
          <w:sz w:val="14"/>
          <w:szCs w:val="14"/>
        </w:rPr>
        <w:footnoteRef/>
      </w:r>
      <w:r>
        <w:rPr>
          <w:sz w:val="14"/>
          <w:szCs w:val="14"/>
        </w:rPr>
        <w:t xml:space="preserve">Jegadeshwari, S., &amp; Velmurugari, R. (2017). Determinant of MSMEs entrepreneur sustainability. </w:t>
      </w:r>
      <w:r>
        <w:rPr>
          <w:i/>
          <w:iCs/>
          <w:sz w:val="14"/>
          <w:szCs w:val="14"/>
        </w:rPr>
        <w:t>Journal of Advanced Research in Dynamic and Central Systems</w:t>
      </w:r>
      <w:r>
        <w:rPr>
          <w:sz w:val="14"/>
          <w:szCs w:val="14"/>
        </w:rPr>
        <w:t>, 10(3), 149–154.</w:t>
      </w:r>
    </w:p>
  </w:footnote>
  <w:footnote w:id="44">
    <w:p w:rsidR="00FE48DF" w:rsidRDefault="00FE48DF">
      <w:pPr>
        <w:jc w:val="both"/>
        <w:rPr>
          <w:sz w:val="14"/>
          <w:szCs w:val="14"/>
        </w:rPr>
      </w:pPr>
      <w:r>
        <w:rPr>
          <w:rStyle w:val="FootnoteReference"/>
          <w:sz w:val="14"/>
          <w:szCs w:val="14"/>
        </w:rPr>
        <w:footnoteRef/>
      </w:r>
      <w:r>
        <w:rPr>
          <w:sz w:val="14"/>
          <w:szCs w:val="14"/>
        </w:rPr>
        <w:t xml:space="preserve">Jhingan, M. L. (2016). </w:t>
      </w:r>
      <w:r>
        <w:rPr>
          <w:i/>
          <w:iCs/>
          <w:sz w:val="14"/>
          <w:szCs w:val="14"/>
        </w:rPr>
        <w:t>International Economics</w:t>
      </w:r>
      <w:r>
        <w:rPr>
          <w:sz w:val="14"/>
          <w:szCs w:val="14"/>
        </w:rPr>
        <w:t>. Vrinda Publications PLT, Delhi.</w:t>
      </w:r>
    </w:p>
    <w:p w:rsidR="00FE48DF" w:rsidRDefault="00FE48DF">
      <w:pPr>
        <w:pStyle w:val="FootnoteText"/>
        <w:jc w:val="both"/>
        <w:rPr>
          <w:sz w:val="14"/>
          <w:szCs w:val="14"/>
        </w:rPr>
      </w:pPr>
    </w:p>
  </w:footnote>
  <w:footnote w:id="45">
    <w:p w:rsidR="00FE48DF" w:rsidRDefault="00FE48DF">
      <w:pPr>
        <w:pStyle w:val="FootnoteText"/>
        <w:jc w:val="both"/>
        <w:rPr>
          <w:sz w:val="14"/>
          <w:szCs w:val="14"/>
        </w:rPr>
      </w:pPr>
      <w:r>
        <w:rPr>
          <w:rStyle w:val="FootnoteReference"/>
          <w:sz w:val="14"/>
          <w:szCs w:val="14"/>
        </w:rPr>
        <w:footnoteRef/>
      </w:r>
      <w:r>
        <w:rPr>
          <w:sz w:val="14"/>
          <w:szCs w:val="14"/>
        </w:rPr>
        <w:t xml:space="preserve">Kruger, O. (2020). Economic development. </w:t>
      </w:r>
      <w:r>
        <w:rPr>
          <w:i/>
          <w:iCs/>
          <w:sz w:val="14"/>
          <w:szCs w:val="14"/>
        </w:rPr>
        <w:t>Encyclopedia Britannica</w:t>
      </w:r>
      <w:r>
        <w:rPr>
          <w:sz w:val="14"/>
          <w:szCs w:val="14"/>
        </w:rPr>
        <w:t xml:space="preserve">. Retrieved from </w:t>
      </w:r>
      <w:hyperlink r:id="rId7" w:history="1">
        <w:r>
          <w:rPr>
            <w:rStyle w:val="Hyperlink"/>
            <w:sz w:val="14"/>
            <w:szCs w:val="14"/>
          </w:rPr>
          <w:t>http://www.britannica.com</w:t>
        </w:r>
      </w:hyperlink>
    </w:p>
  </w:footnote>
  <w:footnote w:id="46">
    <w:p w:rsidR="00FE48DF" w:rsidRDefault="00FE48DF">
      <w:pPr>
        <w:pStyle w:val="FootnoteText"/>
        <w:jc w:val="both"/>
        <w:rPr>
          <w:sz w:val="14"/>
          <w:szCs w:val="14"/>
        </w:rPr>
      </w:pPr>
      <w:r>
        <w:rPr>
          <w:rStyle w:val="FootnoteReference"/>
          <w:sz w:val="14"/>
          <w:szCs w:val="14"/>
        </w:rPr>
        <w:footnoteRef/>
      </w:r>
      <w:r>
        <w:rPr>
          <w:sz w:val="14"/>
          <w:szCs w:val="14"/>
        </w:rPr>
        <w:t xml:space="preserve">Masama, B. T., &amp; Bruwer, J. (2018). Revisiting the economic factors which influence fast food South Africa small, medium and micro enterprises. </w:t>
      </w:r>
      <w:r>
        <w:rPr>
          <w:i/>
          <w:iCs/>
          <w:sz w:val="14"/>
          <w:szCs w:val="14"/>
        </w:rPr>
        <w:t>Expert Journal of Business and Management</w:t>
      </w:r>
      <w:r>
        <w:rPr>
          <w:sz w:val="14"/>
          <w:szCs w:val="14"/>
        </w:rPr>
        <w:t>, 6, 19–28</w:t>
      </w:r>
    </w:p>
  </w:footnote>
  <w:footnote w:id="47">
    <w:p w:rsidR="00FE48DF" w:rsidRDefault="00FE48DF">
      <w:pPr>
        <w:pStyle w:val="FootnoteText"/>
        <w:jc w:val="both"/>
        <w:rPr>
          <w:sz w:val="14"/>
          <w:szCs w:val="14"/>
        </w:rPr>
      </w:pPr>
      <w:r>
        <w:rPr>
          <w:rStyle w:val="FootnoteReference"/>
          <w:sz w:val="14"/>
          <w:szCs w:val="14"/>
        </w:rPr>
        <w:footnoteRef/>
      </w:r>
      <w:r>
        <w:rPr>
          <w:sz w:val="14"/>
          <w:szCs w:val="14"/>
        </w:rPr>
        <w:t xml:space="preserve">Mekwunye, U. (2018). Small and medium scale enterprises in Nigeria – An overview of initial set up. Benchmark &amp; Inc. Retrieved from </w:t>
      </w:r>
      <w:hyperlink r:id="rId8" w:history="1">
        <w:r>
          <w:rPr>
            <w:rStyle w:val="Hyperlink"/>
            <w:sz w:val="14"/>
            <w:szCs w:val="14"/>
          </w:rPr>
          <w:t>www.monday.com</w:t>
        </w:r>
      </w:hyperlink>
    </w:p>
  </w:footnote>
  <w:footnote w:id="48">
    <w:p w:rsidR="00FE48DF" w:rsidRDefault="00FE48DF">
      <w:pPr>
        <w:pStyle w:val="FootnoteText"/>
        <w:jc w:val="both"/>
        <w:rPr>
          <w:sz w:val="14"/>
          <w:szCs w:val="14"/>
        </w:rPr>
      </w:pPr>
      <w:r>
        <w:rPr>
          <w:rStyle w:val="FootnoteReference"/>
          <w:sz w:val="14"/>
          <w:szCs w:val="14"/>
        </w:rPr>
        <w:footnoteRef/>
      </w:r>
      <w:r>
        <w:rPr>
          <w:sz w:val="14"/>
          <w:szCs w:val="14"/>
        </w:rPr>
        <w:t xml:space="preserve">Miranda, A. T., &amp; Miranda, J. L. (2018). Status and conditions of small and medium sized enterprises as predictors in empowering rural communities in Samar Island, Philippines. </w:t>
      </w:r>
      <w:r>
        <w:rPr>
          <w:i/>
          <w:iCs/>
          <w:sz w:val="14"/>
          <w:szCs w:val="14"/>
        </w:rPr>
        <w:t>Asia Pacific Journal of Innovation and Entrepreneurship</w:t>
      </w:r>
      <w:r>
        <w:rPr>
          <w:sz w:val="14"/>
          <w:szCs w:val="14"/>
        </w:rPr>
        <w:t>, 12(1), 105–119</w:t>
      </w:r>
    </w:p>
  </w:footnote>
  <w:footnote w:id="49">
    <w:p w:rsidR="00FE48DF" w:rsidRDefault="00FE48DF">
      <w:pPr>
        <w:pStyle w:val="FootnoteText"/>
        <w:jc w:val="both"/>
        <w:rPr>
          <w:sz w:val="14"/>
          <w:szCs w:val="14"/>
        </w:rPr>
      </w:pPr>
      <w:r>
        <w:rPr>
          <w:rStyle w:val="FootnoteReference"/>
          <w:sz w:val="14"/>
          <w:szCs w:val="14"/>
        </w:rPr>
        <w:footnoteRef/>
      </w:r>
      <w:r>
        <w:rPr>
          <w:sz w:val="14"/>
          <w:szCs w:val="14"/>
        </w:rPr>
        <w:t xml:space="preserve">Nimfa, D. T., Abdullaliff, A. S., &amp; Abdulwahab, S. (2021). Theories underlying sustainable growth of small and medium enterprises. </w:t>
      </w:r>
      <w:r>
        <w:rPr>
          <w:i/>
          <w:iCs/>
          <w:sz w:val="14"/>
          <w:szCs w:val="14"/>
        </w:rPr>
        <w:t>African Journal of Emerging Issues</w:t>
      </w:r>
      <w:r>
        <w:rPr>
          <w:sz w:val="14"/>
          <w:szCs w:val="14"/>
        </w:rPr>
        <w:t>, 3(1), 43–66</w:t>
      </w:r>
    </w:p>
  </w:footnote>
  <w:footnote w:id="50">
    <w:p w:rsidR="00FE48DF" w:rsidRDefault="00FE48DF">
      <w:pPr>
        <w:pStyle w:val="FootnoteText"/>
        <w:jc w:val="both"/>
        <w:rPr>
          <w:sz w:val="14"/>
          <w:szCs w:val="14"/>
        </w:rPr>
      </w:pPr>
      <w:r>
        <w:rPr>
          <w:rStyle w:val="FootnoteReference"/>
          <w:sz w:val="14"/>
          <w:szCs w:val="14"/>
        </w:rPr>
        <w:footnoteRef/>
      </w:r>
      <w:r>
        <w:rPr>
          <w:sz w:val="14"/>
          <w:szCs w:val="14"/>
        </w:rPr>
        <w:t xml:space="preserve">Nwosu, N. I. A. (1999). The state and rural development in Nigeria. </w:t>
      </w:r>
      <w:r>
        <w:rPr>
          <w:i/>
          <w:iCs/>
          <w:sz w:val="14"/>
          <w:szCs w:val="14"/>
        </w:rPr>
        <w:t>Ufahamu</w:t>
      </w:r>
      <w:r>
        <w:rPr>
          <w:sz w:val="14"/>
          <w:szCs w:val="14"/>
        </w:rPr>
        <w:t>, 18(3), 52–65</w:t>
      </w:r>
    </w:p>
  </w:footnote>
  <w:footnote w:id="51">
    <w:p w:rsidR="00FE48DF" w:rsidRDefault="00FE48DF">
      <w:pPr>
        <w:pStyle w:val="FootnoteText"/>
        <w:jc w:val="both"/>
        <w:rPr>
          <w:sz w:val="14"/>
          <w:szCs w:val="14"/>
        </w:rPr>
      </w:pPr>
      <w:r>
        <w:rPr>
          <w:rStyle w:val="FootnoteReference"/>
          <w:sz w:val="14"/>
          <w:szCs w:val="14"/>
        </w:rPr>
        <w:footnoteRef/>
      </w:r>
      <w:r>
        <w:rPr>
          <w:sz w:val="14"/>
          <w:szCs w:val="14"/>
        </w:rPr>
        <w:t xml:space="preserve">Obitayo, K. M. (1991). Government industrial policies in respect of small and medium enterprises in Nigeria. </w:t>
      </w:r>
      <w:r>
        <w:rPr>
          <w:i/>
          <w:iCs/>
          <w:sz w:val="14"/>
          <w:szCs w:val="14"/>
        </w:rPr>
        <w:t>Bullion</w:t>
      </w:r>
      <w:r>
        <w:rPr>
          <w:sz w:val="14"/>
          <w:szCs w:val="14"/>
        </w:rPr>
        <w:t>, 15(3), Central Bank of Nigeria</w:t>
      </w:r>
    </w:p>
  </w:footnote>
  <w:footnote w:id="52">
    <w:p w:rsidR="00FE48DF" w:rsidRDefault="00FE48DF">
      <w:pPr>
        <w:pStyle w:val="FootnoteText"/>
        <w:jc w:val="both"/>
        <w:rPr>
          <w:sz w:val="14"/>
          <w:szCs w:val="14"/>
        </w:rPr>
      </w:pPr>
      <w:r>
        <w:rPr>
          <w:rStyle w:val="FootnoteReference"/>
          <w:sz w:val="14"/>
          <w:szCs w:val="14"/>
        </w:rPr>
        <w:footnoteRef/>
      </w:r>
      <w:r>
        <w:rPr>
          <w:sz w:val="14"/>
          <w:szCs w:val="14"/>
        </w:rPr>
        <w:t xml:space="preserve">Ogbeide, F. I., &amp; Adeboje, O. M. (2017). Financial liberalization and business entry nexus in SSA: To what extent does resource dependence and institutional quality matter? </w:t>
      </w:r>
      <w:r>
        <w:rPr>
          <w:i/>
          <w:iCs/>
          <w:sz w:val="14"/>
          <w:szCs w:val="14"/>
        </w:rPr>
        <w:t>Journal of Economic and Sustainable Growth</w:t>
      </w:r>
      <w:r>
        <w:rPr>
          <w:sz w:val="14"/>
          <w:szCs w:val="14"/>
        </w:rPr>
        <w:t>, 1(1), 1–18</w:t>
      </w:r>
    </w:p>
  </w:footnote>
  <w:footnote w:id="53">
    <w:p w:rsidR="00FE48DF" w:rsidRDefault="00FE48DF">
      <w:pPr>
        <w:pStyle w:val="FootnoteText"/>
        <w:jc w:val="both"/>
        <w:rPr>
          <w:sz w:val="14"/>
          <w:szCs w:val="14"/>
        </w:rPr>
      </w:pPr>
      <w:r>
        <w:rPr>
          <w:rStyle w:val="FootnoteReference"/>
          <w:sz w:val="14"/>
          <w:szCs w:val="14"/>
        </w:rPr>
        <w:footnoteRef/>
      </w:r>
      <w:r>
        <w:rPr>
          <w:sz w:val="14"/>
          <w:szCs w:val="14"/>
        </w:rPr>
        <w:t xml:space="preserve">Ogundajo, G. O., Akinloye, I. R., &amp; Olayinka, I. M. (2019). Taxing informal sector and revenue generation in Nigeria. </w:t>
      </w:r>
      <w:r>
        <w:rPr>
          <w:i/>
          <w:iCs/>
          <w:sz w:val="14"/>
          <w:szCs w:val="14"/>
        </w:rPr>
        <w:t>International Journal of Commerce and Management Research</w:t>
      </w:r>
      <w:r>
        <w:rPr>
          <w:sz w:val="14"/>
          <w:szCs w:val="14"/>
        </w:rPr>
        <w:t>, 5(41), 81–87</w:t>
      </w:r>
    </w:p>
  </w:footnote>
  <w:footnote w:id="54">
    <w:p w:rsidR="00FE48DF" w:rsidRDefault="00FE48DF">
      <w:pPr>
        <w:pStyle w:val="FootnoteText"/>
        <w:jc w:val="both"/>
        <w:rPr>
          <w:sz w:val="14"/>
          <w:szCs w:val="14"/>
        </w:rPr>
      </w:pPr>
      <w:r>
        <w:rPr>
          <w:rStyle w:val="FootnoteReference"/>
          <w:sz w:val="14"/>
          <w:szCs w:val="14"/>
        </w:rPr>
        <w:footnoteRef/>
      </w:r>
      <w:r>
        <w:rPr>
          <w:sz w:val="14"/>
          <w:szCs w:val="14"/>
        </w:rPr>
        <w:t xml:space="preserve">Onyejiuwa, D. C., &amp; Fagboyo, R. J. (2019). Nigerian national development plans and manufacturing sector: A case for diversification. Retrieved from </w:t>
      </w:r>
      <w:hyperlink r:id="rId9" w:history="1">
        <w:r>
          <w:rPr>
            <w:rStyle w:val="Hyperlink"/>
            <w:sz w:val="14"/>
            <w:szCs w:val="14"/>
          </w:rPr>
          <w:t>https://www.researchgate.net</w:t>
        </w:r>
      </w:hyperlink>
    </w:p>
  </w:footnote>
  <w:footnote w:id="55">
    <w:p w:rsidR="00FE48DF" w:rsidRDefault="00FE48DF">
      <w:pPr>
        <w:jc w:val="both"/>
        <w:rPr>
          <w:sz w:val="14"/>
          <w:szCs w:val="14"/>
        </w:rPr>
      </w:pPr>
      <w:r>
        <w:rPr>
          <w:rStyle w:val="FootnoteReference"/>
          <w:sz w:val="14"/>
          <w:szCs w:val="14"/>
        </w:rPr>
        <w:footnoteRef/>
      </w:r>
      <w:r>
        <w:rPr>
          <w:sz w:val="14"/>
          <w:szCs w:val="14"/>
        </w:rPr>
        <w:t xml:space="preserve">Solow, R. M. (1956). A contribution to the theory of economic growth. </w:t>
      </w:r>
      <w:r>
        <w:rPr>
          <w:i/>
          <w:iCs/>
          <w:sz w:val="14"/>
          <w:szCs w:val="14"/>
        </w:rPr>
        <w:t>Quarterly Journal of Economics</w:t>
      </w:r>
      <w:r>
        <w:rPr>
          <w:sz w:val="14"/>
          <w:szCs w:val="14"/>
        </w:rPr>
        <w:t>, 70(1), 65–94.</w:t>
      </w:r>
    </w:p>
  </w:footnote>
  <w:footnote w:id="56">
    <w:p w:rsidR="00FE48DF" w:rsidRDefault="00FE48DF">
      <w:pPr>
        <w:pStyle w:val="FootnoteText"/>
        <w:jc w:val="both"/>
        <w:rPr>
          <w:b/>
          <w:bCs/>
          <w:sz w:val="14"/>
          <w:szCs w:val="14"/>
        </w:rPr>
      </w:pPr>
      <w:r>
        <w:rPr>
          <w:rStyle w:val="FootnoteReference"/>
          <w:sz w:val="14"/>
          <w:szCs w:val="14"/>
        </w:rPr>
        <w:footnoteRef/>
      </w:r>
      <w:r>
        <w:rPr>
          <w:sz w:val="14"/>
          <w:szCs w:val="14"/>
        </w:rPr>
        <w:t xml:space="preserve">Swan, T. W. (1956). Economic growth and capital accumulation. </w:t>
      </w:r>
      <w:r>
        <w:rPr>
          <w:i/>
          <w:iCs/>
          <w:sz w:val="14"/>
          <w:szCs w:val="14"/>
        </w:rPr>
        <w:t>Economic Record</w:t>
      </w:r>
      <w:r>
        <w:rPr>
          <w:sz w:val="14"/>
          <w:szCs w:val="14"/>
        </w:rPr>
        <w:t>, 32(2), 334–351</w:t>
      </w:r>
    </w:p>
  </w:footnote>
  <w:footnote w:id="57">
    <w:p w:rsidR="00FE48DF" w:rsidRDefault="00FE48DF">
      <w:pPr>
        <w:pStyle w:val="FootnoteText"/>
        <w:jc w:val="both"/>
        <w:rPr>
          <w:sz w:val="14"/>
          <w:szCs w:val="14"/>
        </w:rPr>
      </w:pPr>
      <w:r>
        <w:rPr>
          <w:rStyle w:val="FootnoteReference"/>
          <w:sz w:val="14"/>
          <w:szCs w:val="14"/>
        </w:rPr>
        <w:footnoteRef/>
      </w:r>
      <w:r>
        <w:rPr>
          <w:sz w:val="14"/>
          <w:szCs w:val="14"/>
        </w:rPr>
        <w:t xml:space="preserve">Taiwo, A., &amp; Yusufu, A. (2012). Impact of small and medium enterprises on economic growth and development. </w:t>
      </w:r>
      <w:r>
        <w:rPr>
          <w:i/>
          <w:iCs/>
          <w:sz w:val="14"/>
          <w:szCs w:val="14"/>
        </w:rPr>
        <w:t>American Journal of Business and Management</w:t>
      </w:r>
      <w:r>
        <w:rPr>
          <w:sz w:val="14"/>
          <w:szCs w:val="14"/>
        </w:rPr>
        <w:t>, 2(5), 23–45</w:t>
      </w:r>
    </w:p>
  </w:footnote>
  <w:footnote w:id="58">
    <w:p w:rsidR="00FE48DF" w:rsidRDefault="00FE48DF">
      <w:pPr>
        <w:pStyle w:val="FootnoteText"/>
        <w:rPr>
          <w:sz w:val="14"/>
          <w:szCs w:val="14"/>
        </w:rPr>
      </w:pPr>
      <w:r>
        <w:rPr>
          <w:rStyle w:val="FootnoteReference"/>
          <w:sz w:val="14"/>
          <w:szCs w:val="14"/>
        </w:rPr>
        <w:footnoteRef/>
      </w:r>
      <w:r>
        <w:rPr>
          <w:sz w:val="14"/>
          <w:szCs w:val="14"/>
        </w:rPr>
        <w:t xml:space="preserve">doh, J. E. (2015). Taxing the informal economy in Nigeria: Issues, challenges and opportunities. </w:t>
      </w:r>
      <w:r>
        <w:rPr>
          <w:i/>
          <w:iCs/>
          <w:sz w:val="14"/>
          <w:szCs w:val="14"/>
        </w:rPr>
        <w:t>International Journal of Business and Social Science</w:t>
      </w:r>
      <w:r>
        <w:rPr>
          <w:sz w:val="14"/>
          <w:szCs w:val="14"/>
        </w:rPr>
        <w:t>, 6(10), 160–175</w:t>
      </w:r>
    </w:p>
  </w:footnote>
  <w:footnote w:id="59">
    <w:p w:rsidR="00FE48DF" w:rsidRDefault="00FE48DF">
      <w:pPr>
        <w:pStyle w:val="FootnoteText"/>
        <w:jc w:val="both"/>
        <w:rPr>
          <w:sz w:val="14"/>
          <w:szCs w:val="14"/>
        </w:rPr>
      </w:pPr>
      <w:r>
        <w:rPr>
          <w:rStyle w:val="FootnoteReference"/>
          <w:sz w:val="14"/>
          <w:szCs w:val="14"/>
        </w:rPr>
        <w:footnoteRef/>
      </w:r>
      <w:r>
        <w:rPr>
          <w:sz w:val="14"/>
          <w:szCs w:val="14"/>
        </w:rPr>
        <w:t xml:space="preserve">Uchehara, F. O. (2019). Effects of MSMEs in sustainable rural development in Nigeria. </w:t>
      </w:r>
      <w:r>
        <w:rPr>
          <w:i/>
          <w:iCs/>
          <w:sz w:val="14"/>
          <w:szCs w:val="14"/>
        </w:rPr>
        <w:t>International Journal of Trend in Scientific Research and Development (UTSRD)</w:t>
      </w:r>
      <w:r>
        <w:rPr>
          <w:sz w:val="14"/>
          <w:szCs w:val="14"/>
        </w:rPr>
        <w:t>, 1(6), 531–541</w:t>
      </w:r>
    </w:p>
  </w:footnote>
  <w:footnote w:id="60">
    <w:p w:rsidR="00FE48DF" w:rsidRDefault="00FE48DF">
      <w:pPr>
        <w:pStyle w:val="FootnoteText"/>
        <w:jc w:val="both"/>
        <w:rPr>
          <w:sz w:val="14"/>
          <w:szCs w:val="14"/>
        </w:rPr>
      </w:pPr>
      <w:r>
        <w:rPr>
          <w:rStyle w:val="FootnoteReference"/>
          <w:sz w:val="14"/>
          <w:szCs w:val="14"/>
        </w:rPr>
        <w:footnoteRef/>
      </w:r>
      <w:r>
        <w:rPr>
          <w:sz w:val="14"/>
          <w:szCs w:val="14"/>
        </w:rPr>
        <w:t xml:space="preserve">doh, J. E. (2015). Taxing the informal economy in Nigeria: Issues, challenges and opportunities. </w:t>
      </w:r>
      <w:r>
        <w:rPr>
          <w:i/>
          <w:iCs/>
          <w:sz w:val="14"/>
          <w:szCs w:val="14"/>
        </w:rPr>
        <w:t>International Journal of Business and Social Science</w:t>
      </w:r>
      <w:r>
        <w:rPr>
          <w:sz w:val="14"/>
          <w:szCs w:val="14"/>
        </w:rPr>
        <w:t>, 6(10), 160–175</w:t>
      </w:r>
    </w:p>
  </w:footnote>
  <w:footnote w:id="61">
    <w:p w:rsidR="00FE48DF" w:rsidRDefault="00FE48DF">
      <w:pPr>
        <w:pStyle w:val="FootnoteText"/>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w:t>
      </w:r>
    </w:p>
  </w:footnote>
  <w:footnote w:id="62">
    <w:p w:rsidR="00FE48DF" w:rsidRDefault="00FE48DF">
      <w:pPr>
        <w:pStyle w:val="FootnoteText"/>
        <w:jc w:val="both"/>
        <w:rPr>
          <w:sz w:val="14"/>
          <w:szCs w:val="14"/>
        </w:rPr>
      </w:pPr>
      <w:r>
        <w:rPr>
          <w:rStyle w:val="FootnoteReference"/>
          <w:sz w:val="14"/>
          <w:szCs w:val="14"/>
        </w:rPr>
        <w:footnoteRef/>
      </w:r>
      <w:r>
        <w:rPr>
          <w:sz w:val="14"/>
          <w:szCs w:val="14"/>
        </w:rPr>
        <w:t xml:space="preserve">Yahaya, H. D., Geidam, M. M., &amp; Usman, M. U. (2016). The role of MSMEs in the economic development of Nigeria. </w:t>
      </w:r>
      <w:r>
        <w:rPr>
          <w:i/>
          <w:iCs/>
          <w:sz w:val="14"/>
          <w:szCs w:val="14"/>
        </w:rPr>
        <w:t>International Journal of Small Business and Entrepreneurship Research</w:t>
      </w:r>
      <w:r>
        <w:rPr>
          <w:sz w:val="14"/>
          <w:szCs w:val="14"/>
        </w:rPr>
        <w:t>, 4(3), 33–47</w:t>
      </w:r>
    </w:p>
  </w:footnote>
  <w:footnote w:id="6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Basil, O. (2005). Small and medium enterprises (SMEs) in Nigeria: Problems and prospects. SLClements University. Retrieved from </w:t>
      </w:r>
      <w:hyperlink r:id="rId10" w:history="1">
        <w:r>
          <w:rPr>
            <w:rStyle w:val="Hyperlink"/>
            <w:rFonts w:ascii="Times New Roman" w:hAnsi="Times New Roman" w:cs="Times New Roman"/>
            <w:sz w:val="14"/>
            <w:szCs w:val="14"/>
          </w:rPr>
          <w:t>http://www.slclements.edu/gradonug.pdf</w:t>
        </w:r>
      </w:hyperlink>
    </w:p>
  </w:footnote>
  <w:footnote w:id="6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 Retrieved from </w:t>
      </w:r>
      <w:hyperlink r:id="rId11" w:history="1">
        <w:r>
          <w:rPr>
            <w:rStyle w:val="Hyperlink"/>
            <w:rFonts w:ascii="Times New Roman" w:hAnsi="Times New Roman" w:cs="Times New Roman"/>
            <w:sz w:val="14"/>
            <w:szCs w:val="14"/>
          </w:rPr>
          <w:t>https://scholarworks.waldenu.edu</w:t>
        </w:r>
      </w:hyperlink>
    </w:p>
  </w:footnote>
  <w:footnote w:id="6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6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Ekpo, U. N. (2014). Nigeria industrial policies and industrial sector performance. </w:t>
      </w:r>
      <w:r>
        <w:rPr>
          <w:rFonts w:ascii="Times New Roman" w:hAnsi="Times New Roman" w:cs="Times New Roman"/>
          <w:i/>
          <w:iCs/>
          <w:sz w:val="14"/>
          <w:szCs w:val="14"/>
        </w:rPr>
        <w:t>Journal of Economic and Finance (JOSR-JEF)</w:t>
      </w:r>
      <w:r>
        <w:rPr>
          <w:rFonts w:ascii="Times New Roman" w:hAnsi="Times New Roman" w:cs="Times New Roman"/>
          <w:sz w:val="14"/>
          <w:szCs w:val="14"/>
        </w:rPr>
        <w:t>, 3(4), 314–334.</w:t>
      </w:r>
    </w:p>
  </w:footnote>
  <w:footnote w:id="67">
    <w:p w:rsidR="00FE48DF" w:rsidRDefault="00FE48DF">
      <w:pPr>
        <w:jc w:val="both"/>
        <w:rPr>
          <w:rFonts w:ascii="Times New Roman" w:hAnsi="Times New Roman" w:cs="Times New Roman"/>
          <w:sz w:val="14"/>
          <w:szCs w:val="14"/>
        </w:rPr>
      </w:pPr>
      <w:r>
        <w:rPr>
          <w:rStyle w:val="FootnoteReference"/>
          <w:sz w:val="14"/>
          <w:szCs w:val="14"/>
        </w:rPr>
        <w:footnoteRef/>
      </w:r>
      <w:r>
        <w:rPr>
          <w:rFonts w:ascii="Times New Roman" w:hAnsi="Times New Roman" w:cs="Times New Roman"/>
          <w:sz w:val="14"/>
          <w:szCs w:val="14"/>
        </w:rPr>
        <w:t xml:space="preserve">Miranda, A. T., &amp; Miranda, J. L. (2018). Status and conditions of small and medium sized enterprises as predictors in empowering rural communities in Samar Island, Philippines. </w:t>
      </w:r>
      <w:r>
        <w:rPr>
          <w:rFonts w:ascii="Times New Roman" w:hAnsi="Times New Roman" w:cs="Times New Roman"/>
          <w:i/>
          <w:iCs/>
          <w:sz w:val="14"/>
          <w:szCs w:val="14"/>
        </w:rPr>
        <w:t>Asia Pacific Journal of Innovation and Entrepreneurship</w:t>
      </w:r>
      <w:r>
        <w:rPr>
          <w:rFonts w:ascii="Times New Roman" w:hAnsi="Times New Roman" w:cs="Times New Roman"/>
          <w:sz w:val="14"/>
          <w:szCs w:val="14"/>
        </w:rPr>
        <w:t>, 12(1), 105–119.</w:t>
      </w:r>
    </w:p>
    <w:p w:rsidR="00FE48DF" w:rsidRDefault="00FE48DF">
      <w:pPr>
        <w:pStyle w:val="FootnoteText"/>
        <w:jc w:val="both"/>
        <w:rPr>
          <w:sz w:val="14"/>
          <w:szCs w:val="14"/>
        </w:rPr>
      </w:pPr>
    </w:p>
  </w:footnote>
  <w:footnote w:id="6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National Bureau of Statistics (NBS). (2021). </w:t>
      </w:r>
      <w:r>
        <w:rPr>
          <w:rFonts w:ascii="Times New Roman" w:hAnsi="Times New Roman" w:cs="Times New Roman"/>
          <w:i/>
          <w:iCs/>
          <w:sz w:val="14"/>
          <w:szCs w:val="14"/>
        </w:rPr>
        <w:t>National Bureau of Statistics in Nigeria: Central Data Catalog</w:t>
      </w:r>
      <w:r>
        <w:rPr>
          <w:rFonts w:ascii="Times New Roman" w:hAnsi="Times New Roman" w:cs="Times New Roman"/>
          <w:sz w:val="14"/>
          <w:szCs w:val="14"/>
        </w:rPr>
        <w:t xml:space="preserve">. Retrieved from </w:t>
      </w:r>
      <w:hyperlink r:id="rId12" w:history="1">
        <w:r>
          <w:rPr>
            <w:rStyle w:val="Hyperlink"/>
            <w:rFonts w:ascii="Times New Roman" w:hAnsi="Times New Roman" w:cs="Times New Roman"/>
            <w:sz w:val="14"/>
            <w:szCs w:val="14"/>
          </w:rPr>
          <w:t>https://www.nigerianstat.gov.ng/nada/index.php/catalog</w:t>
        </w:r>
      </w:hyperlink>
      <w:r>
        <w:rPr>
          <w:rFonts w:ascii="Times New Roman" w:hAnsi="Times New Roman" w:cs="Times New Roman"/>
          <w:sz w:val="14"/>
          <w:szCs w:val="14"/>
        </w:rPr>
        <w:t>.</w:t>
      </w:r>
    </w:p>
  </w:footnote>
  <w:footnote w:id="6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National Economic Empowerment Development Strategy (NEEDS). (2004). </w:t>
      </w:r>
      <w:r>
        <w:rPr>
          <w:rFonts w:ascii="Times New Roman" w:hAnsi="Times New Roman" w:cs="Times New Roman"/>
          <w:i/>
          <w:iCs/>
          <w:sz w:val="14"/>
          <w:szCs w:val="14"/>
        </w:rPr>
        <w:t>NEEDS Working Paper</w:t>
      </w:r>
      <w:r>
        <w:rPr>
          <w:rFonts w:ascii="Times New Roman" w:hAnsi="Times New Roman" w:cs="Times New Roman"/>
          <w:sz w:val="14"/>
          <w:szCs w:val="14"/>
        </w:rPr>
        <w:t xml:space="preserve">. Retrieved from </w:t>
      </w:r>
      <w:hyperlink r:id="rId13" w:history="1">
        <w:r>
          <w:rPr>
            <w:rStyle w:val="Hyperlink"/>
            <w:rFonts w:ascii="Times New Roman" w:hAnsi="Times New Roman" w:cs="Times New Roman"/>
            <w:sz w:val="14"/>
            <w:szCs w:val="14"/>
          </w:rPr>
          <w:t>https://www.cbn.gov.ng</w:t>
        </w:r>
      </w:hyperlink>
    </w:p>
  </w:footnote>
  <w:footnote w:id="7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Kruger, O. (2020). Economic development. </w:t>
      </w:r>
      <w:r>
        <w:rPr>
          <w:rFonts w:ascii="Times New Roman" w:hAnsi="Times New Roman" w:cs="Times New Roman"/>
          <w:i/>
          <w:iCs/>
          <w:sz w:val="14"/>
          <w:szCs w:val="14"/>
        </w:rPr>
        <w:t>Encyclopedia Britannica</w:t>
      </w:r>
      <w:r>
        <w:rPr>
          <w:rFonts w:ascii="Times New Roman" w:hAnsi="Times New Roman" w:cs="Times New Roman"/>
          <w:sz w:val="14"/>
          <w:szCs w:val="14"/>
        </w:rPr>
        <w:t xml:space="preserve">. Retrieved from </w:t>
      </w:r>
      <w:hyperlink r:id="rId14" w:history="1">
        <w:r>
          <w:rPr>
            <w:rStyle w:val="Hyperlink"/>
            <w:rFonts w:ascii="Times New Roman" w:hAnsi="Times New Roman" w:cs="Times New Roman"/>
            <w:sz w:val="14"/>
            <w:szCs w:val="14"/>
          </w:rPr>
          <w:t>http://www.britannica.com</w:t>
        </w:r>
      </w:hyperlink>
    </w:p>
  </w:footnote>
  <w:footnote w:id="7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Solow, R. M. (1956). A contribution to the theory of economic growth. </w:t>
      </w:r>
      <w:r>
        <w:rPr>
          <w:rFonts w:ascii="Times New Roman" w:hAnsi="Times New Roman" w:cs="Times New Roman"/>
          <w:i/>
          <w:iCs/>
          <w:sz w:val="14"/>
          <w:szCs w:val="14"/>
        </w:rPr>
        <w:t>Quarterly Journal of Economics</w:t>
      </w:r>
      <w:r>
        <w:rPr>
          <w:rFonts w:ascii="Times New Roman" w:hAnsi="Times New Roman" w:cs="Times New Roman"/>
          <w:sz w:val="14"/>
          <w:szCs w:val="14"/>
        </w:rPr>
        <w:t>, 70(1), 65–94</w:t>
      </w:r>
    </w:p>
  </w:footnote>
  <w:footnote w:id="7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Taiwo, A., &amp; Yusufu, A. (2012). Impact of small and medium enterprises on economic growth and development. </w:t>
      </w:r>
      <w:r>
        <w:rPr>
          <w:rFonts w:ascii="Times New Roman" w:hAnsi="Times New Roman" w:cs="Times New Roman"/>
          <w:i/>
          <w:iCs/>
          <w:sz w:val="14"/>
          <w:szCs w:val="14"/>
        </w:rPr>
        <w:t>American Journal of Business and Management</w:t>
      </w:r>
      <w:r>
        <w:rPr>
          <w:rFonts w:ascii="Times New Roman" w:hAnsi="Times New Roman" w:cs="Times New Roman"/>
          <w:sz w:val="14"/>
          <w:szCs w:val="14"/>
        </w:rPr>
        <w:t>, 2(5), 23–45</w:t>
      </w:r>
    </w:p>
  </w:footnote>
  <w:footnote w:id="7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Uchehara, F. O. (2019). Effects of MSMEs in sustainable rural development in Nigeria. </w:t>
      </w:r>
      <w:r>
        <w:rPr>
          <w:rFonts w:ascii="Times New Roman" w:hAnsi="Times New Roman" w:cs="Times New Roman"/>
          <w:i/>
          <w:iCs/>
          <w:sz w:val="14"/>
          <w:szCs w:val="14"/>
        </w:rPr>
        <w:t>International Journal of Trend in Scientific Research and Development (UTSRD)</w:t>
      </w:r>
      <w:r>
        <w:rPr>
          <w:rFonts w:ascii="Times New Roman" w:hAnsi="Times New Roman" w:cs="Times New Roman"/>
          <w:sz w:val="14"/>
          <w:szCs w:val="14"/>
        </w:rPr>
        <w:t>, 1(6), 531–541</w:t>
      </w:r>
    </w:p>
  </w:footnote>
  <w:footnote w:id="7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World Bank. (2020). </w:t>
      </w:r>
      <w:r>
        <w:rPr>
          <w:rFonts w:ascii="Times New Roman" w:hAnsi="Times New Roman" w:cs="Times New Roman"/>
          <w:i/>
          <w:iCs/>
          <w:sz w:val="14"/>
          <w:szCs w:val="14"/>
        </w:rPr>
        <w:t>World Bank Group Support for Small and Medium Enterprises: A Synthesis of Evaluative Findings &amp; Project Performance Assessment Report (Guinea)</w:t>
      </w:r>
      <w:r>
        <w:rPr>
          <w:rFonts w:ascii="Times New Roman" w:hAnsi="Times New Roman" w:cs="Times New Roman"/>
          <w:sz w:val="14"/>
          <w:szCs w:val="14"/>
        </w:rPr>
        <w:t>, 10–22.</w:t>
      </w:r>
    </w:p>
  </w:footnote>
  <w:footnote w:id="7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Yahaya, H. D., Geidam, M. M., &amp; Usman, M. U. (2016). The role of MSMEs in the economic development of Nigeria. </w:t>
      </w:r>
      <w:r>
        <w:rPr>
          <w:rFonts w:ascii="Times New Roman" w:hAnsi="Times New Roman" w:cs="Times New Roman"/>
          <w:i/>
          <w:iCs/>
          <w:sz w:val="14"/>
          <w:szCs w:val="14"/>
        </w:rPr>
        <w:t>International Journal of Small Business and Entrepreneurship Research</w:t>
      </w:r>
      <w:r>
        <w:rPr>
          <w:rFonts w:ascii="Times New Roman" w:hAnsi="Times New Roman" w:cs="Times New Roman"/>
          <w:sz w:val="14"/>
          <w:szCs w:val="14"/>
        </w:rPr>
        <w:t>, 4(3), 33–47</w:t>
      </w:r>
    </w:p>
  </w:footnote>
  <w:footnote w:id="7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Emmanuel, Z., Anga, R. A., &amp; Isa, C. G. (2019). The determinants of MSMEs performance in Nigeria: Evidence from business enterprise survey. Retrieved from </w:t>
      </w:r>
      <w:hyperlink r:id="rId15" w:history="1">
        <w:r>
          <w:rPr>
            <w:rStyle w:val="Hyperlink"/>
            <w:rFonts w:ascii="Times New Roman" w:hAnsi="Times New Roman" w:cs="Times New Roman"/>
            <w:sz w:val="14"/>
            <w:szCs w:val="14"/>
          </w:rPr>
          <w:t>https://npra.ub.unimuenchen.de/1988741</w:t>
        </w:r>
      </w:hyperlink>
    </w:p>
  </w:footnote>
  <w:footnote w:id="77">
    <w:p w:rsidR="00FE48DF" w:rsidRDefault="00FE48DF">
      <w:pPr>
        <w:pStyle w:val="FootnoteText"/>
        <w:jc w:val="both"/>
        <w:rPr>
          <w:sz w:val="14"/>
          <w:szCs w:val="14"/>
        </w:rPr>
      </w:pPr>
      <w:r>
        <w:rPr>
          <w:rStyle w:val="FootnoteReference"/>
          <w:sz w:val="14"/>
          <w:szCs w:val="14"/>
        </w:rPr>
        <w:footnoteRef/>
      </w:r>
      <w:r>
        <w:rPr>
          <w:sz w:val="14"/>
          <w:szCs w:val="14"/>
        </w:rPr>
        <w:t xml:space="preserve">Chete, L., et al. (2013). </w:t>
      </w:r>
      <w:r>
        <w:rPr>
          <w:i/>
          <w:iCs/>
          <w:sz w:val="14"/>
          <w:szCs w:val="14"/>
        </w:rPr>
        <w:t>Economic Transformation Agenda and Industrial Policy in Nigeria</w:t>
      </w:r>
      <w:r>
        <w:rPr>
          <w:sz w:val="14"/>
          <w:szCs w:val="14"/>
        </w:rPr>
        <w:t>. Lagos: Development Policy Institute</w:t>
      </w:r>
    </w:p>
  </w:footnote>
  <w:footnote w:id="7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Ebitu, E. J., Basil, G., &amp; Ufot, J. A. (2016). An appraisal of Nigeria’s MSMEs: Growth, challenges and prospects. </w:t>
      </w:r>
      <w:r>
        <w:rPr>
          <w:rFonts w:ascii="Times New Roman" w:hAnsi="Times New Roman" w:cs="Times New Roman"/>
          <w:i/>
          <w:iCs/>
          <w:sz w:val="14"/>
          <w:szCs w:val="14"/>
        </w:rPr>
        <w:t>British Journal of Marketing Studies</w:t>
      </w:r>
      <w:r>
        <w:rPr>
          <w:rFonts w:ascii="Times New Roman" w:hAnsi="Times New Roman" w:cs="Times New Roman"/>
          <w:sz w:val="14"/>
          <w:szCs w:val="14"/>
        </w:rPr>
        <w:t>, 4(5), 21–36</w:t>
      </w:r>
    </w:p>
  </w:footnote>
  <w:footnote w:id="7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Evbuomwan, G. O., Ikefan, O. A., &amp; Okoye, L. U. (2016). Structure and constraints of micro, small and medium scale enterprise (MSMEs) in Nigeria. </w:t>
      </w:r>
      <w:r>
        <w:rPr>
          <w:rFonts w:ascii="Times New Roman" w:hAnsi="Times New Roman" w:cs="Times New Roman"/>
          <w:i/>
          <w:iCs/>
          <w:sz w:val="14"/>
          <w:szCs w:val="14"/>
        </w:rPr>
        <w:t>Covenant University Repository</w:t>
      </w:r>
      <w:r>
        <w:rPr>
          <w:rFonts w:ascii="Times New Roman" w:hAnsi="Times New Roman" w:cs="Times New Roman"/>
          <w:sz w:val="14"/>
          <w:szCs w:val="14"/>
        </w:rPr>
        <w:t>, 1–5</w:t>
      </w:r>
    </w:p>
  </w:footnote>
  <w:footnote w:id="8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Banjoko, S. A., Iwuji, I. I., &amp; Bagshaw, K. (2012). The performance of the manufacturing sector: A 52-year analysis of growth and retrogression (1960–2012). </w:t>
      </w:r>
      <w:r>
        <w:rPr>
          <w:rFonts w:ascii="Times New Roman" w:hAnsi="Times New Roman" w:cs="Times New Roman"/>
          <w:i/>
          <w:iCs/>
          <w:sz w:val="14"/>
          <w:szCs w:val="14"/>
        </w:rPr>
        <w:t>Journal of Asian Business Strategy</w:t>
      </w:r>
      <w:r>
        <w:rPr>
          <w:rFonts w:ascii="Times New Roman" w:hAnsi="Times New Roman" w:cs="Times New Roman"/>
          <w:sz w:val="14"/>
          <w:szCs w:val="14"/>
        </w:rPr>
        <w:t>, 2(8), 177–191</w:t>
      </w:r>
    </w:p>
  </w:footnote>
  <w:footnote w:id="8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Adebayo, O. (2021). Impact of renewable energy consumption, globalization, and technological innovation on environmental degradation in Japan: Application of wavelet tools. </w:t>
      </w:r>
      <w:r>
        <w:rPr>
          <w:rFonts w:ascii="Times New Roman" w:hAnsi="Times New Roman" w:cs="Times New Roman"/>
          <w:i/>
          <w:iCs/>
          <w:sz w:val="14"/>
          <w:szCs w:val="14"/>
        </w:rPr>
        <w:t>Environment, Development and Sustainability</w:t>
      </w:r>
      <w:r>
        <w:rPr>
          <w:rFonts w:ascii="Times New Roman" w:hAnsi="Times New Roman" w:cs="Times New Roman"/>
          <w:sz w:val="14"/>
          <w:szCs w:val="14"/>
        </w:rPr>
        <w:t>, 23(11), 16057–16082</w:t>
      </w:r>
    </w:p>
  </w:footnote>
  <w:footnote w:id="8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Acemoglu, D. (2009). </w:t>
      </w:r>
      <w:r>
        <w:rPr>
          <w:rFonts w:ascii="Times New Roman" w:hAnsi="Times New Roman" w:cs="Times New Roman"/>
          <w:i/>
          <w:iCs/>
          <w:sz w:val="14"/>
          <w:szCs w:val="14"/>
        </w:rPr>
        <w:t>Introduction to Modern Economic Growth</w:t>
      </w:r>
      <w:r>
        <w:rPr>
          <w:rFonts w:ascii="Times New Roman" w:hAnsi="Times New Roman" w:cs="Times New Roman"/>
          <w:sz w:val="14"/>
          <w:szCs w:val="14"/>
        </w:rPr>
        <w:t xml:space="preserve"> (3rd ed.). Princeton University Press. ISBN 978-0-691-13292-1</w:t>
      </w:r>
    </w:p>
  </w:footnote>
  <w:footnote w:id="8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Adedeji, A. (1989). </w:t>
      </w:r>
      <w:r>
        <w:rPr>
          <w:rFonts w:ascii="Times New Roman" w:hAnsi="Times New Roman" w:cs="Times New Roman"/>
          <w:i/>
          <w:iCs/>
          <w:sz w:val="14"/>
          <w:szCs w:val="14"/>
        </w:rPr>
        <w:t>The African Alternative Programme for Socio-Economic Recovery and Transformation</w:t>
      </w:r>
      <w:r>
        <w:rPr>
          <w:rFonts w:ascii="Times New Roman" w:hAnsi="Times New Roman" w:cs="Times New Roman"/>
          <w:sz w:val="14"/>
          <w:szCs w:val="14"/>
        </w:rPr>
        <w:t xml:space="preserve">. Retrieved from </w:t>
      </w:r>
      <w:hyperlink r:id="rId16" w:history="1">
        <w:r>
          <w:rPr>
            <w:rStyle w:val="Hyperlink"/>
            <w:rFonts w:ascii="Times New Roman" w:hAnsi="Times New Roman" w:cs="Times New Roman"/>
            <w:sz w:val="14"/>
            <w:szCs w:val="14"/>
          </w:rPr>
          <w:t>https://www.scrip.org</w:t>
        </w:r>
      </w:hyperlink>
      <w:r>
        <w:rPr>
          <w:rFonts w:ascii="Times New Roman" w:hAnsi="Times New Roman" w:cs="Times New Roman"/>
          <w:sz w:val="14"/>
          <w:szCs w:val="14"/>
        </w:rPr>
        <w:t>.</w:t>
      </w:r>
    </w:p>
  </w:footnote>
  <w:footnote w:id="8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8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Adebayo, O. (2021). Impact of renewable energy consumption, globalization, and technological innovation on environmental degradation in Japan: Application of wavelet tools. </w:t>
      </w:r>
      <w:r>
        <w:rPr>
          <w:rFonts w:ascii="Times New Roman" w:hAnsi="Times New Roman" w:cs="Times New Roman"/>
          <w:i/>
          <w:iCs/>
          <w:sz w:val="14"/>
          <w:szCs w:val="14"/>
        </w:rPr>
        <w:t>Environment, Development and Sustainability</w:t>
      </w:r>
      <w:r>
        <w:rPr>
          <w:rFonts w:ascii="Times New Roman" w:hAnsi="Times New Roman" w:cs="Times New Roman"/>
          <w:sz w:val="14"/>
          <w:szCs w:val="14"/>
        </w:rPr>
        <w:t>, 23(11), 16057–16082</w:t>
      </w:r>
    </w:p>
  </w:footnote>
  <w:footnote w:id="8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 Retrieved from </w:t>
      </w:r>
      <w:hyperlink r:id="rId17" w:history="1">
        <w:r>
          <w:rPr>
            <w:rStyle w:val="Hyperlink"/>
            <w:rFonts w:ascii="Times New Roman" w:hAnsi="Times New Roman" w:cs="Times New Roman"/>
            <w:sz w:val="14"/>
            <w:szCs w:val="14"/>
          </w:rPr>
          <w:t>https://scholarworks.waldenu.edu</w:t>
        </w:r>
      </w:hyperlink>
    </w:p>
  </w:footnote>
  <w:footnote w:id="8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Awoyemi, B. O., &amp; Aderonke, A. (2020). The growth prospect and challenges of financing small and medium scale enterprises (MSMEs) in Nigeria. </w:t>
      </w:r>
      <w:r>
        <w:rPr>
          <w:rFonts w:ascii="Times New Roman" w:hAnsi="Times New Roman" w:cs="Times New Roman"/>
          <w:i/>
          <w:iCs/>
          <w:sz w:val="14"/>
          <w:szCs w:val="14"/>
        </w:rPr>
        <w:t>European Journal of Business and Management Research</w:t>
      </w:r>
      <w:r>
        <w:rPr>
          <w:rFonts w:ascii="Times New Roman" w:hAnsi="Times New Roman" w:cs="Times New Roman"/>
          <w:sz w:val="14"/>
          <w:szCs w:val="14"/>
        </w:rPr>
        <w:t>, 5(4), 134–150</w:t>
      </w:r>
    </w:p>
  </w:footnote>
  <w:footnote w:id="8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Bamidele, A. (2005). The imperatives of e-banking for monetary policy in Nigeria. </w:t>
      </w:r>
      <w:r>
        <w:rPr>
          <w:rFonts w:ascii="Times New Roman" w:hAnsi="Times New Roman" w:cs="Times New Roman"/>
          <w:i/>
          <w:iCs/>
          <w:sz w:val="14"/>
          <w:szCs w:val="14"/>
        </w:rPr>
        <w:t>Journal of Economic and Financial Review</w:t>
      </w:r>
      <w:r>
        <w:rPr>
          <w:rFonts w:ascii="Times New Roman" w:hAnsi="Times New Roman" w:cs="Times New Roman"/>
          <w:sz w:val="14"/>
          <w:szCs w:val="14"/>
        </w:rPr>
        <w:t>, 43(1), 1–21</w:t>
      </w:r>
    </w:p>
  </w:footnote>
  <w:footnote w:id="8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Banjoko, S. A., Iwuji, I. I., &amp; Bagshaw, K. (2012). The performance of the manufacturing sector: A 52-year analysis of growth and retrogression (1960–2012). </w:t>
      </w:r>
      <w:r>
        <w:rPr>
          <w:rFonts w:ascii="Times New Roman" w:hAnsi="Times New Roman" w:cs="Times New Roman"/>
          <w:i/>
          <w:iCs/>
          <w:sz w:val="14"/>
          <w:szCs w:val="14"/>
        </w:rPr>
        <w:t>Journal of Asian Business Strategy</w:t>
      </w:r>
      <w:r>
        <w:rPr>
          <w:rFonts w:ascii="Times New Roman" w:hAnsi="Times New Roman" w:cs="Times New Roman"/>
          <w:sz w:val="14"/>
          <w:szCs w:val="14"/>
        </w:rPr>
        <w:t>, 2(8), 177–191</w:t>
      </w:r>
    </w:p>
  </w:footnote>
  <w:footnote w:id="9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Basil, O. (2005). Small and medium enterprises (SMEs) in Nigeria: Problems and prospects. SLClements University. Retrieved from </w:t>
      </w:r>
      <w:hyperlink r:id="rId18" w:history="1">
        <w:r>
          <w:rPr>
            <w:rStyle w:val="Hyperlink"/>
            <w:rFonts w:ascii="Times New Roman" w:hAnsi="Times New Roman" w:cs="Times New Roman"/>
            <w:sz w:val="14"/>
            <w:szCs w:val="14"/>
          </w:rPr>
          <w:t>http://www.slclements.edu/gradonug.pdf</w:t>
        </w:r>
      </w:hyperlink>
    </w:p>
  </w:footnote>
  <w:footnote w:id="9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Central Bank of Nigeria (CBN). (2007). </w:t>
      </w:r>
      <w:r>
        <w:rPr>
          <w:rFonts w:ascii="Times New Roman" w:hAnsi="Times New Roman" w:cs="Times New Roman"/>
          <w:i/>
          <w:iCs/>
          <w:sz w:val="14"/>
          <w:szCs w:val="14"/>
        </w:rPr>
        <w:t>Annual Report and Statement of Accounts</w:t>
      </w:r>
    </w:p>
  </w:footnote>
  <w:footnote w:id="9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Chete, L. N., Adeoti, J. O., Adeyi</w:t>
      </w:r>
      <w:r w:rsidR="006459BF">
        <w:rPr>
          <w:rFonts w:ascii="Times New Roman" w:hAnsi="Times New Roman" w:cs="Times New Roman"/>
          <w:sz w:val="14"/>
          <w:szCs w:val="14"/>
        </w:rPr>
        <w:t>nka, F. M., &amp; Ogundele, O. (2014</w:t>
      </w:r>
      <w:r>
        <w:rPr>
          <w:rFonts w:ascii="Times New Roman" w:hAnsi="Times New Roman" w:cs="Times New Roman"/>
          <w:sz w:val="14"/>
          <w:szCs w:val="14"/>
        </w:rPr>
        <w:t xml:space="preserve">). Industrial development and economic growth in Nigeria: Lessons and challenges. </w:t>
      </w:r>
      <w:r>
        <w:rPr>
          <w:rFonts w:ascii="Times New Roman" w:hAnsi="Times New Roman" w:cs="Times New Roman"/>
          <w:i/>
          <w:iCs/>
          <w:sz w:val="14"/>
          <w:szCs w:val="14"/>
        </w:rPr>
        <w:t>African Development Bank Working Paper</w:t>
      </w:r>
      <w:r>
        <w:rPr>
          <w:rFonts w:ascii="Times New Roman" w:hAnsi="Times New Roman" w:cs="Times New Roman"/>
          <w:sz w:val="14"/>
          <w:szCs w:val="14"/>
        </w:rPr>
        <w:t>, wp08.213–265</w:t>
      </w:r>
    </w:p>
  </w:footnote>
  <w:footnote w:id="9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Chete, L. N., Adeoti, J. O., Adeyinka, F. M., &amp; Ogundele, F. O. (2016). Industrial policy in Nigeria: Opportunities in a resource-rich country. </w:t>
      </w:r>
      <w:r>
        <w:rPr>
          <w:rFonts w:ascii="Times New Roman" w:hAnsi="Times New Roman" w:cs="Times New Roman"/>
          <w:i/>
          <w:iCs/>
          <w:sz w:val="14"/>
          <w:szCs w:val="14"/>
        </w:rPr>
        <w:t>Canadian Journal of Economics</w:t>
      </w:r>
      <w:r>
        <w:rPr>
          <w:rFonts w:ascii="Times New Roman" w:hAnsi="Times New Roman" w:cs="Times New Roman"/>
          <w:sz w:val="14"/>
          <w:szCs w:val="14"/>
        </w:rPr>
        <w:t>, 25(4), 923–943</w:t>
      </w:r>
    </w:p>
  </w:footnote>
  <w:footnote w:id="9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Ebitu, E. J., Basil, G., &amp; Ufot, J. A. (2016). An appraisal of Nigeria’s MSMEs: Growth, challenges and prospects. </w:t>
      </w:r>
      <w:r>
        <w:rPr>
          <w:rFonts w:ascii="Times New Roman" w:hAnsi="Times New Roman" w:cs="Times New Roman"/>
          <w:i/>
          <w:iCs/>
          <w:sz w:val="14"/>
          <w:szCs w:val="14"/>
        </w:rPr>
        <w:t>British Journal of Marketing Studies</w:t>
      </w:r>
      <w:r>
        <w:rPr>
          <w:rFonts w:ascii="Times New Roman" w:hAnsi="Times New Roman" w:cs="Times New Roman"/>
          <w:sz w:val="14"/>
          <w:szCs w:val="14"/>
        </w:rPr>
        <w:t>, 4(5), 21–36</w:t>
      </w:r>
    </w:p>
  </w:footnote>
  <w:footnote w:id="9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Ebulu, S. (2021). Driving sustainable economic growth with MSMEs intervention. Retrieved from </w:t>
      </w:r>
      <w:hyperlink r:id="rId19" w:history="1">
        <w:r>
          <w:rPr>
            <w:rStyle w:val="Hyperlink"/>
            <w:rFonts w:ascii="Times New Roman" w:hAnsi="Times New Roman" w:cs="Times New Roman"/>
            <w:sz w:val="14"/>
            <w:szCs w:val="14"/>
          </w:rPr>
          <w:t>https://internationalonlineng.net</w:t>
        </w:r>
      </w:hyperlink>
    </w:p>
  </w:footnote>
  <w:footnote w:id="9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Egonmwan, A., &amp; Ibodje, S. W. E. (2001). </w:t>
      </w:r>
      <w:r>
        <w:rPr>
          <w:rFonts w:ascii="Times New Roman" w:hAnsi="Times New Roman" w:cs="Times New Roman"/>
          <w:i/>
          <w:iCs/>
          <w:sz w:val="14"/>
          <w:szCs w:val="14"/>
        </w:rPr>
        <w:t>Developmental Administration: Theory and Practice</w:t>
      </w:r>
      <w:r>
        <w:rPr>
          <w:rFonts w:ascii="Times New Roman" w:hAnsi="Times New Roman" w:cs="Times New Roman"/>
          <w:sz w:val="14"/>
          <w:szCs w:val="14"/>
        </w:rPr>
        <w:t>. Resyin (Nig) Company Ltd</w:t>
      </w:r>
    </w:p>
  </w:footnote>
  <w:footnote w:id="9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Ekpo, U. N. (2014). Nigeria industrial policies and industrial sector performance. </w:t>
      </w:r>
      <w:r>
        <w:rPr>
          <w:rFonts w:ascii="Times New Roman" w:hAnsi="Times New Roman" w:cs="Times New Roman"/>
          <w:i/>
          <w:iCs/>
          <w:sz w:val="14"/>
          <w:szCs w:val="14"/>
        </w:rPr>
        <w:t>Journal of Economic and Finance (JOSR-JEF)</w:t>
      </w:r>
      <w:r>
        <w:rPr>
          <w:rFonts w:ascii="Times New Roman" w:hAnsi="Times New Roman" w:cs="Times New Roman"/>
          <w:sz w:val="14"/>
          <w:szCs w:val="14"/>
        </w:rPr>
        <w:t>, 3(4), 314–334</w:t>
      </w:r>
    </w:p>
  </w:footnote>
  <w:footnote w:id="9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Emmanuel, Z., Anga, R. A., &amp; Isa, C. G. (2019). The determinants of MSMEs performance in Nigeria: Evidence from business enterprise survey. Retrieved from </w:t>
      </w:r>
      <w:hyperlink r:id="rId20" w:history="1">
        <w:r>
          <w:rPr>
            <w:rStyle w:val="Hyperlink"/>
            <w:rFonts w:ascii="Times New Roman" w:hAnsi="Times New Roman" w:cs="Times New Roman"/>
            <w:sz w:val="14"/>
            <w:szCs w:val="14"/>
          </w:rPr>
          <w:t>https://npra.ub.unimuenchen.de/1988741</w:t>
        </w:r>
      </w:hyperlink>
    </w:p>
  </w:footnote>
  <w:footnote w:id="9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Evbuomwan, G. O., Ikefan, O. A., &amp; Okoye, L. U. (2016). Structure and constraints of micro, small and medium scale enterprise (MSMEs) in Nigeria. </w:t>
      </w:r>
      <w:r>
        <w:rPr>
          <w:rFonts w:ascii="Times New Roman" w:hAnsi="Times New Roman" w:cs="Times New Roman"/>
          <w:i/>
          <w:iCs/>
          <w:sz w:val="14"/>
          <w:szCs w:val="14"/>
        </w:rPr>
        <w:t>Covenant University Repository</w:t>
      </w:r>
      <w:r>
        <w:rPr>
          <w:rFonts w:ascii="Times New Roman" w:hAnsi="Times New Roman" w:cs="Times New Roman"/>
          <w:sz w:val="14"/>
          <w:szCs w:val="14"/>
        </w:rPr>
        <w:t>, 1–5</w:t>
      </w:r>
    </w:p>
  </w:footnote>
  <w:footnote w:id="10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Hamilton, D. I., &amp; Nwokah, M. G. (2009). Dynamics of corporate innovation in small and medium enterprises. </w:t>
      </w:r>
      <w:r>
        <w:rPr>
          <w:rFonts w:ascii="Times New Roman" w:hAnsi="Times New Roman" w:cs="Times New Roman"/>
          <w:i/>
          <w:iCs/>
          <w:sz w:val="14"/>
          <w:szCs w:val="14"/>
        </w:rPr>
        <w:t>Journal of Business and Finance</w:t>
      </w:r>
      <w:r>
        <w:rPr>
          <w:rFonts w:ascii="Times New Roman" w:hAnsi="Times New Roman" w:cs="Times New Roman"/>
          <w:sz w:val="14"/>
          <w:szCs w:val="14"/>
        </w:rPr>
        <w:t>, 2(1), 298–205</w:t>
      </w:r>
    </w:p>
  </w:footnote>
  <w:footnote w:id="101">
    <w:p w:rsidR="00FE48DF" w:rsidRDefault="00FE48DF">
      <w:pPr>
        <w:pStyle w:val="FootnoteText"/>
        <w:jc w:val="both"/>
        <w:rPr>
          <w:sz w:val="14"/>
          <w:szCs w:val="14"/>
        </w:rPr>
      </w:pPr>
      <w:r>
        <w:rPr>
          <w:rStyle w:val="FootnoteReference"/>
          <w:sz w:val="14"/>
          <w:szCs w:val="14"/>
        </w:rPr>
        <w:footnoteRef/>
      </w:r>
      <w:r>
        <w:rPr>
          <w:sz w:val="14"/>
          <w:szCs w:val="14"/>
        </w:rPr>
        <w:t xml:space="preserve">Obitayo, K. M. (1991). </w:t>
      </w:r>
      <w:r>
        <w:rPr>
          <w:i/>
          <w:iCs/>
          <w:sz w:val="14"/>
          <w:szCs w:val="14"/>
        </w:rPr>
        <w:t>Government Industrial Policies in Respect of Small and Medium Enterprises in Nigeria</w:t>
      </w:r>
      <w:r>
        <w:rPr>
          <w:sz w:val="14"/>
          <w:szCs w:val="14"/>
        </w:rPr>
        <w:t>. Bullion, 15(3), Central Bank of Nigeria</w:t>
      </w:r>
    </w:p>
  </w:footnote>
  <w:footnote w:id="102">
    <w:p w:rsidR="00FE48DF" w:rsidRDefault="00FE48DF">
      <w:pPr>
        <w:pStyle w:val="FootnoteText"/>
        <w:jc w:val="both"/>
        <w:rPr>
          <w:sz w:val="14"/>
          <w:szCs w:val="14"/>
        </w:rPr>
      </w:pPr>
      <w:r>
        <w:rPr>
          <w:rStyle w:val="FootnoteReference"/>
          <w:sz w:val="14"/>
          <w:szCs w:val="14"/>
        </w:rPr>
        <w:footnoteRef/>
      </w:r>
      <w:r>
        <w:rPr>
          <w:sz w:val="14"/>
          <w:szCs w:val="14"/>
        </w:rPr>
        <w:t xml:space="preserve">Barney, J. B. (1991). </w:t>
      </w:r>
      <w:r>
        <w:rPr>
          <w:i/>
          <w:iCs/>
          <w:sz w:val="14"/>
          <w:szCs w:val="14"/>
        </w:rPr>
        <w:t>Firm Resources and Sustained Competitive Advantage</w:t>
      </w:r>
      <w:r>
        <w:rPr>
          <w:sz w:val="14"/>
          <w:szCs w:val="14"/>
        </w:rPr>
        <w:t>. Journal of Management, 17(1), 99–120</w:t>
      </w:r>
    </w:p>
  </w:footnote>
  <w:footnote w:id="103">
    <w:p w:rsidR="00FE48DF" w:rsidRDefault="00FE48DF">
      <w:pPr>
        <w:pStyle w:val="FootnoteText"/>
        <w:jc w:val="both"/>
        <w:rPr>
          <w:sz w:val="14"/>
          <w:szCs w:val="14"/>
        </w:rPr>
      </w:pPr>
      <w:r>
        <w:rPr>
          <w:rStyle w:val="FootnoteReference"/>
          <w:sz w:val="14"/>
          <w:szCs w:val="14"/>
        </w:rPr>
        <w:footnoteRef/>
      </w:r>
      <w:r>
        <w:rPr>
          <w:sz w:val="14"/>
          <w:szCs w:val="14"/>
        </w:rPr>
        <w:t xml:space="preserve">Becker, G. S. (1964). </w:t>
      </w:r>
      <w:r>
        <w:rPr>
          <w:i/>
          <w:iCs/>
          <w:sz w:val="14"/>
          <w:szCs w:val="14"/>
        </w:rPr>
        <w:t>Human Capital: A Theoretical and Empirical Analysis, with Special Reference to Education</w:t>
      </w:r>
      <w:r>
        <w:rPr>
          <w:sz w:val="14"/>
          <w:szCs w:val="14"/>
        </w:rPr>
        <w:t>. University of Chicago Pres</w:t>
      </w:r>
    </w:p>
  </w:footnote>
  <w:footnote w:id="104">
    <w:p w:rsidR="00FE48DF" w:rsidRDefault="00FE48DF">
      <w:pPr>
        <w:pStyle w:val="FootnoteText"/>
        <w:jc w:val="both"/>
        <w:rPr>
          <w:sz w:val="14"/>
          <w:szCs w:val="14"/>
        </w:rPr>
      </w:pPr>
      <w:r>
        <w:rPr>
          <w:rStyle w:val="FootnoteReference"/>
          <w:sz w:val="14"/>
          <w:szCs w:val="14"/>
        </w:rPr>
        <w:footnoteRef/>
      </w:r>
      <w:r>
        <w:rPr>
          <w:sz w:val="14"/>
          <w:szCs w:val="14"/>
        </w:rPr>
        <w:t xml:space="preserve">Rogers, E. M. (2003). </w:t>
      </w:r>
      <w:r>
        <w:rPr>
          <w:i/>
          <w:iCs/>
          <w:sz w:val="14"/>
          <w:szCs w:val="14"/>
        </w:rPr>
        <w:t>Diffusion of Innovations</w:t>
      </w:r>
      <w:r>
        <w:rPr>
          <w:sz w:val="14"/>
          <w:szCs w:val="14"/>
        </w:rPr>
        <w:t xml:space="preserve"> (5th ed.). Free Press</w:t>
      </w:r>
    </w:p>
  </w:footnote>
  <w:footnote w:id="105">
    <w:p w:rsidR="00FE48DF" w:rsidRDefault="00FE48DF">
      <w:pPr>
        <w:pStyle w:val="FootnoteText"/>
        <w:jc w:val="both"/>
        <w:rPr>
          <w:sz w:val="14"/>
          <w:szCs w:val="14"/>
        </w:rPr>
      </w:pPr>
      <w:r>
        <w:rPr>
          <w:rStyle w:val="FootnoteReference"/>
          <w:sz w:val="14"/>
          <w:szCs w:val="14"/>
        </w:rPr>
        <w:footnoteRef/>
      </w:r>
      <w:r>
        <w:rPr>
          <w:sz w:val="14"/>
          <w:szCs w:val="14"/>
        </w:rPr>
        <w:t xml:space="preserve">Katz, D., &amp; Kahn, R. L. (1978). </w:t>
      </w:r>
      <w:r>
        <w:rPr>
          <w:i/>
          <w:iCs/>
          <w:sz w:val="14"/>
          <w:szCs w:val="14"/>
        </w:rPr>
        <w:t>The Social Psychology of Organizations</w:t>
      </w:r>
      <w:r>
        <w:rPr>
          <w:sz w:val="14"/>
          <w:szCs w:val="14"/>
        </w:rPr>
        <w:t xml:space="preserve"> (2nd ed.). Wiley</w:t>
      </w:r>
    </w:p>
  </w:footnote>
  <w:footnote w:id="106">
    <w:p w:rsidR="00FE48DF" w:rsidRDefault="00FE48DF">
      <w:pPr>
        <w:pStyle w:val="FootnoteText"/>
        <w:jc w:val="both"/>
        <w:rPr>
          <w:sz w:val="14"/>
          <w:szCs w:val="14"/>
        </w:rPr>
      </w:pPr>
      <w:r>
        <w:rPr>
          <w:rStyle w:val="FootnoteReference"/>
          <w:sz w:val="14"/>
          <w:szCs w:val="14"/>
        </w:rPr>
        <w:footnoteRef/>
      </w:r>
      <w:r>
        <w:rPr>
          <w:sz w:val="14"/>
          <w:szCs w:val="14"/>
        </w:rPr>
        <w:t xml:space="preserve">Small and Medium Enterprises Development Agency of Nigeria (SMEDAN) &amp; Federal Ministry of Industry, Trade and Investment. </w:t>
      </w:r>
      <w:r w:rsidR="002A0CA3">
        <w:rPr>
          <w:sz w:val="14"/>
          <w:szCs w:val="14"/>
        </w:rPr>
        <w:t>(2017</w:t>
      </w:r>
      <w:r>
        <w:rPr>
          <w:sz w:val="14"/>
          <w:szCs w:val="14"/>
        </w:rPr>
        <w:t xml:space="preserve">). </w:t>
      </w:r>
      <w:r>
        <w:rPr>
          <w:i/>
          <w:iCs/>
          <w:sz w:val="14"/>
          <w:szCs w:val="14"/>
        </w:rPr>
        <w:t>National Policy on Micro, Small and Medium Enterprises (MSMEs) in Nigeria</w:t>
      </w:r>
      <w:r>
        <w:rPr>
          <w:sz w:val="14"/>
          <w:szCs w:val="14"/>
        </w:rPr>
        <w:t>. Abuja: Government of Nigeria</w:t>
      </w:r>
    </w:p>
  </w:footnote>
  <w:footnote w:id="107">
    <w:p w:rsidR="00FE48DF" w:rsidRDefault="00FE48DF">
      <w:pPr>
        <w:pStyle w:val="FootnoteText"/>
        <w:jc w:val="both"/>
        <w:rPr>
          <w:sz w:val="14"/>
          <w:szCs w:val="14"/>
        </w:rPr>
      </w:pPr>
      <w:r>
        <w:rPr>
          <w:rStyle w:val="FootnoteReference"/>
          <w:sz w:val="14"/>
          <w:szCs w:val="14"/>
        </w:rPr>
        <w:footnoteRef/>
      </w:r>
      <w:r>
        <w:rPr>
          <w:sz w:val="14"/>
          <w:szCs w:val="14"/>
        </w:rPr>
        <w:t xml:space="preserve">Mekwunye, C. (2018). </w:t>
      </w:r>
      <w:r>
        <w:rPr>
          <w:i/>
          <w:iCs/>
          <w:sz w:val="14"/>
          <w:szCs w:val="14"/>
        </w:rPr>
        <w:t>Micro, Small and Medium Enterprises: Definitions and Classifications in Nigeria</w:t>
      </w:r>
      <w:r>
        <w:rPr>
          <w:sz w:val="14"/>
          <w:szCs w:val="14"/>
        </w:rPr>
        <w:t>. Journal of Business and Management, 12(3), 45–60</w:t>
      </w:r>
    </w:p>
  </w:footnote>
  <w:footnote w:id="108">
    <w:p w:rsidR="00FE48DF" w:rsidRDefault="00FE48DF">
      <w:pPr>
        <w:pStyle w:val="FootnoteText"/>
        <w:jc w:val="both"/>
        <w:rPr>
          <w:sz w:val="14"/>
          <w:szCs w:val="14"/>
        </w:rPr>
      </w:pPr>
      <w:r>
        <w:rPr>
          <w:rStyle w:val="FootnoteReference"/>
          <w:sz w:val="14"/>
          <w:szCs w:val="14"/>
        </w:rPr>
        <w:footnoteRef/>
      </w:r>
      <w:r>
        <w:rPr>
          <w:sz w:val="14"/>
          <w:szCs w:val="14"/>
        </w:rPr>
        <w:t xml:space="preserve">Basil, A. (2005). </w:t>
      </w:r>
      <w:r>
        <w:rPr>
          <w:i/>
          <w:iCs/>
          <w:sz w:val="14"/>
          <w:szCs w:val="14"/>
        </w:rPr>
        <w:t>MSMEs and Economic Development in Nigeria</w:t>
      </w:r>
      <w:r>
        <w:rPr>
          <w:sz w:val="14"/>
          <w:szCs w:val="14"/>
        </w:rPr>
        <w:t>. International Journal of Development Studies, 3(2), 98–110</w:t>
      </w:r>
    </w:p>
  </w:footnote>
  <w:footnote w:id="109">
    <w:p w:rsidR="00FE48DF" w:rsidRDefault="00FE48DF">
      <w:pPr>
        <w:pStyle w:val="FootnoteText"/>
        <w:jc w:val="both"/>
        <w:rPr>
          <w:sz w:val="14"/>
          <w:szCs w:val="14"/>
        </w:rPr>
      </w:pPr>
      <w:r>
        <w:rPr>
          <w:rStyle w:val="FootnoteReference"/>
          <w:sz w:val="14"/>
          <w:szCs w:val="14"/>
        </w:rPr>
        <w:footnoteRef/>
      </w:r>
      <w:r>
        <w:rPr>
          <w:sz w:val="14"/>
          <w:szCs w:val="14"/>
        </w:rPr>
        <w:t xml:space="preserve">Taiwo, A., et al. (2012). </w:t>
      </w:r>
      <w:r>
        <w:rPr>
          <w:i/>
          <w:iCs/>
          <w:sz w:val="14"/>
          <w:szCs w:val="14"/>
        </w:rPr>
        <w:t>Challenges Facing MSMEs in Nigeria: A Review</w:t>
      </w:r>
      <w:r>
        <w:rPr>
          <w:sz w:val="14"/>
          <w:szCs w:val="14"/>
        </w:rPr>
        <w:t>. Nigerian Journal of Economic Studies, 8(1), 34–52</w:t>
      </w:r>
    </w:p>
  </w:footnote>
  <w:footnote w:id="110">
    <w:p w:rsidR="00FE48DF" w:rsidRDefault="00FE48DF">
      <w:pPr>
        <w:pStyle w:val="FootnoteText"/>
        <w:jc w:val="both"/>
        <w:rPr>
          <w:sz w:val="14"/>
          <w:szCs w:val="14"/>
        </w:rPr>
      </w:pPr>
      <w:r>
        <w:rPr>
          <w:rStyle w:val="FootnoteReference"/>
          <w:sz w:val="14"/>
          <w:szCs w:val="14"/>
        </w:rPr>
        <w:footnoteRef/>
      </w:r>
      <w:r>
        <w:rPr>
          <w:sz w:val="14"/>
          <w:szCs w:val="14"/>
        </w:rPr>
        <w:t xml:space="preserve">Ajibola, O. (2020). </w:t>
      </w:r>
      <w:r>
        <w:rPr>
          <w:i/>
          <w:iCs/>
          <w:sz w:val="14"/>
          <w:szCs w:val="14"/>
        </w:rPr>
        <w:t>The Role of SMEs in Employment Generation in Nigeria</w:t>
      </w:r>
      <w:r>
        <w:rPr>
          <w:sz w:val="14"/>
          <w:szCs w:val="14"/>
        </w:rPr>
        <w:t>. Journal of Nigerian Economic Research, 14(1), 77–92</w:t>
      </w:r>
    </w:p>
  </w:footnote>
  <w:footnote w:id="111">
    <w:p w:rsidR="00FE48DF" w:rsidRDefault="00FE48DF">
      <w:pPr>
        <w:pStyle w:val="FootnoteText"/>
        <w:jc w:val="both"/>
        <w:rPr>
          <w:sz w:val="14"/>
          <w:szCs w:val="14"/>
        </w:rPr>
      </w:pPr>
      <w:r>
        <w:rPr>
          <w:rStyle w:val="FootnoteReference"/>
          <w:sz w:val="14"/>
          <w:szCs w:val="14"/>
        </w:rPr>
        <w:footnoteRef/>
      </w:r>
      <w:r>
        <w:rPr>
          <w:sz w:val="14"/>
          <w:szCs w:val="14"/>
        </w:rPr>
        <w:t xml:space="preserve">Yahaya, A., et al. (2016). </w:t>
      </w:r>
      <w:r>
        <w:rPr>
          <w:i/>
          <w:iCs/>
          <w:sz w:val="14"/>
          <w:szCs w:val="14"/>
        </w:rPr>
        <w:t>MSMEs and Economic Development: Opportunities and Challenges</w:t>
      </w:r>
      <w:r>
        <w:rPr>
          <w:sz w:val="14"/>
          <w:szCs w:val="14"/>
        </w:rPr>
        <w:t>. African Journal of Economic Development, 9(4), 12–29</w:t>
      </w:r>
    </w:p>
  </w:footnote>
  <w:footnote w:id="112">
    <w:p w:rsidR="00FE48DF" w:rsidRDefault="00FE48DF">
      <w:pPr>
        <w:pStyle w:val="FootnoteText"/>
        <w:jc w:val="both"/>
        <w:rPr>
          <w:sz w:val="14"/>
          <w:szCs w:val="14"/>
        </w:rPr>
      </w:pPr>
      <w:r>
        <w:rPr>
          <w:rStyle w:val="FootnoteReference"/>
          <w:sz w:val="14"/>
          <w:szCs w:val="14"/>
        </w:rPr>
        <w:footnoteRef/>
      </w:r>
      <w:r>
        <w:rPr>
          <w:sz w:val="14"/>
          <w:szCs w:val="14"/>
        </w:rPr>
        <w:t xml:space="preserve">Obitayo, A. (1991). </w:t>
      </w:r>
      <w:r>
        <w:rPr>
          <w:i/>
          <w:iCs/>
          <w:sz w:val="14"/>
          <w:szCs w:val="14"/>
        </w:rPr>
        <w:t>The Role of Small-Scale Enterprises in National Development</w:t>
      </w:r>
      <w:r>
        <w:rPr>
          <w:sz w:val="14"/>
          <w:szCs w:val="14"/>
        </w:rPr>
        <w:t>. Lagos: University Press</w:t>
      </w:r>
    </w:p>
  </w:footnote>
  <w:footnote w:id="113">
    <w:p w:rsidR="00FE48DF" w:rsidRDefault="00FE48DF">
      <w:pPr>
        <w:pStyle w:val="FootnoteText"/>
        <w:jc w:val="both"/>
        <w:rPr>
          <w:sz w:val="14"/>
          <w:szCs w:val="14"/>
        </w:rPr>
      </w:pPr>
      <w:r>
        <w:rPr>
          <w:rStyle w:val="FootnoteReference"/>
          <w:sz w:val="14"/>
          <w:szCs w:val="14"/>
        </w:rPr>
        <w:footnoteRef/>
      </w:r>
      <w:r>
        <w:rPr>
          <w:sz w:val="14"/>
          <w:szCs w:val="14"/>
        </w:rPr>
        <w:t xml:space="preserve">Hamilton, R., &amp; Nwokah, N. (2009). </w:t>
      </w:r>
      <w:r>
        <w:rPr>
          <w:i/>
          <w:iCs/>
          <w:sz w:val="14"/>
          <w:szCs w:val="14"/>
        </w:rPr>
        <w:t>MSMEs, Industrial Linkages and Economic Growth in Nigeria</w:t>
      </w:r>
      <w:r>
        <w:rPr>
          <w:sz w:val="14"/>
          <w:szCs w:val="14"/>
        </w:rPr>
        <w:t>. Journal of Industrial Economics, 10(2), 210–232</w:t>
      </w:r>
    </w:p>
  </w:footnote>
  <w:footnote w:id="114">
    <w:p w:rsidR="00FE48DF" w:rsidRDefault="00FE48DF">
      <w:pPr>
        <w:pStyle w:val="FootnoteText"/>
        <w:jc w:val="both"/>
        <w:rPr>
          <w:sz w:val="14"/>
          <w:szCs w:val="14"/>
        </w:rPr>
      </w:pPr>
      <w:r>
        <w:rPr>
          <w:rStyle w:val="FootnoteReference"/>
          <w:sz w:val="14"/>
          <w:szCs w:val="14"/>
        </w:rPr>
        <w:footnoteRef/>
      </w:r>
      <w:r>
        <w:rPr>
          <w:sz w:val="14"/>
          <w:szCs w:val="14"/>
        </w:rPr>
        <w:t xml:space="preserve">National Economic Empowerment and Development Strategy (NEEDS). (2004). </w:t>
      </w:r>
      <w:r>
        <w:rPr>
          <w:i/>
          <w:iCs/>
          <w:sz w:val="14"/>
          <w:szCs w:val="14"/>
        </w:rPr>
        <w:t>Federal Republic of Nigeria</w:t>
      </w:r>
      <w:r>
        <w:rPr>
          <w:sz w:val="14"/>
          <w:szCs w:val="14"/>
        </w:rPr>
        <w:t>. Abuja: National Planning Commission</w:t>
      </w:r>
    </w:p>
  </w:footnote>
  <w:footnote w:id="115">
    <w:p w:rsidR="00FE48DF" w:rsidRDefault="00FE48DF">
      <w:pPr>
        <w:pStyle w:val="FootnoteText"/>
        <w:jc w:val="both"/>
        <w:rPr>
          <w:sz w:val="14"/>
          <w:szCs w:val="14"/>
        </w:rPr>
      </w:pPr>
      <w:r>
        <w:rPr>
          <w:rStyle w:val="FootnoteReference"/>
          <w:sz w:val="14"/>
          <w:szCs w:val="14"/>
        </w:rPr>
        <w:footnoteRef/>
      </w:r>
      <w:r>
        <w:rPr>
          <w:sz w:val="14"/>
          <w:szCs w:val="14"/>
        </w:rPr>
        <w:t xml:space="preserve">Hamilton, R., &amp; Nwokah, N. (2009). </w:t>
      </w:r>
      <w:r>
        <w:rPr>
          <w:i/>
          <w:iCs/>
          <w:sz w:val="14"/>
          <w:szCs w:val="14"/>
        </w:rPr>
        <w:t>MSMEs, Industrial Linkages and Economic Growth in Nigeria</w:t>
      </w:r>
      <w:r>
        <w:rPr>
          <w:sz w:val="14"/>
          <w:szCs w:val="14"/>
        </w:rPr>
        <w:t>. Journal of Industrial Economics, 10(2), 210–232</w:t>
      </w:r>
    </w:p>
  </w:footnote>
  <w:footnote w:id="116">
    <w:p w:rsidR="00FE48DF" w:rsidRDefault="00FE48DF">
      <w:pPr>
        <w:pStyle w:val="FootnoteText"/>
        <w:jc w:val="both"/>
        <w:rPr>
          <w:sz w:val="14"/>
          <w:szCs w:val="14"/>
        </w:rPr>
      </w:pPr>
      <w:r>
        <w:rPr>
          <w:rStyle w:val="FootnoteReference"/>
          <w:sz w:val="14"/>
          <w:szCs w:val="14"/>
        </w:rPr>
        <w:footnoteRef/>
      </w:r>
      <w:r>
        <w:rPr>
          <w:sz w:val="14"/>
          <w:szCs w:val="14"/>
        </w:rPr>
        <w:t xml:space="preserve">Adedeji, S. (1989). </w:t>
      </w:r>
      <w:r>
        <w:rPr>
          <w:i/>
          <w:iCs/>
          <w:sz w:val="14"/>
          <w:szCs w:val="14"/>
        </w:rPr>
        <w:t>Fourth National Development Plan (1980–1985) and Economic Growth in Nigeria</w:t>
      </w:r>
      <w:r>
        <w:rPr>
          <w:sz w:val="14"/>
          <w:szCs w:val="14"/>
        </w:rPr>
        <w:t>. Journal of Nigerian Economic History, 5(1), 23–41</w:t>
      </w:r>
    </w:p>
  </w:footnote>
  <w:footnote w:id="117">
    <w:p w:rsidR="00FE48DF" w:rsidRDefault="00FE48DF">
      <w:pPr>
        <w:pStyle w:val="FootnoteText"/>
        <w:jc w:val="both"/>
        <w:rPr>
          <w:sz w:val="14"/>
          <w:szCs w:val="14"/>
        </w:rPr>
      </w:pPr>
      <w:r>
        <w:rPr>
          <w:rStyle w:val="FootnoteReference"/>
          <w:sz w:val="14"/>
          <w:szCs w:val="14"/>
        </w:rPr>
        <w:footnoteRef/>
      </w:r>
      <w:r>
        <w:rPr>
          <w:sz w:val="14"/>
          <w:szCs w:val="14"/>
        </w:rPr>
        <w:t xml:space="preserve">Nwosu, P. (1999). </w:t>
      </w:r>
      <w:r>
        <w:rPr>
          <w:i/>
          <w:iCs/>
          <w:sz w:val="14"/>
          <w:szCs w:val="14"/>
        </w:rPr>
        <w:t>Green Revolution Programme and Agricultural Self-Sufficiency in Nigeria</w:t>
      </w:r>
      <w:r>
        <w:rPr>
          <w:sz w:val="14"/>
          <w:szCs w:val="14"/>
        </w:rPr>
        <w:t>. Abuja: National Agricultural Research Institute</w:t>
      </w:r>
    </w:p>
  </w:footnote>
  <w:footnote w:id="118">
    <w:p w:rsidR="00FE48DF" w:rsidRDefault="00FE48DF">
      <w:pPr>
        <w:pStyle w:val="FootnoteText"/>
        <w:jc w:val="both"/>
        <w:rPr>
          <w:sz w:val="14"/>
          <w:szCs w:val="14"/>
        </w:rPr>
      </w:pPr>
      <w:r>
        <w:rPr>
          <w:rStyle w:val="FootnoteReference"/>
          <w:sz w:val="14"/>
          <w:szCs w:val="14"/>
        </w:rPr>
        <w:footnoteRef/>
      </w:r>
      <w:r>
        <w:rPr>
          <w:sz w:val="14"/>
          <w:szCs w:val="14"/>
        </w:rPr>
        <w:t xml:space="preserve">Onyejiuwa, A., &amp; Fagboyo, O. (2019). </w:t>
      </w:r>
      <w:r>
        <w:rPr>
          <w:i/>
          <w:iCs/>
          <w:sz w:val="14"/>
          <w:szCs w:val="14"/>
        </w:rPr>
        <w:t>Economic Recession and Policy Outcomes in Nigeria (1980–1985)</w:t>
      </w:r>
      <w:r>
        <w:rPr>
          <w:sz w:val="14"/>
          <w:szCs w:val="14"/>
        </w:rPr>
        <w:t>. Journal of Economic History, 11(2), 89–108</w:t>
      </w:r>
    </w:p>
  </w:footnote>
  <w:footnote w:id="119">
    <w:p w:rsidR="00FE48DF" w:rsidRDefault="00FE48DF">
      <w:pPr>
        <w:pStyle w:val="FootnoteText"/>
        <w:rPr>
          <w:sz w:val="14"/>
          <w:szCs w:val="14"/>
        </w:rPr>
      </w:pPr>
      <w:r>
        <w:rPr>
          <w:rStyle w:val="FootnoteReference"/>
          <w:sz w:val="14"/>
          <w:szCs w:val="14"/>
        </w:rPr>
        <w:footnoteRef/>
      </w:r>
      <w:r>
        <w:rPr>
          <w:sz w:val="14"/>
          <w:szCs w:val="14"/>
        </w:rPr>
        <w:t xml:space="preserve">Chete, L., et al. (2013). </w:t>
      </w:r>
      <w:r>
        <w:rPr>
          <w:i/>
          <w:iCs/>
          <w:sz w:val="14"/>
          <w:szCs w:val="14"/>
        </w:rPr>
        <w:t>Economic Transformation Agenda and Industrial Policy in Nigeria</w:t>
      </w:r>
      <w:r>
        <w:rPr>
          <w:sz w:val="14"/>
          <w:szCs w:val="14"/>
        </w:rPr>
        <w:t>. Lagos: Development Policy Institute</w:t>
      </w:r>
    </w:p>
  </w:footnote>
  <w:footnote w:id="120">
    <w:p w:rsidR="00FE48DF" w:rsidRDefault="00FE48DF">
      <w:pPr>
        <w:pStyle w:val="FootnoteText"/>
        <w:jc w:val="both"/>
        <w:rPr>
          <w:sz w:val="14"/>
          <w:szCs w:val="14"/>
        </w:rPr>
      </w:pPr>
      <w:r>
        <w:rPr>
          <w:rStyle w:val="FootnoteReference"/>
          <w:sz w:val="14"/>
          <w:szCs w:val="14"/>
        </w:rPr>
        <w:footnoteRef/>
      </w:r>
      <w:r>
        <w:rPr>
          <w:sz w:val="14"/>
          <w:szCs w:val="14"/>
        </w:rPr>
        <w:t xml:space="preserve">Ekpo, A. (2014). </w:t>
      </w:r>
      <w:r>
        <w:rPr>
          <w:i/>
          <w:iCs/>
          <w:sz w:val="14"/>
          <w:szCs w:val="14"/>
        </w:rPr>
        <w:t>Structural Adjustment Programme (SAP) and Industrial Development in Nigeria</w:t>
      </w:r>
      <w:r>
        <w:rPr>
          <w:sz w:val="14"/>
          <w:szCs w:val="14"/>
        </w:rPr>
        <w:t>. Journal of African Economic Studies, 7(1), 55–75</w:t>
      </w:r>
    </w:p>
  </w:footnote>
  <w:footnote w:id="12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12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Ekpo, U. N. (2014). Nigeria industrial policies and industrial sector performance. </w:t>
      </w:r>
      <w:r>
        <w:rPr>
          <w:rFonts w:ascii="Times New Roman" w:hAnsi="Times New Roman" w:cs="Times New Roman"/>
          <w:i/>
          <w:iCs/>
          <w:sz w:val="14"/>
          <w:szCs w:val="14"/>
        </w:rPr>
        <w:t>Journal of Economic and Finance (JOSR-JEF)</w:t>
      </w:r>
      <w:r>
        <w:rPr>
          <w:rFonts w:ascii="Times New Roman" w:hAnsi="Times New Roman" w:cs="Times New Roman"/>
          <w:sz w:val="14"/>
          <w:szCs w:val="14"/>
        </w:rPr>
        <w:t>, 3(4), 314–334</w:t>
      </w:r>
    </w:p>
  </w:footnote>
  <w:footnote w:id="12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Miranda, A. T., &amp; Miranda, J. L. (2018). Status and conditions of small and medium sized enterprises as predictors in empowering rural communities in Samar Island, Philippines. </w:t>
      </w:r>
      <w:r>
        <w:rPr>
          <w:rFonts w:ascii="Times New Roman" w:hAnsi="Times New Roman" w:cs="Times New Roman"/>
          <w:i/>
          <w:iCs/>
          <w:sz w:val="14"/>
          <w:szCs w:val="14"/>
        </w:rPr>
        <w:t>Asia Pacific Journal of Innovation and Entrepreneurship</w:t>
      </w:r>
      <w:r>
        <w:rPr>
          <w:rFonts w:ascii="Times New Roman" w:hAnsi="Times New Roman" w:cs="Times New Roman"/>
          <w:sz w:val="14"/>
          <w:szCs w:val="14"/>
        </w:rPr>
        <w:t>, 12(1), 105–119</w:t>
      </w:r>
    </w:p>
  </w:footnote>
  <w:footnote w:id="12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Emmanuel, Z., Anga, R. A., &amp; Isa, C. G. (2019). The determinants of MSMEs performance in Nigeria: Evidence from business enterprise survey. Retrieved from </w:t>
      </w:r>
      <w:hyperlink r:id="rId21" w:history="1">
        <w:r>
          <w:rPr>
            <w:rStyle w:val="Hyperlink"/>
            <w:rFonts w:ascii="Times New Roman" w:hAnsi="Times New Roman" w:cs="Times New Roman"/>
            <w:sz w:val="14"/>
            <w:szCs w:val="14"/>
          </w:rPr>
          <w:t>https://npra.ub.unimuenchen.de/1988741</w:t>
        </w:r>
      </w:hyperlink>
    </w:p>
  </w:footnote>
  <w:footnote w:id="12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Acemoglu, D. (2009). </w:t>
      </w:r>
      <w:r>
        <w:rPr>
          <w:rFonts w:ascii="Times New Roman" w:hAnsi="Times New Roman" w:cs="Times New Roman"/>
          <w:i/>
          <w:iCs/>
          <w:sz w:val="14"/>
          <w:szCs w:val="14"/>
        </w:rPr>
        <w:t>Introduction to Modern Economic Growth</w:t>
      </w:r>
      <w:r>
        <w:rPr>
          <w:rFonts w:ascii="Times New Roman" w:hAnsi="Times New Roman" w:cs="Times New Roman"/>
          <w:sz w:val="14"/>
          <w:szCs w:val="14"/>
        </w:rPr>
        <w:t xml:space="preserve"> (3rd ed.). Princeton University Press. ISBN 978-0-691-13292-1</w:t>
      </w:r>
    </w:p>
  </w:footnote>
  <w:footnote w:id="12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Adedeji, A. (1989). </w:t>
      </w:r>
      <w:r>
        <w:rPr>
          <w:rFonts w:ascii="Times New Roman" w:hAnsi="Times New Roman" w:cs="Times New Roman"/>
          <w:i/>
          <w:iCs/>
          <w:sz w:val="14"/>
          <w:szCs w:val="14"/>
        </w:rPr>
        <w:t>The African Alternative Programme for Socio-Economic Recovery and Transformation</w:t>
      </w:r>
      <w:r>
        <w:rPr>
          <w:rFonts w:ascii="Times New Roman" w:hAnsi="Times New Roman" w:cs="Times New Roman"/>
          <w:sz w:val="14"/>
          <w:szCs w:val="14"/>
        </w:rPr>
        <w:t xml:space="preserve">. Retrieved from </w:t>
      </w:r>
      <w:hyperlink r:id="rId22" w:history="1">
        <w:r>
          <w:rPr>
            <w:rStyle w:val="Hyperlink"/>
            <w:rFonts w:ascii="Times New Roman" w:hAnsi="Times New Roman" w:cs="Times New Roman"/>
            <w:sz w:val="14"/>
            <w:szCs w:val="14"/>
          </w:rPr>
          <w:t>https://www.scrip.org</w:t>
        </w:r>
      </w:hyperlink>
    </w:p>
  </w:footnote>
  <w:footnote w:id="12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Adekoya, F. (2021, August 4). Revisiting Nigeria’s industrial policy for competitiveness. </w:t>
      </w:r>
      <w:r>
        <w:rPr>
          <w:rFonts w:ascii="Times New Roman" w:hAnsi="Times New Roman" w:cs="Times New Roman"/>
          <w:i/>
          <w:iCs/>
          <w:sz w:val="14"/>
          <w:szCs w:val="14"/>
        </w:rPr>
        <w:t>The Guardian Newspaper</w:t>
      </w:r>
      <w:r>
        <w:rPr>
          <w:rFonts w:ascii="Times New Roman" w:hAnsi="Times New Roman" w:cs="Times New Roman"/>
          <w:sz w:val="14"/>
          <w:szCs w:val="14"/>
        </w:rPr>
        <w:t xml:space="preserve"> (Edition 34).</w:t>
      </w:r>
    </w:p>
  </w:footnote>
  <w:footnote w:id="12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Adebayo, O. (2021). Impact of renewable energy consumption, globalization, and technological innovation on environmental degradation in Japan: Application of wavelet tools. </w:t>
      </w:r>
      <w:r>
        <w:rPr>
          <w:rFonts w:ascii="Times New Roman" w:hAnsi="Times New Roman" w:cs="Times New Roman"/>
          <w:i/>
          <w:iCs/>
          <w:sz w:val="14"/>
          <w:szCs w:val="14"/>
        </w:rPr>
        <w:t>Environment, Development and Sustainability</w:t>
      </w:r>
      <w:r>
        <w:rPr>
          <w:rFonts w:ascii="Times New Roman" w:hAnsi="Times New Roman" w:cs="Times New Roman"/>
          <w:sz w:val="14"/>
          <w:szCs w:val="14"/>
        </w:rPr>
        <w:t>, 23(11), 16057–16082</w:t>
      </w:r>
    </w:p>
  </w:footnote>
  <w:footnote w:id="12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E. O. (2020). </w:t>
      </w:r>
      <w:r>
        <w:rPr>
          <w:rFonts w:ascii="Times New Roman" w:hAnsi="Times New Roman" w:cs="Times New Roman"/>
          <w:i/>
          <w:iCs/>
          <w:sz w:val="14"/>
          <w:szCs w:val="14"/>
        </w:rPr>
        <w:t>Nigeria Small and Medium Enterprises Sustainability Strategies</w:t>
      </w:r>
      <w:r>
        <w:rPr>
          <w:rFonts w:ascii="Times New Roman" w:hAnsi="Times New Roman" w:cs="Times New Roman"/>
          <w:sz w:val="14"/>
          <w:szCs w:val="14"/>
        </w:rPr>
        <w:t xml:space="preserve"> (Doctoral dissertation). Walden University. Retrieved from </w:t>
      </w:r>
      <w:hyperlink r:id="rId23" w:history="1">
        <w:r>
          <w:rPr>
            <w:rStyle w:val="Hyperlink"/>
            <w:rFonts w:ascii="Times New Roman" w:hAnsi="Times New Roman" w:cs="Times New Roman"/>
            <w:sz w:val="14"/>
            <w:szCs w:val="14"/>
          </w:rPr>
          <w:t>https://scholarworks.waldenu.edu</w:t>
        </w:r>
      </w:hyperlink>
    </w:p>
  </w:footnote>
  <w:footnote w:id="13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Awoyemi, B. O., &amp; Aderonke, A. (2020). The growth prospect and challenges of financing small and medium scale enterprises (MSMEs) in Nigeria. </w:t>
      </w:r>
      <w:r>
        <w:rPr>
          <w:rFonts w:ascii="Times New Roman" w:hAnsi="Times New Roman" w:cs="Times New Roman"/>
          <w:i/>
          <w:iCs/>
          <w:sz w:val="14"/>
          <w:szCs w:val="14"/>
        </w:rPr>
        <w:t>European Journal of Business and Management Research</w:t>
      </w:r>
      <w:r>
        <w:rPr>
          <w:rFonts w:ascii="Times New Roman" w:hAnsi="Times New Roman" w:cs="Times New Roman"/>
          <w:sz w:val="14"/>
          <w:szCs w:val="14"/>
        </w:rPr>
        <w:t>, 5(4), 134–150</w:t>
      </w:r>
    </w:p>
  </w:footnote>
  <w:footnote w:id="13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Bamidele, A. (2005). The imperatives of e-banking for monetary policy in Nigeria. </w:t>
      </w:r>
      <w:r>
        <w:rPr>
          <w:rFonts w:ascii="Times New Roman" w:hAnsi="Times New Roman" w:cs="Times New Roman"/>
          <w:i/>
          <w:iCs/>
          <w:sz w:val="14"/>
          <w:szCs w:val="14"/>
        </w:rPr>
        <w:t>Journal of Economic and Financial Review</w:t>
      </w:r>
      <w:r>
        <w:rPr>
          <w:rFonts w:ascii="Times New Roman" w:hAnsi="Times New Roman" w:cs="Times New Roman"/>
          <w:sz w:val="14"/>
          <w:szCs w:val="14"/>
        </w:rPr>
        <w:t>, 43(1), 1–21</w:t>
      </w:r>
    </w:p>
  </w:footnote>
  <w:footnote w:id="13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Banjoko, S. A., Iwuji, I. I., &amp; Bagshaw, K. (2012). The performance of the manufacturing sector: A 52-year analysis of growth and retrogression (1960–2012). </w:t>
      </w:r>
      <w:r>
        <w:rPr>
          <w:rFonts w:ascii="Times New Roman" w:hAnsi="Times New Roman" w:cs="Times New Roman"/>
          <w:i/>
          <w:iCs/>
          <w:sz w:val="14"/>
          <w:szCs w:val="14"/>
        </w:rPr>
        <w:t>Journal of Asian Business Strategy</w:t>
      </w:r>
      <w:r>
        <w:rPr>
          <w:rFonts w:ascii="Times New Roman" w:hAnsi="Times New Roman" w:cs="Times New Roman"/>
          <w:sz w:val="14"/>
          <w:szCs w:val="14"/>
        </w:rPr>
        <w:t>, 2(8), 177–191</w:t>
      </w:r>
    </w:p>
  </w:footnote>
  <w:footnote w:id="13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Basil, O. (2005). Small and medium enterprises (SMEs) in Nigeria: Problems and prospects. SLClements University. Retrieved from </w:t>
      </w:r>
      <w:hyperlink r:id="rId24" w:history="1">
        <w:r>
          <w:rPr>
            <w:rStyle w:val="Hyperlink"/>
            <w:rFonts w:ascii="Times New Roman" w:hAnsi="Times New Roman" w:cs="Times New Roman"/>
            <w:sz w:val="14"/>
            <w:szCs w:val="14"/>
          </w:rPr>
          <w:t>http://www.slclements.edu/gradonug.pdf</w:t>
        </w:r>
      </w:hyperlink>
    </w:p>
  </w:footnote>
  <w:footnote w:id="13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Ebitu, E. J., Basil, G., &amp; Ufot, J. A. (2016). An appraisal of Nigeria’s MSMEs: Growth, challenges and prospects. </w:t>
      </w:r>
      <w:r>
        <w:rPr>
          <w:rFonts w:ascii="Times New Roman" w:hAnsi="Times New Roman" w:cs="Times New Roman"/>
          <w:i/>
          <w:iCs/>
          <w:sz w:val="14"/>
          <w:szCs w:val="14"/>
        </w:rPr>
        <w:t>British Journal of Marketing Studies</w:t>
      </w:r>
      <w:r>
        <w:rPr>
          <w:rFonts w:ascii="Times New Roman" w:hAnsi="Times New Roman" w:cs="Times New Roman"/>
          <w:sz w:val="14"/>
          <w:szCs w:val="14"/>
        </w:rPr>
        <w:t>, 4(5), 21–36</w:t>
      </w:r>
    </w:p>
  </w:footnote>
  <w:footnote w:id="13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Ebulu, S. (2021). Driving sustainable economic growth with MSMEs intervention. Retrieved from </w:t>
      </w:r>
      <w:hyperlink r:id="rId25" w:history="1">
        <w:r>
          <w:rPr>
            <w:rStyle w:val="Hyperlink"/>
            <w:rFonts w:ascii="Times New Roman" w:hAnsi="Times New Roman" w:cs="Times New Roman"/>
            <w:sz w:val="14"/>
            <w:szCs w:val="14"/>
          </w:rPr>
          <w:t>https://internationalonlineng.net</w:t>
        </w:r>
      </w:hyperlink>
    </w:p>
  </w:footnote>
  <w:footnote w:id="13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Egonmwan, A., &amp; Ibodje, S. W. E. (2001). </w:t>
      </w:r>
      <w:r>
        <w:rPr>
          <w:rFonts w:ascii="Times New Roman" w:hAnsi="Times New Roman" w:cs="Times New Roman"/>
          <w:i/>
          <w:iCs/>
          <w:sz w:val="14"/>
          <w:szCs w:val="14"/>
        </w:rPr>
        <w:t>Developmental Administration: Theory and Practice</w:t>
      </w:r>
      <w:r>
        <w:rPr>
          <w:rFonts w:ascii="Times New Roman" w:hAnsi="Times New Roman" w:cs="Times New Roman"/>
          <w:sz w:val="14"/>
          <w:szCs w:val="14"/>
        </w:rPr>
        <w:t>. Resyin (Nig) Company Ltd</w:t>
      </w:r>
    </w:p>
  </w:footnote>
  <w:footnote w:id="137">
    <w:p w:rsidR="00FE48DF" w:rsidRDefault="00FE48DF">
      <w:pPr>
        <w:pStyle w:val="FootnoteText"/>
        <w:rPr>
          <w:sz w:val="14"/>
          <w:szCs w:val="14"/>
        </w:rPr>
      </w:pPr>
      <w:r>
        <w:rPr>
          <w:rStyle w:val="FootnoteReference"/>
          <w:sz w:val="14"/>
          <w:szCs w:val="14"/>
        </w:rPr>
        <w:footnoteRef/>
      </w:r>
      <w:r>
        <w:rPr>
          <w:sz w:val="14"/>
          <w:szCs w:val="14"/>
        </w:rPr>
        <w:t xml:space="preserve"> Hamilton, R., &amp; Nwokah, N. (2009). </w:t>
      </w:r>
      <w:r>
        <w:rPr>
          <w:i/>
          <w:iCs/>
          <w:sz w:val="14"/>
          <w:szCs w:val="14"/>
        </w:rPr>
        <w:t>MSMEs, Industrial Linkages and Economic Growth in Nigeria</w:t>
      </w:r>
      <w:r>
        <w:rPr>
          <w:sz w:val="14"/>
          <w:szCs w:val="14"/>
        </w:rPr>
        <w:t>. Journal of Industrial Economics, 10(2), 210–232</w:t>
      </w:r>
    </w:p>
  </w:footnote>
  <w:footnote w:id="13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Hamilton, D. I., &amp; Nwokah, M. G. (2009). Dynamics of corporate innovation in small and medium enterprises. </w:t>
      </w:r>
      <w:r>
        <w:rPr>
          <w:rFonts w:ascii="Times New Roman" w:hAnsi="Times New Roman" w:cs="Times New Roman"/>
          <w:i/>
          <w:iCs/>
          <w:sz w:val="14"/>
          <w:szCs w:val="14"/>
        </w:rPr>
        <w:t>Journal of Business and Finance</w:t>
      </w:r>
      <w:r>
        <w:rPr>
          <w:rFonts w:ascii="Times New Roman" w:hAnsi="Times New Roman" w:cs="Times New Roman"/>
          <w:sz w:val="14"/>
          <w:szCs w:val="14"/>
        </w:rPr>
        <w:t>, 2(1), 298–205</w:t>
      </w:r>
    </w:p>
  </w:footnote>
  <w:footnote w:id="13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Acemoglu, D. (2009). </w:t>
      </w:r>
      <w:r>
        <w:rPr>
          <w:rFonts w:ascii="Times New Roman" w:hAnsi="Times New Roman" w:cs="Times New Roman"/>
          <w:i/>
          <w:iCs/>
          <w:sz w:val="14"/>
          <w:szCs w:val="14"/>
        </w:rPr>
        <w:t>Introduction to Modern Economic Growth</w:t>
      </w:r>
      <w:r>
        <w:rPr>
          <w:rFonts w:ascii="Times New Roman" w:hAnsi="Times New Roman" w:cs="Times New Roman"/>
          <w:sz w:val="14"/>
          <w:szCs w:val="14"/>
        </w:rPr>
        <w:t xml:space="preserve"> (3rd ed.). Princeton University Press. ISBN 978-0-691-13292-1</w:t>
      </w:r>
    </w:p>
  </w:footnote>
  <w:footnote w:id="140">
    <w:p w:rsidR="00FE48DF" w:rsidRDefault="00FE48DF">
      <w:pPr>
        <w:pStyle w:val="FootnoteText"/>
        <w:rPr>
          <w:sz w:val="14"/>
          <w:szCs w:val="14"/>
        </w:rPr>
      </w:pPr>
      <w:r>
        <w:rPr>
          <w:rStyle w:val="FootnoteReference"/>
          <w:sz w:val="14"/>
          <w:szCs w:val="14"/>
        </w:rPr>
        <w:footnoteRef/>
      </w:r>
      <w:r>
        <w:rPr>
          <w:sz w:val="14"/>
          <w:szCs w:val="14"/>
        </w:rPr>
        <w:t xml:space="preserve"> </w:t>
      </w:r>
      <w:r>
        <w:rPr>
          <w:rFonts w:ascii="Times New Roman" w:hAnsi="Times New Roman" w:cs="Times New Roman"/>
          <w:sz w:val="14"/>
          <w:szCs w:val="14"/>
        </w:rPr>
        <w:t xml:space="preserve">Taiwo, A., &amp; Yusufu, A. (2012). Impact of small and medium enterprises on economic growth and development. </w:t>
      </w:r>
      <w:r>
        <w:rPr>
          <w:rFonts w:ascii="Times New Roman" w:hAnsi="Times New Roman" w:cs="Times New Roman"/>
          <w:i/>
          <w:iCs/>
          <w:sz w:val="14"/>
          <w:szCs w:val="14"/>
        </w:rPr>
        <w:t>American Journal of Business and Management</w:t>
      </w:r>
      <w:r>
        <w:rPr>
          <w:rFonts w:ascii="Times New Roman" w:hAnsi="Times New Roman" w:cs="Times New Roman"/>
          <w:sz w:val="14"/>
          <w:szCs w:val="14"/>
        </w:rPr>
        <w:t>, 2(5), 23–45</w:t>
      </w:r>
    </w:p>
  </w:footnote>
  <w:footnote w:id="14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Uchehara, F. O. (2019). Effects of MSMEs in sustainable rural development in Nigeria. </w:t>
      </w:r>
      <w:r>
        <w:rPr>
          <w:rFonts w:ascii="Times New Roman" w:hAnsi="Times New Roman" w:cs="Times New Roman"/>
          <w:i/>
          <w:iCs/>
          <w:sz w:val="14"/>
          <w:szCs w:val="14"/>
        </w:rPr>
        <w:t>International Journal of Trend in Scientific Research and Development (UTSRD)</w:t>
      </w:r>
      <w:r>
        <w:rPr>
          <w:rFonts w:ascii="Times New Roman" w:hAnsi="Times New Roman" w:cs="Times New Roman"/>
          <w:sz w:val="14"/>
          <w:szCs w:val="14"/>
        </w:rPr>
        <w:t>, 1(6), 531–541</w:t>
      </w:r>
    </w:p>
  </w:footnote>
  <w:footnote w:id="14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World Bank. (2020). </w:t>
      </w:r>
      <w:r>
        <w:rPr>
          <w:rFonts w:ascii="Times New Roman" w:hAnsi="Times New Roman" w:cs="Times New Roman"/>
          <w:i/>
          <w:iCs/>
          <w:sz w:val="14"/>
          <w:szCs w:val="14"/>
        </w:rPr>
        <w:t>World Bank Group Support for Small and Medium Enterprises: A Synthesis of Evaluative Findings &amp; Project Performance Assessment Report (Guinea)</w:t>
      </w:r>
      <w:r>
        <w:rPr>
          <w:rFonts w:ascii="Times New Roman" w:hAnsi="Times New Roman" w:cs="Times New Roman"/>
          <w:sz w:val="14"/>
          <w:szCs w:val="14"/>
        </w:rPr>
        <w:t>, 10–22.</w:t>
      </w:r>
    </w:p>
  </w:footnote>
  <w:footnote w:id="14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Taiwo, A., &amp; Yusufu, A. (2012). Impact of small and medium enterprises on economic growth and development. </w:t>
      </w:r>
      <w:r>
        <w:rPr>
          <w:rFonts w:ascii="Times New Roman" w:hAnsi="Times New Roman" w:cs="Times New Roman"/>
          <w:i/>
          <w:iCs/>
          <w:sz w:val="14"/>
          <w:szCs w:val="14"/>
        </w:rPr>
        <w:t>American Journal of Business and Management</w:t>
      </w:r>
      <w:r>
        <w:rPr>
          <w:rFonts w:ascii="Times New Roman" w:hAnsi="Times New Roman" w:cs="Times New Roman"/>
          <w:sz w:val="14"/>
          <w:szCs w:val="14"/>
        </w:rPr>
        <w:t>, 2(5), 23–45</w:t>
      </w:r>
    </w:p>
  </w:footnote>
  <w:footnote w:id="14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Swan, T. W. (1956). Economic growth and capital accumulation. </w:t>
      </w:r>
      <w:r>
        <w:rPr>
          <w:rFonts w:ascii="Times New Roman" w:hAnsi="Times New Roman" w:cs="Times New Roman"/>
          <w:i/>
          <w:iCs/>
          <w:sz w:val="14"/>
          <w:szCs w:val="14"/>
        </w:rPr>
        <w:t>Economic Record</w:t>
      </w:r>
      <w:r>
        <w:rPr>
          <w:rFonts w:ascii="Times New Roman" w:hAnsi="Times New Roman" w:cs="Times New Roman"/>
          <w:sz w:val="14"/>
          <w:szCs w:val="14"/>
        </w:rPr>
        <w:t>, 32(2), 334–351</w:t>
      </w:r>
    </w:p>
  </w:footnote>
  <w:footnote w:id="14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Uchehara, F. O. (2019). Effects of MSMEs in sustainable rural development in Nigeria. </w:t>
      </w:r>
      <w:r>
        <w:rPr>
          <w:rFonts w:ascii="Times New Roman" w:hAnsi="Times New Roman" w:cs="Times New Roman"/>
          <w:i/>
          <w:iCs/>
          <w:sz w:val="14"/>
          <w:szCs w:val="14"/>
        </w:rPr>
        <w:t>International Journal of Trend in Scientific Research and Development (UTSRD)</w:t>
      </w:r>
      <w:r>
        <w:rPr>
          <w:rFonts w:ascii="Times New Roman" w:hAnsi="Times New Roman" w:cs="Times New Roman"/>
          <w:sz w:val="14"/>
          <w:szCs w:val="14"/>
        </w:rPr>
        <w:t>, 1(6), 531–541</w:t>
      </w:r>
    </w:p>
  </w:footnote>
  <w:footnote w:id="14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World Bank. (2020). </w:t>
      </w:r>
      <w:r>
        <w:rPr>
          <w:rFonts w:ascii="Times New Roman" w:hAnsi="Times New Roman" w:cs="Times New Roman"/>
          <w:i/>
          <w:iCs/>
          <w:sz w:val="14"/>
          <w:szCs w:val="14"/>
        </w:rPr>
        <w:t>World Bank Group Support for Small and Medium Enterprises: A Synthesis of Evaluative Findings &amp; Project Performance Assessment Report (Guinea)</w:t>
      </w:r>
      <w:r>
        <w:rPr>
          <w:rFonts w:ascii="Times New Roman" w:hAnsi="Times New Roman" w:cs="Times New Roman"/>
          <w:sz w:val="14"/>
          <w:szCs w:val="14"/>
        </w:rPr>
        <w:t>, 10–22</w:t>
      </w:r>
    </w:p>
  </w:footnote>
  <w:footnote w:id="147">
    <w:p w:rsidR="00FE48DF" w:rsidRDefault="00FE48DF">
      <w:pPr>
        <w:pStyle w:val="FootnoteText"/>
        <w:jc w:val="both"/>
        <w:rPr>
          <w:sz w:val="14"/>
          <w:szCs w:val="14"/>
        </w:rPr>
      </w:pPr>
      <w:r>
        <w:rPr>
          <w:rStyle w:val="FootnoteReference"/>
          <w:sz w:val="14"/>
          <w:szCs w:val="14"/>
        </w:rPr>
        <w:footnoteRef/>
      </w:r>
      <w:r>
        <w:rPr>
          <w:sz w:val="14"/>
          <w:szCs w:val="14"/>
        </w:rPr>
        <w:t xml:space="preserve">Solow, R. M. (1956). </w:t>
      </w:r>
      <w:r>
        <w:rPr>
          <w:i/>
          <w:iCs/>
          <w:sz w:val="14"/>
          <w:szCs w:val="14"/>
        </w:rPr>
        <w:t>A Contribution to the Theory of Economic Growth</w:t>
      </w:r>
      <w:r>
        <w:rPr>
          <w:sz w:val="14"/>
          <w:szCs w:val="14"/>
        </w:rPr>
        <w:t>. Quarterly Journal of Economics, 70(1), 65–94</w:t>
      </w:r>
    </w:p>
  </w:footnote>
  <w:footnote w:id="148">
    <w:p w:rsidR="00FE48DF" w:rsidRDefault="00FE48DF">
      <w:pPr>
        <w:pStyle w:val="FootnoteText"/>
        <w:rPr>
          <w:sz w:val="14"/>
          <w:szCs w:val="14"/>
        </w:rPr>
      </w:pPr>
      <w:r>
        <w:rPr>
          <w:rStyle w:val="FootnoteReference"/>
          <w:sz w:val="14"/>
          <w:szCs w:val="14"/>
        </w:rPr>
        <w:footnoteRef/>
      </w:r>
      <w:r>
        <w:rPr>
          <w:sz w:val="14"/>
          <w:szCs w:val="14"/>
        </w:rPr>
        <w:t xml:space="preserve"> Becker, G. S. (1964). </w:t>
      </w:r>
      <w:r>
        <w:rPr>
          <w:i/>
          <w:iCs/>
          <w:sz w:val="14"/>
          <w:szCs w:val="14"/>
        </w:rPr>
        <w:t>Human Capital: A Theoretical and Empirical Analysis, with Special Reference to Education</w:t>
      </w:r>
      <w:r>
        <w:rPr>
          <w:sz w:val="14"/>
          <w:szCs w:val="14"/>
        </w:rPr>
        <w:t>. University of Chicago Press</w:t>
      </w:r>
    </w:p>
  </w:footnote>
  <w:footnote w:id="149">
    <w:p w:rsidR="00FE48DF" w:rsidRDefault="00FE48DF">
      <w:pPr>
        <w:pStyle w:val="FootnoteText"/>
        <w:rPr>
          <w:sz w:val="14"/>
          <w:szCs w:val="14"/>
        </w:rPr>
      </w:pPr>
      <w:r>
        <w:rPr>
          <w:rStyle w:val="FootnoteReference"/>
          <w:sz w:val="14"/>
          <w:szCs w:val="14"/>
        </w:rPr>
        <w:footnoteRef/>
      </w:r>
      <w:r>
        <w:rPr>
          <w:sz w:val="14"/>
          <w:szCs w:val="14"/>
        </w:rPr>
        <w:t xml:space="preserve"> Swan, T. W. (1956). </w:t>
      </w:r>
      <w:r>
        <w:rPr>
          <w:i/>
          <w:iCs/>
          <w:sz w:val="14"/>
          <w:szCs w:val="14"/>
        </w:rPr>
        <w:t>Economic growth and capital accumulation</w:t>
      </w:r>
      <w:r>
        <w:rPr>
          <w:sz w:val="14"/>
          <w:szCs w:val="14"/>
        </w:rPr>
        <w:t>. Economic Record</w:t>
      </w:r>
    </w:p>
  </w:footnote>
  <w:footnote w:id="150">
    <w:p w:rsidR="00FE48DF" w:rsidRDefault="00FE48DF">
      <w:pPr>
        <w:pStyle w:val="FootnoteText"/>
        <w:rPr>
          <w:sz w:val="14"/>
          <w:szCs w:val="14"/>
        </w:rPr>
      </w:pPr>
      <w:r>
        <w:rPr>
          <w:rStyle w:val="FootnoteReference"/>
          <w:sz w:val="14"/>
          <w:szCs w:val="14"/>
        </w:rPr>
        <w:footnoteRef/>
      </w:r>
      <w:r>
        <w:rPr>
          <w:sz w:val="14"/>
          <w:szCs w:val="14"/>
        </w:rPr>
        <w:t xml:space="preserve"> Swan, T. W. (1956). </w:t>
      </w:r>
      <w:r>
        <w:rPr>
          <w:i/>
          <w:iCs/>
          <w:sz w:val="14"/>
          <w:szCs w:val="14"/>
        </w:rPr>
        <w:t>Economic growth and capital accumulation</w:t>
      </w:r>
      <w:r>
        <w:rPr>
          <w:sz w:val="14"/>
          <w:szCs w:val="14"/>
        </w:rPr>
        <w:t>. Economic Record</w:t>
      </w:r>
    </w:p>
  </w:footnote>
  <w:footnote w:id="151">
    <w:p w:rsidR="00FE48DF" w:rsidRDefault="00FE48DF">
      <w:pPr>
        <w:pStyle w:val="FootnoteText"/>
        <w:rPr>
          <w:sz w:val="14"/>
          <w:szCs w:val="14"/>
        </w:rPr>
      </w:pPr>
      <w:r>
        <w:rPr>
          <w:rStyle w:val="FootnoteReference"/>
          <w:sz w:val="14"/>
          <w:szCs w:val="14"/>
        </w:rPr>
        <w:footnoteRef/>
      </w:r>
      <w:r>
        <w:rPr>
          <w:sz w:val="14"/>
          <w:szCs w:val="14"/>
        </w:rPr>
        <w:t xml:space="preserve"> Mankiw, N. G., Romer, D., &amp; Weil, D. N. (1992). A contribution to the empirics of economic growth. </w:t>
      </w:r>
      <w:r>
        <w:rPr>
          <w:i/>
          <w:iCs/>
          <w:sz w:val="14"/>
          <w:szCs w:val="14"/>
        </w:rPr>
        <w:t>Quarterly Journal of Economics, 107</w:t>
      </w:r>
      <w:r>
        <w:rPr>
          <w:sz w:val="14"/>
          <w:szCs w:val="14"/>
        </w:rPr>
        <w:t>(2), 407–437</w:t>
      </w:r>
    </w:p>
  </w:footnote>
  <w:footnote w:id="152">
    <w:p w:rsidR="00FE48DF" w:rsidRDefault="00FE48DF">
      <w:pPr>
        <w:pStyle w:val="FootnoteText"/>
        <w:rPr>
          <w:sz w:val="14"/>
          <w:szCs w:val="14"/>
        </w:rPr>
      </w:pPr>
      <w:r>
        <w:rPr>
          <w:rStyle w:val="FootnoteReference"/>
          <w:sz w:val="14"/>
          <w:szCs w:val="14"/>
        </w:rPr>
        <w:footnoteRef/>
      </w:r>
      <w:r>
        <w:rPr>
          <w:sz w:val="14"/>
          <w:szCs w:val="14"/>
        </w:rPr>
        <w:t xml:space="preserve"> Solow, R. M. (1956). </w:t>
      </w:r>
      <w:r>
        <w:rPr>
          <w:i/>
          <w:iCs/>
          <w:sz w:val="14"/>
          <w:szCs w:val="14"/>
        </w:rPr>
        <w:t>A contribution to the theory of economic growth</w:t>
      </w:r>
      <w:r>
        <w:rPr>
          <w:sz w:val="14"/>
          <w:szCs w:val="14"/>
        </w:rPr>
        <w:t>. Quarterly Journal of Economics</w:t>
      </w:r>
    </w:p>
  </w:footnote>
  <w:footnote w:id="153">
    <w:p w:rsidR="00FE48DF" w:rsidRDefault="00FE48DF">
      <w:pPr>
        <w:pStyle w:val="FootnoteText"/>
        <w:rPr>
          <w:sz w:val="14"/>
          <w:szCs w:val="14"/>
        </w:rPr>
      </w:pPr>
      <w:r>
        <w:rPr>
          <w:rStyle w:val="FootnoteReference"/>
          <w:sz w:val="14"/>
          <w:szCs w:val="14"/>
        </w:rPr>
        <w:footnoteRef/>
      </w:r>
      <w:r>
        <w:rPr>
          <w:sz w:val="14"/>
          <w:szCs w:val="14"/>
        </w:rPr>
        <w:t xml:space="preserve"> Swan, T. W. (1956). </w:t>
      </w:r>
      <w:r>
        <w:rPr>
          <w:i/>
          <w:iCs/>
          <w:sz w:val="14"/>
          <w:szCs w:val="14"/>
        </w:rPr>
        <w:t>Economic growth and capital accumulation</w:t>
      </w:r>
      <w:r>
        <w:rPr>
          <w:sz w:val="14"/>
          <w:szCs w:val="14"/>
        </w:rPr>
        <w:t>. Economic Record</w:t>
      </w:r>
    </w:p>
  </w:footnote>
  <w:footnote w:id="154">
    <w:p w:rsidR="00FE48DF" w:rsidRDefault="00FE48DF">
      <w:pPr>
        <w:pStyle w:val="FootnoteText"/>
        <w:rPr>
          <w:sz w:val="14"/>
          <w:szCs w:val="14"/>
        </w:rPr>
      </w:pPr>
      <w:r>
        <w:rPr>
          <w:rStyle w:val="FootnoteReference"/>
          <w:sz w:val="14"/>
          <w:szCs w:val="14"/>
        </w:rPr>
        <w:footnoteRef/>
      </w:r>
      <w:r>
        <w:rPr>
          <w:sz w:val="14"/>
          <w:szCs w:val="14"/>
        </w:rPr>
        <w:t xml:space="preserve"> Mankiw, N. G., Romer, D., &amp; Weil, D. N. (1992). A contribution to the empirics of economic growth. </w:t>
      </w:r>
      <w:r>
        <w:rPr>
          <w:i/>
          <w:iCs/>
          <w:sz w:val="14"/>
          <w:szCs w:val="14"/>
        </w:rPr>
        <w:t>Quarterly Journal of Economics, 107</w:t>
      </w:r>
      <w:r>
        <w:rPr>
          <w:sz w:val="14"/>
          <w:szCs w:val="14"/>
        </w:rPr>
        <w:t>(2), 407–437</w:t>
      </w:r>
    </w:p>
  </w:footnote>
  <w:footnote w:id="155">
    <w:p w:rsidR="00FE48DF" w:rsidRDefault="00FE48DF">
      <w:pPr>
        <w:pStyle w:val="FootnoteText"/>
        <w:rPr>
          <w:sz w:val="14"/>
          <w:szCs w:val="14"/>
        </w:rPr>
      </w:pPr>
      <w:r>
        <w:rPr>
          <w:rStyle w:val="FootnoteReference"/>
          <w:sz w:val="14"/>
          <w:szCs w:val="14"/>
        </w:rPr>
        <w:footnoteRef/>
      </w:r>
      <w:r>
        <w:rPr>
          <w:sz w:val="14"/>
          <w:szCs w:val="14"/>
        </w:rPr>
        <w:t xml:space="preserve"> Becker, G. S. (1964). </w:t>
      </w:r>
      <w:r>
        <w:rPr>
          <w:i/>
          <w:iCs/>
          <w:sz w:val="14"/>
          <w:szCs w:val="14"/>
        </w:rPr>
        <w:t>Human Capital: A Theoretical and Empirical Analysis, with Special Reference to Education</w:t>
      </w:r>
      <w:r>
        <w:rPr>
          <w:sz w:val="14"/>
          <w:szCs w:val="14"/>
        </w:rPr>
        <w:t>. University of Chicago Press</w:t>
      </w:r>
    </w:p>
  </w:footnote>
  <w:footnote w:id="156">
    <w:p w:rsidR="00FE48DF" w:rsidRDefault="00FE48DF">
      <w:pPr>
        <w:pStyle w:val="FootnoteText"/>
        <w:rPr>
          <w:sz w:val="14"/>
          <w:szCs w:val="14"/>
        </w:rPr>
      </w:pPr>
      <w:r>
        <w:rPr>
          <w:rStyle w:val="FootnoteReference"/>
          <w:sz w:val="14"/>
          <w:szCs w:val="14"/>
        </w:rPr>
        <w:footnoteRef/>
      </w:r>
      <w:r>
        <w:rPr>
          <w:sz w:val="14"/>
          <w:szCs w:val="14"/>
        </w:rPr>
        <w:t xml:space="preserve"> Solow, R. M. (1956). A contribution to the theory of economic growth. </w:t>
      </w:r>
      <w:r>
        <w:rPr>
          <w:i/>
          <w:iCs/>
          <w:sz w:val="14"/>
          <w:szCs w:val="14"/>
        </w:rPr>
        <w:t>Quarterly Journal of Economics, 70</w:t>
      </w:r>
      <w:r>
        <w:rPr>
          <w:sz w:val="14"/>
          <w:szCs w:val="14"/>
        </w:rPr>
        <w:t>(1), 65–94</w:t>
      </w:r>
    </w:p>
  </w:footnote>
  <w:footnote w:id="157">
    <w:p w:rsidR="00FE48DF" w:rsidRDefault="00FE48DF">
      <w:pPr>
        <w:pStyle w:val="FootnoteText"/>
        <w:rPr>
          <w:sz w:val="14"/>
          <w:szCs w:val="14"/>
        </w:rPr>
      </w:pPr>
      <w:r>
        <w:rPr>
          <w:rStyle w:val="FootnoteReference"/>
          <w:sz w:val="14"/>
          <w:szCs w:val="14"/>
        </w:rPr>
        <w:footnoteRef/>
      </w:r>
      <w:r>
        <w:rPr>
          <w:sz w:val="14"/>
          <w:szCs w:val="14"/>
        </w:rPr>
        <w:t xml:space="preserve"> Mankiw, N. G., Romer, D., &amp; Weil, D. N. (1992). A contribution to the empirics of economic growth. </w:t>
      </w:r>
      <w:r>
        <w:rPr>
          <w:i/>
          <w:iCs/>
          <w:sz w:val="14"/>
          <w:szCs w:val="14"/>
        </w:rPr>
        <w:t>Quarterly Journal of Economics, 107</w:t>
      </w:r>
      <w:r>
        <w:rPr>
          <w:sz w:val="14"/>
          <w:szCs w:val="14"/>
        </w:rPr>
        <w:t>(2), 407–437</w:t>
      </w:r>
    </w:p>
  </w:footnote>
  <w:footnote w:id="158">
    <w:p w:rsidR="00FE48DF" w:rsidRDefault="00FE48DF">
      <w:pPr>
        <w:pStyle w:val="FootnoteText"/>
        <w:rPr>
          <w:sz w:val="14"/>
          <w:szCs w:val="14"/>
        </w:rPr>
      </w:pPr>
      <w:r>
        <w:rPr>
          <w:rStyle w:val="FootnoteReference"/>
          <w:sz w:val="14"/>
          <w:szCs w:val="14"/>
        </w:rPr>
        <w:footnoteRef/>
      </w:r>
      <w:r>
        <w:rPr>
          <w:sz w:val="14"/>
          <w:szCs w:val="14"/>
        </w:rPr>
        <w:t xml:space="preserve"> Swan, T. W. (1956). Economic growth and capital accumulation. </w:t>
      </w:r>
      <w:r>
        <w:rPr>
          <w:i/>
          <w:iCs/>
          <w:sz w:val="14"/>
          <w:szCs w:val="14"/>
        </w:rPr>
        <w:t>Economic Record, 32</w:t>
      </w:r>
      <w:r>
        <w:rPr>
          <w:sz w:val="14"/>
          <w:szCs w:val="14"/>
        </w:rPr>
        <w:t>(2), 334–361</w:t>
      </w:r>
    </w:p>
  </w:footnote>
  <w:footnote w:id="159">
    <w:p w:rsidR="00FE48DF" w:rsidRDefault="00FE48DF">
      <w:pPr>
        <w:pStyle w:val="FootnoteText"/>
        <w:rPr>
          <w:sz w:val="14"/>
          <w:szCs w:val="14"/>
        </w:rPr>
      </w:pPr>
      <w:r>
        <w:rPr>
          <w:rStyle w:val="FootnoteReference"/>
          <w:sz w:val="14"/>
          <w:szCs w:val="14"/>
        </w:rPr>
        <w:footnoteRef/>
      </w:r>
      <w:r>
        <w:rPr>
          <w:sz w:val="14"/>
          <w:szCs w:val="14"/>
        </w:rPr>
        <w:t xml:space="preserve">OECD. (2019). </w:t>
      </w:r>
      <w:r>
        <w:rPr>
          <w:i/>
          <w:iCs/>
          <w:sz w:val="14"/>
          <w:szCs w:val="14"/>
        </w:rPr>
        <w:t>OECD SME and Entrepreneurship Outlook</w:t>
      </w:r>
      <w:r>
        <w:rPr>
          <w:sz w:val="14"/>
          <w:szCs w:val="14"/>
        </w:rPr>
        <w:t>. Organisation for Economic Co-operation and Development</w:t>
      </w:r>
    </w:p>
  </w:footnote>
  <w:footnote w:id="160">
    <w:p w:rsidR="00FE48DF" w:rsidRDefault="00FE48DF">
      <w:pPr>
        <w:pStyle w:val="FootnoteText"/>
        <w:rPr>
          <w:sz w:val="14"/>
          <w:szCs w:val="14"/>
        </w:rPr>
      </w:pPr>
      <w:r>
        <w:rPr>
          <w:rStyle w:val="FootnoteReference"/>
          <w:sz w:val="14"/>
          <w:szCs w:val="14"/>
        </w:rPr>
        <w:footnoteRef/>
      </w:r>
      <w:r>
        <w:rPr>
          <w:sz w:val="14"/>
          <w:szCs w:val="14"/>
        </w:rPr>
        <w:t xml:space="preserve"> Solow, R. M. (1956). A contribution to the theory of economic growth. </w:t>
      </w:r>
      <w:r>
        <w:rPr>
          <w:i/>
          <w:iCs/>
          <w:sz w:val="14"/>
          <w:szCs w:val="14"/>
        </w:rPr>
        <w:t>Quarterly Journal of Economics, 70</w:t>
      </w:r>
      <w:r>
        <w:rPr>
          <w:sz w:val="14"/>
          <w:szCs w:val="14"/>
        </w:rPr>
        <w:t>(1), 65–94</w:t>
      </w:r>
    </w:p>
  </w:footnote>
  <w:footnote w:id="161">
    <w:p w:rsidR="00FE48DF" w:rsidRDefault="00FE48DF">
      <w:pPr>
        <w:pStyle w:val="FootnoteText"/>
        <w:jc w:val="both"/>
        <w:rPr>
          <w:sz w:val="14"/>
          <w:szCs w:val="14"/>
        </w:rPr>
      </w:pPr>
      <w:r>
        <w:rPr>
          <w:rStyle w:val="FootnoteReference"/>
          <w:sz w:val="14"/>
          <w:szCs w:val="14"/>
        </w:rPr>
        <w:footnoteRef/>
      </w:r>
      <w:r>
        <w:rPr>
          <w:sz w:val="14"/>
          <w:szCs w:val="14"/>
        </w:rPr>
        <w:t xml:space="preserve">Swan, T. W. (1956). </w:t>
      </w:r>
      <w:r>
        <w:rPr>
          <w:i/>
          <w:iCs/>
          <w:sz w:val="14"/>
          <w:szCs w:val="14"/>
        </w:rPr>
        <w:t>Economic Growth and Capital Accumulation</w:t>
      </w:r>
      <w:r>
        <w:rPr>
          <w:sz w:val="14"/>
          <w:szCs w:val="14"/>
        </w:rPr>
        <w:t>. Economic Record, 32(2), 334–361</w:t>
      </w:r>
    </w:p>
  </w:footnote>
  <w:footnote w:id="162">
    <w:p w:rsidR="00FE48DF" w:rsidRDefault="00FE48DF">
      <w:pPr>
        <w:pStyle w:val="FootnoteText"/>
        <w:jc w:val="both"/>
        <w:rPr>
          <w:sz w:val="14"/>
          <w:szCs w:val="14"/>
        </w:rPr>
      </w:pPr>
      <w:r>
        <w:rPr>
          <w:rStyle w:val="FootnoteReference"/>
          <w:sz w:val="14"/>
          <w:szCs w:val="14"/>
        </w:rPr>
        <w:footnoteRef/>
      </w:r>
      <w:r>
        <w:rPr>
          <w:sz w:val="14"/>
          <w:szCs w:val="14"/>
        </w:rPr>
        <w:t xml:space="preserve">North, D. C. (1990). </w:t>
      </w:r>
      <w:r>
        <w:rPr>
          <w:i/>
          <w:iCs/>
          <w:sz w:val="14"/>
          <w:szCs w:val="14"/>
        </w:rPr>
        <w:t>Institutions, Institutional Change and Economic Performance</w:t>
      </w:r>
      <w:r>
        <w:rPr>
          <w:sz w:val="14"/>
          <w:szCs w:val="14"/>
        </w:rPr>
        <w:t>. Cambridge University Press</w:t>
      </w:r>
    </w:p>
  </w:footnote>
  <w:footnote w:id="163">
    <w:p w:rsidR="00FE48DF" w:rsidRDefault="00FE48DF">
      <w:pPr>
        <w:pStyle w:val="FootnoteText"/>
        <w:rPr>
          <w:sz w:val="14"/>
          <w:szCs w:val="14"/>
        </w:rPr>
      </w:pPr>
      <w:r>
        <w:rPr>
          <w:rStyle w:val="FootnoteReference"/>
          <w:sz w:val="14"/>
          <w:szCs w:val="14"/>
        </w:rPr>
        <w:footnoteRef/>
      </w:r>
      <w:r>
        <w:rPr>
          <w:sz w:val="14"/>
          <w:szCs w:val="14"/>
        </w:rPr>
        <w:t xml:space="preserve"> North, D. C. (1990). </w:t>
      </w:r>
      <w:r>
        <w:rPr>
          <w:i/>
          <w:iCs/>
          <w:sz w:val="14"/>
          <w:szCs w:val="14"/>
        </w:rPr>
        <w:t>Institutions, institutional change and economic performance</w:t>
      </w:r>
      <w:r>
        <w:rPr>
          <w:sz w:val="14"/>
          <w:szCs w:val="14"/>
        </w:rPr>
        <w:t>. Cambridge University Press.</w:t>
      </w:r>
    </w:p>
  </w:footnote>
  <w:footnote w:id="164">
    <w:p w:rsidR="00FE48DF" w:rsidRDefault="00FE48DF">
      <w:pPr>
        <w:pStyle w:val="FootnoteText"/>
        <w:rPr>
          <w:sz w:val="14"/>
          <w:szCs w:val="14"/>
        </w:rPr>
      </w:pPr>
      <w:r>
        <w:rPr>
          <w:rStyle w:val="FootnoteReference"/>
          <w:sz w:val="14"/>
          <w:szCs w:val="14"/>
        </w:rPr>
        <w:footnoteRef/>
      </w:r>
      <w:r>
        <w:rPr>
          <w:sz w:val="14"/>
          <w:szCs w:val="14"/>
        </w:rPr>
        <w:t xml:space="preserve"> DiMaggio, P. J., &amp; Powell, W. W. (1983). The iron cage revisited: Institutional isomorphism and collective rationality in organizational fields. </w:t>
      </w:r>
      <w:r>
        <w:rPr>
          <w:i/>
          <w:iCs/>
          <w:sz w:val="14"/>
          <w:szCs w:val="14"/>
        </w:rPr>
        <w:t>American Sociological Review</w:t>
      </w:r>
      <w:r>
        <w:rPr>
          <w:sz w:val="14"/>
          <w:szCs w:val="14"/>
        </w:rPr>
        <w:t>.</w:t>
      </w:r>
    </w:p>
  </w:footnote>
  <w:footnote w:id="165">
    <w:p w:rsidR="00FE48DF" w:rsidRDefault="00FE48DF">
      <w:pPr>
        <w:pStyle w:val="FootnoteText"/>
        <w:rPr>
          <w:sz w:val="14"/>
          <w:szCs w:val="14"/>
        </w:rPr>
      </w:pPr>
      <w:r>
        <w:rPr>
          <w:rStyle w:val="FootnoteReference"/>
          <w:sz w:val="14"/>
          <w:szCs w:val="14"/>
        </w:rPr>
        <w:footnoteRef/>
      </w:r>
      <w:r>
        <w:rPr>
          <w:sz w:val="14"/>
          <w:szCs w:val="14"/>
        </w:rPr>
        <w:t xml:space="preserve"> Scott, W. R. (2001). </w:t>
      </w:r>
      <w:r>
        <w:rPr>
          <w:i/>
          <w:iCs/>
          <w:sz w:val="14"/>
          <w:szCs w:val="14"/>
        </w:rPr>
        <w:t>Institutions and organizations</w:t>
      </w:r>
      <w:r>
        <w:rPr>
          <w:sz w:val="14"/>
          <w:szCs w:val="14"/>
        </w:rPr>
        <w:t>. Sage Publications.</w:t>
      </w:r>
    </w:p>
  </w:footnote>
  <w:footnote w:id="166">
    <w:p w:rsidR="00FE48DF" w:rsidRDefault="00FE48DF">
      <w:pPr>
        <w:pStyle w:val="FootnoteText"/>
        <w:rPr>
          <w:sz w:val="14"/>
          <w:szCs w:val="14"/>
        </w:rPr>
      </w:pPr>
      <w:r>
        <w:rPr>
          <w:rStyle w:val="FootnoteReference"/>
          <w:sz w:val="14"/>
          <w:szCs w:val="14"/>
        </w:rPr>
        <w:footnoteRef/>
      </w:r>
      <w:r>
        <w:rPr>
          <w:sz w:val="14"/>
          <w:szCs w:val="14"/>
        </w:rPr>
        <w:t xml:space="preserve"> World Bank. (2020). </w:t>
      </w:r>
      <w:r>
        <w:rPr>
          <w:i/>
          <w:iCs/>
          <w:sz w:val="14"/>
          <w:szCs w:val="14"/>
        </w:rPr>
        <w:t>Doing Business / Enterprise environment reports</w:t>
      </w:r>
      <w:r>
        <w:rPr>
          <w:sz w:val="14"/>
          <w:szCs w:val="14"/>
        </w:rPr>
        <w:t>. World Bank Group</w:t>
      </w:r>
    </w:p>
  </w:footnote>
  <w:footnote w:id="167">
    <w:p w:rsidR="00FE48DF" w:rsidRDefault="00FE48DF">
      <w:pPr>
        <w:pStyle w:val="FootnoteText"/>
        <w:rPr>
          <w:sz w:val="14"/>
          <w:szCs w:val="14"/>
        </w:rPr>
      </w:pPr>
      <w:r>
        <w:rPr>
          <w:rStyle w:val="FootnoteReference"/>
          <w:sz w:val="14"/>
          <w:szCs w:val="14"/>
        </w:rPr>
        <w:footnoteRef/>
      </w:r>
      <w:r>
        <w:rPr>
          <w:sz w:val="14"/>
          <w:szCs w:val="14"/>
        </w:rPr>
        <w:t xml:space="preserve"> North, D. C. (1990). </w:t>
      </w:r>
      <w:r>
        <w:rPr>
          <w:i/>
          <w:iCs/>
          <w:sz w:val="14"/>
          <w:szCs w:val="14"/>
        </w:rPr>
        <w:t>Institutions, institutional change and economic performance</w:t>
      </w:r>
      <w:r>
        <w:rPr>
          <w:sz w:val="14"/>
          <w:szCs w:val="14"/>
        </w:rPr>
        <w:t>. Cambridge University Press.</w:t>
      </w:r>
    </w:p>
  </w:footnote>
  <w:footnote w:id="168">
    <w:p w:rsidR="00FE48DF" w:rsidRDefault="00FE48DF">
      <w:pPr>
        <w:pStyle w:val="FootnoteText"/>
        <w:jc w:val="both"/>
        <w:rPr>
          <w:sz w:val="14"/>
          <w:szCs w:val="14"/>
        </w:rPr>
      </w:pPr>
      <w:r>
        <w:rPr>
          <w:rStyle w:val="FootnoteReference"/>
          <w:sz w:val="14"/>
          <w:szCs w:val="14"/>
        </w:rPr>
        <w:footnoteRef/>
      </w:r>
      <w:r>
        <w:rPr>
          <w:sz w:val="14"/>
          <w:szCs w:val="14"/>
        </w:rPr>
        <w:t xml:space="preserve">Barney, J. B. (1991). </w:t>
      </w:r>
      <w:r>
        <w:rPr>
          <w:i/>
          <w:iCs/>
          <w:sz w:val="14"/>
          <w:szCs w:val="14"/>
        </w:rPr>
        <w:t>Firm Resources and Sustained Competitive Advantage</w:t>
      </w:r>
      <w:r>
        <w:rPr>
          <w:sz w:val="14"/>
          <w:szCs w:val="14"/>
        </w:rPr>
        <w:t>. Journal of Management, 17(1), 99–120</w:t>
      </w:r>
    </w:p>
  </w:footnote>
  <w:footnote w:id="169">
    <w:p w:rsidR="00FE48DF" w:rsidRDefault="00FE48DF">
      <w:pPr>
        <w:pStyle w:val="FootnoteText"/>
        <w:rPr>
          <w:sz w:val="14"/>
          <w:szCs w:val="14"/>
        </w:rPr>
      </w:pPr>
      <w:r>
        <w:rPr>
          <w:rStyle w:val="FootnoteReference"/>
          <w:sz w:val="14"/>
          <w:szCs w:val="14"/>
        </w:rPr>
        <w:footnoteRef/>
      </w:r>
      <w:r>
        <w:rPr>
          <w:sz w:val="14"/>
          <w:szCs w:val="14"/>
        </w:rPr>
        <w:t xml:space="preserve"> Khanna, T., &amp; Palepu, K. (2010). </w:t>
      </w:r>
      <w:r>
        <w:rPr>
          <w:i/>
          <w:iCs/>
          <w:sz w:val="14"/>
          <w:szCs w:val="14"/>
        </w:rPr>
        <w:t>Winning in emerging markets</w:t>
      </w:r>
      <w:r>
        <w:rPr>
          <w:sz w:val="14"/>
          <w:szCs w:val="14"/>
        </w:rPr>
        <w:t xml:space="preserve">. Harvard Business Press. </w:t>
      </w:r>
    </w:p>
    <w:p w:rsidR="00FE48DF" w:rsidRDefault="00FE48DF">
      <w:pPr>
        <w:pStyle w:val="FootnoteText"/>
        <w:rPr>
          <w:sz w:val="14"/>
          <w:szCs w:val="14"/>
        </w:rPr>
      </w:pPr>
    </w:p>
  </w:footnote>
  <w:footnote w:id="17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Emmanuel, Z., Anga, R. A., &amp; Isa, C. G. (2019). </w:t>
      </w:r>
      <w:r>
        <w:rPr>
          <w:rFonts w:ascii="Times New Roman" w:hAnsi="Times New Roman" w:cs="Times New Roman"/>
          <w:i/>
          <w:iCs/>
          <w:sz w:val="14"/>
          <w:szCs w:val="14"/>
        </w:rPr>
        <w:t>The determinants of MSMES performance in Nigeria: Evidence from business enterprise survey.</w:t>
      </w:r>
      <w:r>
        <w:rPr>
          <w:rFonts w:ascii="Times New Roman" w:hAnsi="Times New Roman" w:cs="Times New Roman"/>
          <w:sz w:val="14"/>
          <w:szCs w:val="14"/>
        </w:rPr>
        <w:t xml:space="preserve"> International Journal of Business and Social Science, 3(1), 21–45</w:t>
      </w:r>
    </w:p>
  </w:footnote>
  <w:footnote w:id="171">
    <w:p w:rsidR="00FE48DF" w:rsidRDefault="00FE48DF">
      <w:pPr>
        <w:pStyle w:val="FootnoteText"/>
        <w:jc w:val="both"/>
        <w:rPr>
          <w:sz w:val="14"/>
          <w:szCs w:val="14"/>
        </w:rPr>
      </w:pPr>
      <w:r>
        <w:rPr>
          <w:rStyle w:val="FootnoteReference"/>
          <w:sz w:val="14"/>
          <w:szCs w:val="14"/>
        </w:rPr>
        <w:footnoteRef/>
      </w:r>
      <w:r>
        <w:rPr>
          <w:sz w:val="14"/>
          <w:szCs w:val="14"/>
        </w:rPr>
        <w:t>Olurotimi S. and Anjorin J.B. (2026) Role of Enterprise Support Organizations (ESOS) in the Growth and Sustainability of MSMEs in Nigeria, European Journal of Business and Innovation Research, 14(7),1-12</w:t>
      </w:r>
    </w:p>
  </w:footnote>
  <w:footnote w:id="17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Afolabi, A., &amp; Yusuf, A. (2021). Enterprise sustainability and the performance of small and medium-sized enterprises in Nigeria. International Journal of Business and Management Studies, 13(2), 45–58.</w:t>
      </w:r>
    </w:p>
  </w:footnote>
  <w:footnote w:id="17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Taiwo, A. S., &amp; Yusufu, M. O. (2012). </w:t>
      </w:r>
      <w:r>
        <w:rPr>
          <w:rFonts w:ascii="Times New Roman" w:hAnsi="Times New Roman" w:cs="Times New Roman"/>
          <w:i/>
          <w:iCs/>
          <w:sz w:val="14"/>
          <w:szCs w:val="14"/>
        </w:rPr>
        <w:t>SMEs and Economic Growth in Nigeria: Structural Constraints and Policy Imperatives</w:t>
      </w:r>
      <w:r>
        <w:rPr>
          <w:rFonts w:ascii="Times New Roman" w:hAnsi="Times New Roman" w:cs="Times New Roman"/>
          <w:sz w:val="14"/>
          <w:szCs w:val="14"/>
        </w:rPr>
        <w:t>. Journal of Economics and Sustainable Development, 3(6), 1–12</w:t>
      </w:r>
    </w:p>
  </w:footnote>
  <w:footnote w:id="17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Nimfa, A., Abdullaliff, N., &amp; Abdulwahab, O. (2021). </w:t>
      </w:r>
      <w:r>
        <w:rPr>
          <w:rFonts w:ascii="Times New Roman" w:hAnsi="Times New Roman" w:cs="Times New Roman"/>
          <w:i/>
          <w:iCs/>
          <w:sz w:val="14"/>
          <w:szCs w:val="14"/>
        </w:rPr>
        <w:t>Institutional Support and Sustainable SME Growth in Nigeria: Evidence from Governance and Regulatory Frameworks</w:t>
      </w:r>
      <w:r>
        <w:rPr>
          <w:rFonts w:ascii="Times New Roman" w:hAnsi="Times New Roman" w:cs="Times New Roman"/>
          <w:sz w:val="14"/>
          <w:szCs w:val="14"/>
        </w:rPr>
        <w:t>. International Journal of Business and Management, 16(4), 45–62</w:t>
      </w:r>
    </w:p>
  </w:footnote>
  <w:footnote w:id="17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Masama, S., &amp; Bruwer, J. (2018). </w:t>
      </w:r>
      <w:r>
        <w:rPr>
          <w:rFonts w:ascii="Times New Roman" w:hAnsi="Times New Roman" w:cs="Times New Roman"/>
          <w:i/>
          <w:iCs/>
          <w:sz w:val="14"/>
          <w:szCs w:val="14"/>
        </w:rPr>
        <w:t>Economic Factors Affecting SME Competitiveness: Evidence from Nigeria</w:t>
      </w:r>
      <w:r>
        <w:rPr>
          <w:rFonts w:ascii="Times New Roman" w:hAnsi="Times New Roman" w:cs="Times New Roman"/>
          <w:sz w:val="14"/>
          <w:szCs w:val="14"/>
        </w:rPr>
        <w:t>. Journal of Small Business and Enterprise Development, 25(3), 452–471</w:t>
      </w:r>
    </w:p>
  </w:footnote>
  <w:footnote w:id="176">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Ajibola, O. (2020). </w:t>
      </w:r>
      <w:r>
        <w:rPr>
          <w:rFonts w:ascii="Times New Roman" w:hAnsi="Times New Roman" w:cs="Times New Roman"/>
          <w:i/>
          <w:iCs/>
          <w:sz w:val="14"/>
          <w:szCs w:val="14"/>
        </w:rPr>
        <w:t>Determinants of SME Sustainability in Nigeria: The Role of Institutional Support and Managerial Capabilities</w:t>
      </w:r>
      <w:r>
        <w:rPr>
          <w:rFonts w:ascii="Times New Roman" w:hAnsi="Times New Roman" w:cs="Times New Roman"/>
          <w:sz w:val="14"/>
          <w:szCs w:val="14"/>
        </w:rPr>
        <w:t>. African Journal of Economic and Management Studies, 11(2), 197–215</w:t>
      </w:r>
    </w:p>
  </w:footnote>
  <w:footnote w:id="177">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Ifekwen, N., &amp; Ademola, A. (2016). Survival strategies of SMEs in Lagos</w:t>
      </w:r>
    </w:p>
  </w:footnote>
  <w:footnote w:id="178">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World Bank. (2020). </w:t>
      </w:r>
      <w:r>
        <w:rPr>
          <w:rFonts w:ascii="Times New Roman" w:hAnsi="Times New Roman" w:cs="Times New Roman"/>
          <w:i/>
          <w:iCs/>
          <w:sz w:val="14"/>
          <w:szCs w:val="14"/>
        </w:rPr>
        <w:t>Development finance interventions and MSME resilience: The importance of monitoring and evaluation</w:t>
      </w:r>
    </w:p>
  </w:footnote>
  <w:footnote w:id="179">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Hamilton, R., &amp; Nwokah, N. (2009). </w:t>
      </w:r>
      <w:r>
        <w:rPr>
          <w:rFonts w:ascii="Times New Roman" w:hAnsi="Times New Roman" w:cs="Times New Roman"/>
          <w:i/>
          <w:iCs/>
          <w:sz w:val="14"/>
          <w:szCs w:val="14"/>
        </w:rPr>
        <w:t>MSMEs as incubators of managerial and entrepreneurial talent: The need for support and innovation</w:t>
      </w:r>
    </w:p>
  </w:footnote>
  <w:footnote w:id="180">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Ebitu, E. J., Basil, G., &amp; Ufot, J. A. (2016). </w:t>
      </w:r>
      <w:r>
        <w:rPr>
          <w:rFonts w:ascii="Times New Roman" w:hAnsi="Times New Roman" w:cs="Times New Roman"/>
          <w:i/>
          <w:iCs/>
          <w:sz w:val="14"/>
          <w:szCs w:val="14"/>
        </w:rPr>
        <w:t>An appraisal of Nigeria’s MSMEs: Growth, challenges and prospects.</w:t>
      </w:r>
      <w:r>
        <w:rPr>
          <w:rFonts w:ascii="Times New Roman" w:hAnsi="Times New Roman" w:cs="Times New Roman"/>
          <w:sz w:val="14"/>
          <w:szCs w:val="14"/>
        </w:rPr>
        <w:t xml:space="preserve"> British Journal of Marketing Studies, 4(5), 21–36</w:t>
      </w:r>
    </w:p>
  </w:footnote>
  <w:footnote w:id="181">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Banjoko, S., Iwuji, A., &amp; Bagshaw, K. (2012). </w:t>
      </w:r>
      <w:r>
        <w:rPr>
          <w:rFonts w:ascii="Times New Roman" w:hAnsi="Times New Roman" w:cs="Times New Roman"/>
          <w:i/>
          <w:iCs/>
          <w:sz w:val="14"/>
          <w:szCs w:val="14"/>
        </w:rPr>
        <w:t>Manufacturing competitiveness in Nigeria: Technology adoption and innovation support</w:t>
      </w:r>
    </w:p>
  </w:footnote>
  <w:footnote w:id="182">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Hamilton, R., &amp; Nwokah, N. (2009). </w:t>
      </w:r>
      <w:r>
        <w:rPr>
          <w:rFonts w:ascii="Times New Roman" w:hAnsi="Times New Roman" w:cs="Times New Roman"/>
          <w:i/>
          <w:iCs/>
          <w:sz w:val="14"/>
          <w:szCs w:val="14"/>
        </w:rPr>
        <w:t>MSMEs as incubators of managerial and entrepreneurial talent: The need for support and innovation</w:t>
      </w:r>
    </w:p>
  </w:footnote>
  <w:footnote w:id="183">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Chete, L., Adeoti, J., Adeyinka, F., &amp; Ogundele, O. (2016). </w:t>
      </w:r>
      <w:r>
        <w:rPr>
          <w:rFonts w:ascii="Times New Roman" w:hAnsi="Times New Roman" w:cs="Times New Roman"/>
          <w:i/>
          <w:iCs/>
          <w:sz w:val="14"/>
          <w:szCs w:val="14"/>
        </w:rPr>
        <w:t>Industrial policy outcomes in Nigeria: Institutional constraints and policy implementation</w:t>
      </w:r>
    </w:p>
  </w:footnote>
  <w:footnote w:id="184">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Ekpo, A. (2014). </w:t>
      </w:r>
      <w:r>
        <w:rPr>
          <w:rFonts w:ascii="Times New Roman" w:hAnsi="Times New Roman" w:cs="Times New Roman"/>
          <w:i/>
          <w:iCs/>
          <w:sz w:val="14"/>
          <w:szCs w:val="14"/>
        </w:rPr>
        <w:t>Industrial policies in Nigeria: Institutional weaknesses and regulatory challenges</w:t>
      </w:r>
    </w:p>
  </w:footnote>
  <w:footnote w:id="185">
    <w:p w:rsidR="00FE48DF" w:rsidRDefault="00FE48DF">
      <w:pPr>
        <w:pStyle w:val="FootnoteText"/>
        <w:jc w:val="both"/>
        <w:rPr>
          <w:sz w:val="14"/>
          <w:szCs w:val="14"/>
        </w:rPr>
      </w:pPr>
      <w:r>
        <w:rPr>
          <w:rStyle w:val="FootnoteReference"/>
          <w:sz w:val="14"/>
          <w:szCs w:val="14"/>
        </w:rPr>
        <w:footnoteRef/>
      </w:r>
      <w:r>
        <w:rPr>
          <w:rFonts w:ascii="Times New Roman" w:hAnsi="Times New Roman" w:cs="Times New Roman"/>
          <w:sz w:val="14"/>
          <w:szCs w:val="14"/>
        </w:rPr>
        <w:t xml:space="preserve">Obitayo, A. (1991). </w:t>
      </w:r>
      <w:r>
        <w:rPr>
          <w:rFonts w:ascii="Times New Roman" w:hAnsi="Times New Roman" w:cs="Times New Roman"/>
          <w:i/>
          <w:iCs/>
          <w:sz w:val="14"/>
          <w:szCs w:val="14"/>
        </w:rPr>
        <w:t>Government industrial policies and SME promotion in Nigeria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0554A69C"/>
    <w:lvl w:ilvl="0">
      <w:start w:val="1"/>
      <w:numFmt w:val="decimal"/>
      <w:lvlText w:val="5.%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000001"/>
    <w:multiLevelType w:val="multilevel"/>
    <w:tmpl w:val="D3923354"/>
    <w:lvl w:ilvl="0">
      <w:start w:val="1"/>
      <w:numFmt w:val="decimal"/>
      <w:lvlText w:val="2.1.%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2"/>
    <w:multiLevelType w:val="multilevel"/>
    <w:tmpl w:val="A7EEC7F8"/>
    <w:lvl w:ilvl="0">
      <w:start w:val="1"/>
      <w:numFmt w:val="decimal"/>
      <w:lvlText w:val="2.3.%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3"/>
    <w:multiLevelType w:val="multilevel"/>
    <w:tmpl w:val="F7F65718"/>
    <w:lvl w:ilvl="0">
      <w:start w:val="1"/>
      <w:numFmt w:val="decimal"/>
      <w:lvlText w:val="2.1.28.%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0000004"/>
    <w:multiLevelType w:val="multilevel"/>
    <w:tmpl w:val="CE18205E"/>
    <w:lvl w:ilvl="0">
      <w:start w:val="1"/>
      <w:numFmt w:val="decimal"/>
      <w:lvlText w:val="4.6.%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0000005"/>
    <w:multiLevelType w:val="multilevel"/>
    <w:tmpl w:val="F822CA24"/>
    <w:lvl w:ilvl="0">
      <w:start w:val="1"/>
      <w:numFmt w:val="decimal"/>
      <w:lvlText w:val="2.%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6"/>
    <w:multiLevelType w:val="multilevel"/>
    <w:tmpl w:val="A0F66ECE"/>
    <w:lvl w:ilvl="0">
      <w:start w:val="1"/>
      <w:numFmt w:val="decimal"/>
      <w:lvlText w:val="4.5.%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7"/>
    <w:multiLevelType w:val="multilevel"/>
    <w:tmpl w:val="0534FD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0000008"/>
    <w:multiLevelType w:val="multilevel"/>
    <w:tmpl w:val="38103AEA"/>
    <w:lvl w:ilvl="0">
      <w:start w:val="1"/>
      <w:numFmt w:val="decimal"/>
      <w:lvlText w:val="2.2.%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0000009"/>
    <w:multiLevelType w:val="multilevel"/>
    <w:tmpl w:val="6AACB828"/>
    <w:lvl w:ilvl="0">
      <w:start w:val="1"/>
      <w:numFmt w:val="decimal"/>
      <w:lvlText w:val="4.%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A"/>
    <w:multiLevelType w:val="multilevel"/>
    <w:tmpl w:val="C31220AA"/>
    <w:lvl w:ilvl="0">
      <w:start w:val="1"/>
      <w:numFmt w:val="decimal"/>
      <w:lvlText w:val="2.2.1.%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000000B"/>
    <w:multiLevelType w:val="multilevel"/>
    <w:tmpl w:val="E2F8C270"/>
    <w:lvl w:ilvl="0">
      <w:start w:val="1"/>
      <w:numFmt w:val="decimal"/>
      <w:lvlText w:val="3.%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000000C"/>
    <w:multiLevelType w:val="multilevel"/>
    <w:tmpl w:val="BA328D7E"/>
    <w:lvl w:ilvl="0">
      <w:start w:val="1"/>
      <w:numFmt w:val="decimal"/>
      <w:lvlText w:val="2.1.5.%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000000D"/>
    <w:multiLevelType w:val="multilevel"/>
    <w:tmpl w:val="10E97F9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nsid w:val="0000000E"/>
    <w:multiLevelType w:val="multilevel"/>
    <w:tmpl w:val="117614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0000000F"/>
    <w:multiLevelType w:val="multilevel"/>
    <w:tmpl w:val="F88CC732"/>
    <w:lvl w:ilvl="0">
      <w:start w:val="1"/>
      <w:numFmt w:val="lowerRoman"/>
      <w:lvlText w:val="%1."/>
      <w:lvlJc w:val="right"/>
      <w:pPr>
        <w:tabs>
          <w:tab w:val="left" w:pos="720"/>
        </w:tabs>
        <w:ind w:left="720" w:hanging="360"/>
      </w:pPr>
      <w:rPr>
        <w:rFonts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6">
    <w:nsid w:val="00000010"/>
    <w:multiLevelType w:val="multilevel"/>
    <w:tmpl w:val="19185F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00000011"/>
    <w:multiLevelType w:val="multilevel"/>
    <w:tmpl w:val="19186D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00000012"/>
    <w:multiLevelType w:val="multilevel"/>
    <w:tmpl w:val="1B3E47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00000013"/>
    <w:multiLevelType w:val="multilevel"/>
    <w:tmpl w:val="1C576F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00000014"/>
    <w:multiLevelType w:val="multilevel"/>
    <w:tmpl w:val="20A514F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00000015"/>
    <w:multiLevelType w:val="multilevel"/>
    <w:tmpl w:val="28AA2B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00000016"/>
    <w:multiLevelType w:val="multilevel"/>
    <w:tmpl w:val="36936F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00000017"/>
    <w:multiLevelType w:val="multilevel"/>
    <w:tmpl w:val="3D2C6E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00000018"/>
    <w:multiLevelType w:val="multilevel"/>
    <w:tmpl w:val="3E492BA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00000019"/>
    <w:multiLevelType w:val="multilevel"/>
    <w:tmpl w:val="47960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0000001A"/>
    <w:multiLevelType w:val="multilevel"/>
    <w:tmpl w:val="4EA255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0000001B"/>
    <w:multiLevelType w:val="multilevel"/>
    <w:tmpl w:val="509B1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0000001C"/>
    <w:multiLevelType w:val="multilevel"/>
    <w:tmpl w:val="260AA5FA"/>
    <w:lvl w:ilvl="0">
      <w:start w:val="1"/>
      <w:numFmt w:val="lowerRoman"/>
      <w:lvlText w:val="%1."/>
      <w:lvlJc w:val="righ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nsid w:val="0000001D"/>
    <w:multiLevelType w:val="multilevel"/>
    <w:tmpl w:val="602C4E62"/>
    <w:lvl w:ilvl="0">
      <w:start w:val="1"/>
      <w:numFmt w:val="lowerRoman"/>
      <w:lvlText w:val="%1."/>
      <w:lvlJc w:val="righ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nsid w:val="0000001E"/>
    <w:multiLevelType w:val="multilevel"/>
    <w:tmpl w:val="672008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nsid w:val="0000001F"/>
    <w:multiLevelType w:val="multilevel"/>
    <w:tmpl w:val="6C4855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00000020"/>
    <w:multiLevelType w:val="multilevel"/>
    <w:tmpl w:val="B9C2F2BE"/>
    <w:lvl w:ilvl="0">
      <w:start w:val="1"/>
      <w:numFmt w:val="lowerRoman"/>
      <w:lvlText w:val="%1."/>
      <w:lvlJc w:val="righ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00000021"/>
    <w:multiLevelType w:val="multilevel"/>
    <w:tmpl w:val="7FC209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0"/>
  </w:num>
  <w:num w:numId="3">
    <w:abstractNumId w:val="29"/>
  </w:num>
  <w:num w:numId="4">
    <w:abstractNumId w:val="32"/>
  </w:num>
  <w:num w:numId="5">
    <w:abstractNumId w:val="28"/>
  </w:num>
  <w:num w:numId="6">
    <w:abstractNumId w:val="22"/>
  </w:num>
  <w:num w:numId="7">
    <w:abstractNumId w:val="16"/>
  </w:num>
  <w:num w:numId="8">
    <w:abstractNumId w:val="27"/>
  </w:num>
  <w:num w:numId="9">
    <w:abstractNumId w:val="19"/>
  </w:num>
  <w:num w:numId="10">
    <w:abstractNumId w:val="17"/>
  </w:num>
  <w:num w:numId="11">
    <w:abstractNumId w:val="23"/>
  </w:num>
  <w:num w:numId="12">
    <w:abstractNumId w:val="14"/>
  </w:num>
  <w:num w:numId="13">
    <w:abstractNumId w:val="24"/>
  </w:num>
  <w:num w:numId="14">
    <w:abstractNumId w:val="26"/>
  </w:num>
  <w:num w:numId="15">
    <w:abstractNumId w:val="25"/>
  </w:num>
  <w:num w:numId="16">
    <w:abstractNumId w:val="21"/>
  </w:num>
  <w:num w:numId="17">
    <w:abstractNumId w:val="18"/>
  </w:num>
  <w:num w:numId="18">
    <w:abstractNumId w:val="31"/>
  </w:num>
  <w:num w:numId="19">
    <w:abstractNumId w:val="30"/>
  </w:num>
  <w:num w:numId="20">
    <w:abstractNumId w:val="33"/>
  </w:num>
  <w:num w:numId="21">
    <w:abstractNumId w:val="13"/>
  </w:num>
  <w:num w:numId="22">
    <w:abstractNumId w:val="15"/>
  </w:num>
  <w:num w:numId="23">
    <w:abstractNumId w:val="5"/>
  </w:num>
  <w:num w:numId="24">
    <w:abstractNumId w:val="1"/>
  </w:num>
  <w:num w:numId="25">
    <w:abstractNumId w:val="12"/>
  </w:num>
  <w:num w:numId="26">
    <w:abstractNumId w:val="3"/>
  </w:num>
  <w:num w:numId="27">
    <w:abstractNumId w:val="8"/>
  </w:num>
  <w:num w:numId="28">
    <w:abstractNumId w:val="10"/>
  </w:num>
  <w:num w:numId="29">
    <w:abstractNumId w:val="2"/>
  </w:num>
  <w:num w:numId="30">
    <w:abstractNumId w:val="11"/>
  </w:num>
  <w:num w:numId="31">
    <w:abstractNumId w:val="9"/>
  </w:num>
  <w:num w:numId="32">
    <w:abstractNumId w:val="6"/>
  </w:num>
  <w:num w:numId="33">
    <w:abstractNumId w:val="4"/>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86"/>
    <w:rsid w:val="00007385"/>
    <w:rsid w:val="00011847"/>
    <w:rsid w:val="000513D9"/>
    <w:rsid w:val="000A6752"/>
    <w:rsid w:val="000E75E8"/>
    <w:rsid w:val="00115A11"/>
    <w:rsid w:val="0017037B"/>
    <w:rsid w:val="001A18DA"/>
    <w:rsid w:val="001F44B4"/>
    <w:rsid w:val="001F5F99"/>
    <w:rsid w:val="00216B8D"/>
    <w:rsid w:val="00274D25"/>
    <w:rsid w:val="002A0CA3"/>
    <w:rsid w:val="002C6023"/>
    <w:rsid w:val="002E14C2"/>
    <w:rsid w:val="003160B7"/>
    <w:rsid w:val="003339A0"/>
    <w:rsid w:val="00385530"/>
    <w:rsid w:val="003B1627"/>
    <w:rsid w:val="003B475C"/>
    <w:rsid w:val="003F4690"/>
    <w:rsid w:val="00520F8F"/>
    <w:rsid w:val="005908B8"/>
    <w:rsid w:val="0059712C"/>
    <w:rsid w:val="006459BF"/>
    <w:rsid w:val="00645C31"/>
    <w:rsid w:val="006941DA"/>
    <w:rsid w:val="006B7E86"/>
    <w:rsid w:val="006D74E2"/>
    <w:rsid w:val="007C4316"/>
    <w:rsid w:val="007D4A68"/>
    <w:rsid w:val="007F548F"/>
    <w:rsid w:val="00893E12"/>
    <w:rsid w:val="009010D5"/>
    <w:rsid w:val="00940C59"/>
    <w:rsid w:val="009A4C20"/>
    <w:rsid w:val="009B207B"/>
    <w:rsid w:val="009D4B29"/>
    <w:rsid w:val="009E321B"/>
    <w:rsid w:val="00A30C1D"/>
    <w:rsid w:val="00A46D12"/>
    <w:rsid w:val="00AC36E7"/>
    <w:rsid w:val="00AF282A"/>
    <w:rsid w:val="00B03898"/>
    <w:rsid w:val="00B2640E"/>
    <w:rsid w:val="00B50D79"/>
    <w:rsid w:val="00B645CE"/>
    <w:rsid w:val="00B935D8"/>
    <w:rsid w:val="00BA7027"/>
    <w:rsid w:val="00BA797E"/>
    <w:rsid w:val="00C10172"/>
    <w:rsid w:val="00C12AC8"/>
    <w:rsid w:val="00C6596F"/>
    <w:rsid w:val="00D10092"/>
    <w:rsid w:val="00D26F85"/>
    <w:rsid w:val="00D32797"/>
    <w:rsid w:val="00EA3CB4"/>
    <w:rsid w:val="00EB7F1C"/>
    <w:rsid w:val="00EF48C4"/>
    <w:rsid w:val="00FA14C6"/>
    <w:rsid w:val="00FB7C8A"/>
    <w:rsid w:val="00FC49D1"/>
    <w:rsid w:val="00FD4645"/>
    <w:rsid w:val="00FE11ED"/>
    <w:rsid w:val="00FE48DF"/>
    <w:rsid w:val="00FF4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01FB5-5F30-4FFB-A13A-956003BE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Calibri Light" w:eastAsia="DengXian Light" w:hAnsi="Calibri Light"/>
      <w:color w:val="2F5496"/>
      <w:sz w:val="40"/>
      <w:szCs w:val="40"/>
    </w:rPr>
  </w:style>
  <w:style w:type="paragraph" w:styleId="Heading2">
    <w:name w:val="heading 2"/>
    <w:basedOn w:val="Normal"/>
    <w:next w:val="Normal"/>
    <w:link w:val="Heading2Char"/>
    <w:uiPriority w:val="9"/>
    <w:qFormat/>
    <w:pPr>
      <w:keepNext/>
      <w:keepLines/>
      <w:spacing w:before="160" w:after="80"/>
      <w:outlineLvl w:val="1"/>
    </w:pPr>
    <w:rPr>
      <w:rFonts w:ascii="Calibri Light" w:eastAsia="DengXian Light" w:hAnsi="Calibri Light"/>
      <w:color w:val="2F5496"/>
      <w:sz w:val="32"/>
      <w:szCs w:val="32"/>
    </w:rPr>
  </w:style>
  <w:style w:type="paragraph" w:styleId="Heading3">
    <w:name w:val="heading 3"/>
    <w:basedOn w:val="Normal"/>
    <w:next w:val="Normal"/>
    <w:link w:val="Heading3Char"/>
    <w:uiPriority w:val="9"/>
    <w:qFormat/>
    <w:pPr>
      <w:keepNext/>
      <w:keepLines/>
      <w:spacing w:before="160" w:after="80"/>
      <w:outlineLvl w:val="2"/>
    </w:pPr>
    <w:rPr>
      <w:rFonts w:eastAsia="DengXian Light"/>
      <w:color w:val="2F5496"/>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DengXian Light"/>
      <w:i/>
      <w:iCs/>
      <w:color w:val="2F5496"/>
    </w:rPr>
  </w:style>
  <w:style w:type="paragraph" w:styleId="Heading5">
    <w:name w:val="heading 5"/>
    <w:basedOn w:val="Normal"/>
    <w:next w:val="Normal"/>
    <w:link w:val="Heading5Char"/>
    <w:uiPriority w:val="9"/>
    <w:qFormat/>
    <w:pPr>
      <w:keepNext/>
      <w:keepLines/>
      <w:spacing w:before="80" w:after="40"/>
      <w:outlineLvl w:val="4"/>
    </w:pPr>
    <w:rPr>
      <w:rFonts w:eastAsia="DengXian Light"/>
      <w:color w:val="2F5496"/>
    </w:rPr>
  </w:style>
  <w:style w:type="paragraph" w:styleId="Heading6">
    <w:name w:val="heading 6"/>
    <w:basedOn w:val="Normal"/>
    <w:next w:val="Normal"/>
    <w:link w:val="Heading6Char"/>
    <w:uiPriority w:val="9"/>
    <w:qFormat/>
    <w:pPr>
      <w:keepNext/>
      <w:keepLines/>
      <w:spacing w:before="40" w:after="0"/>
      <w:outlineLvl w:val="5"/>
    </w:pPr>
    <w:rPr>
      <w:rFonts w:eastAsia="DengXian Light"/>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DengXian Light"/>
      <w:color w:val="595959"/>
    </w:rPr>
  </w:style>
  <w:style w:type="paragraph" w:styleId="Heading8">
    <w:name w:val="heading 8"/>
    <w:basedOn w:val="Normal"/>
    <w:next w:val="Normal"/>
    <w:link w:val="Heading8Char"/>
    <w:uiPriority w:val="9"/>
    <w:qFormat/>
    <w:pPr>
      <w:keepNext/>
      <w:keepLines/>
      <w:spacing w:after="0"/>
      <w:outlineLvl w:val="7"/>
    </w:pPr>
    <w:rPr>
      <w:rFonts w:eastAsia="DengXian Light"/>
      <w:i/>
      <w:iCs/>
      <w:color w:val="262626"/>
    </w:rPr>
  </w:style>
  <w:style w:type="paragraph" w:styleId="Heading9">
    <w:name w:val="heading 9"/>
    <w:basedOn w:val="Normal"/>
    <w:next w:val="Normal"/>
    <w:link w:val="Heading9Char"/>
    <w:uiPriority w:val="9"/>
    <w:qFormat/>
    <w:pPr>
      <w:keepNext/>
      <w:keepLines/>
      <w:spacing w:after="0"/>
      <w:outlineLvl w:val="8"/>
    </w:pPr>
    <w:rPr>
      <w:rFonts w:eastAsia="DengXian Light"/>
      <w:color w:val="2626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character" w:styleId="EndnoteReference">
    <w:name w:val="endnote reference"/>
    <w:basedOn w:val="DefaultParagraphFont"/>
    <w:uiPriority w:val="99"/>
    <w:rPr>
      <w:vertAlign w:val="superscript"/>
    </w:rPr>
  </w:style>
  <w:style w:type="paragraph" w:styleId="EndnoteText">
    <w:name w:val="endnote text"/>
    <w:basedOn w:val="Normal"/>
    <w:link w:val="EndnoteTextChar"/>
    <w:uiPriority w:val="99"/>
    <w:pPr>
      <w:spacing w:after="0" w:line="240" w:lineRule="auto"/>
    </w:pPr>
    <w:rPr>
      <w:sz w:val="20"/>
      <w:szCs w:val="20"/>
    </w:rPr>
  </w:style>
  <w:style w:type="paragraph" w:styleId="Footer">
    <w:name w:val="footer"/>
    <w:basedOn w:val="Normal"/>
    <w:link w:val="FooterChar"/>
    <w:uiPriority w:val="99"/>
    <w:qFormat/>
    <w:pPr>
      <w:tabs>
        <w:tab w:val="center" w:pos="4680"/>
        <w:tab w:val="right" w:pos="9360"/>
      </w:tabs>
      <w:spacing w:after="0" w:line="240" w:lineRule="auto"/>
    </w:pPr>
  </w:style>
  <w:style w:type="character" w:styleId="FootnoteReference">
    <w:name w:val="footnote reference"/>
    <w:basedOn w:val="DefaultParagraphFont"/>
    <w:uiPriority w:val="99"/>
    <w:rPr>
      <w:vertAlign w:val="superscript"/>
    </w:rPr>
  </w:style>
  <w:style w:type="paragraph" w:styleId="FootnoteText">
    <w:name w:val="footnote text"/>
    <w:basedOn w:val="Normal"/>
    <w:link w:val="FootnoteTextChar"/>
    <w:uiPriority w:val="99"/>
    <w:qFormat/>
    <w:pPr>
      <w:spacing w:after="0" w:line="240" w:lineRule="auto"/>
    </w:pPr>
    <w:rPr>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styleId="Hyperlink">
    <w:name w:val="Hyperlink"/>
    <w:basedOn w:val="DefaultParagraphFont"/>
    <w:uiPriority w:val="99"/>
    <w:rPr>
      <w:color w:val="0563C1"/>
      <w:u w:val="single"/>
    </w:rPr>
  </w:style>
  <w:style w:type="paragraph" w:styleId="NormalWeb">
    <w:name w:val="Normal (Web)"/>
    <w:basedOn w:val="Normal"/>
    <w:uiPriority w:val="99"/>
    <w:rPr>
      <w:rFonts w:ascii="Times New Roman" w:hAnsi="Times New Roman" w:cs="Times New Roman"/>
    </w:rPr>
  </w:style>
  <w:style w:type="paragraph" w:styleId="Subtitle">
    <w:name w:val="Subtitle"/>
    <w:basedOn w:val="Normal"/>
    <w:next w:val="Normal"/>
    <w:link w:val="SubtitleChar"/>
    <w:uiPriority w:val="11"/>
    <w:qFormat/>
    <w:rPr>
      <w:rFonts w:eastAsia="DengXian Light"/>
      <w:color w:val="595959"/>
      <w:spacing w:val="15"/>
      <w:sz w:val="28"/>
      <w:szCs w:val="28"/>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80" w:line="240" w:lineRule="auto"/>
      <w:contextualSpacing/>
    </w:pPr>
    <w:rPr>
      <w:rFonts w:ascii="Calibri Light" w:eastAsia="DengXian Light" w:hAnsi="Calibri Light"/>
      <w:spacing w:val="-10"/>
      <w:kern w:val="28"/>
      <w:sz w:val="56"/>
      <w:szCs w:val="56"/>
    </w:rPr>
  </w:style>
  <w:style w:type="character" w:customStyle="1" w:styleId="Heading1Char">
    <w:name w:val="Heading 1 Char"/>
    <w:basedOn w:val="DefaultParagraphFont"/>
    <w:link w:val="Heading1"/>
    <w:uiPriority w:val="9"/>
    <w:qFormat/>
    <w:rPr>
      <w:rFonts w:ascii="Calibri Light" w:eastAsia="DengXian Light" w:hAnsi="Calibri Light" w:cs="SimSun"/>
      <w:color w:val="2F5496"/>
      <w:sz w:val="40"/>
      <w:szCs w:val="40"/>
    </w:rPr>
  </w:style>
  <w:style w:type="character" w:customStyle="1" w:styleId="Heading2Char">
    <w:name w:val="Heading 2 Char"/>
    <w:basedOn w:val="DefaultParagraphFont"/>
    <w:link w:val="Heading2"/>
    <w:uiPriority w:val="9"/>
    <w:qFormat/>
    <w:rPr>
      <w:rFonts w:ascii="Calibri Light" w:eastAsia="DengXian Light" w:hAnsi="Calibri Light" w:cs="SimSun"/>
      <w:color w:val="2F5496"/>
      <w:sz w:val="32"/>
      <w:szCs w:val="32"/>
    </w:rPr>
  </w:style>
  <w:style w:type="character" w:customStyle="1" w:styleId="Heading3Char">
    <w:name w:val="Heading 3 Char"/>
    <w:basedOn w:val="DefaultParagraphFont"/>
    <w:link w:val="Heading3"/>
    <w:uiPriority w:val="9"/>
    <w:qFormat/>
    <w:rPr>
      <w:rFonts w:eastAsia="DengXian Light" w:cs="SimSun"/>
      <w:color w:val="2F5496"/>
      <w:sz w:val="28"/>
      <w:szCs w:val="28"/>
    </w:rPr>
  </w:style>
  <w:style w:type="character" w:customStyle="1" w:styleId="Heading4Char">
    <w:name w:val="Heading 4 Char"/>
    <w:basedOn w:val="DefaultParagraphFont"/>
    <w:link w:val="Heading4"/>
    <w:uiPriority w:val="9"/>
    <w:qFormat/>
    <w:rPr>
      <w:rFonts w:eastAsia="DengXian Light" w:cs="SimSun"/>
      <w:i/>
      <w:iCs/>
      <w:color w:val="2F5496"/>
    </w:rPr>
  </w:style>
  <w:style w:type="character" w:customStyle="1" w:styleId="Heading5Char">
    <w:name w:val="Heading 5 Char"/>
    <w:basedOn w:val="DefaultParagraphFont"/>
    <w:link w:val="Heading5"/>
    <w:uiPriority w:val="9"/>
    <w:qFormat/>
    <w:rPr>
      <w:rFonts w:eastAsia="DengXian Light" w:cs="SimSun"/>
      <w:color w:val="2F5496"/>
    </w:rPr>
  </w:style>
  <w:style w:type="character" w:customStyle="1" w:styleId="Heading6Char">
    <w:name w:val="Heading 6 Char"/>
    <w:basedOn w:val="DefaultParagraphFont"/>
    <w:link w:val="Heading6"/>
    <w:uiPriority w:val="9"/>
    <w:qFormat/>
    <w:rPr>
      <w:rFonts w:eastAsia="DengXian Light" w:cs="SimSun"/>
      <w:i/>
      <w:iCs/>
      <w:color w:val="595959"/>
    </w:rPr>
  </w:style>
  <w:style w:type="character" w:customStyle="1" w:styleId="Heading7Char">
    <w:name w:val="Heading 7 Char"/>
    <w:basedOn w:val="DefaultParagraphFont"/>
    <w:link w:val="Heading7"/>
    <w:uiPriority w:val="9"/>
    <w:qFormat/>
    <w:rPr>
      <w:rFonts w:eastAsia="DengXian Light" w:cs="SimSun"/>
      <w:color w:val="595959"/>
    </w:rPr>
  </w:style>
  <w:style w:type="character" w:customStyle="1" w:styleId="Heading8Char">
    <w:name w:val="Heading 8 Char"/>
    <w:basedOn w:val="DefaultParagraphFont"/>
    <w:link w:val="Heading8"/>
    <w:uiPriority w:val="9"/>
    <w:qFormat/>
    <w:rPr>
      <w:rFonts w:eastAsia="DengXian Light" w:cs="SimSun"/>
      <w:i/>
      <w:iCs/>
      <w:color w:val="262626"/>
    </w:rPr>
  </w:style>
  <w:style w:type="character" w:customStyle="1" w:styleId="Heading9Char">
    <w:name w:val="Heading 9 Char"/>
    <w:basedOn w:val="DefaultParagraphFont"/>
    <w:link w:val="Heading9"/>
    <w:uiPriority w:val="9"/>
    <w:qFormat/>
    <w:rPr>
      <w:rFonts w:eastAsia="DengXian Light" w:cs="SimSun"/>
      <w:color w:val="262626"/>
    </w:rPr>
  </w:style>
  <w:style w:type="character" w:customStyle="1" w:styleId="TitleChar">
    <w:name w:val="Title Char"/>
    <w:basedOn w:val="DefaultParagraphFont"/>
    <w:link w:val="Title"/>
    <w:uiPriority w:val="10"/>
    <w:qFormat/>
    <w:rPr>
      <w:rFonts w:ascii="Calibri Light" w:eastAsia="DengXian Light" w:hAnsi="Calibri Light" w:cs="SimSun"/>
      <w:spacing w:val="-10"/>
      <w:kern w:val="28"/>
      <w:sz w:val="56"/>
      <w:szCs w:val="56"/>
    </w:rPr>
  </w:style>
  <w:style w:type="character" w:customStyle="1" w:styleId="SubtitleChar">
    <w:name w:val="Subtitle Char"/>
    <w:basedOn w:val="DefaultParagraphFont"/>
    <w:link w:val="Subtitle"/>
    <w:uiPriority w:val="11"/>
    <w:qFormat/>
    <w:rPr>
      <w:rFonts w:eastAsia="DengXian Light"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qFormat/>
    <w:rPr>
      <w:i/>
      <w:iCs/>
      <w:color w:val="404040"/>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qFormat/>
    <w:rPr>
      <w:i/>
      <w:iCs/>
      <w:color w:val="2F5496"/>
    </w:rPr>
  </w:style>
  <w:style w:type="character" w:customStyle="1" w:styleId="IntenseReference1">
    <w:name w:val="Intense Reference1"/>
    <w:basedOn w:val="DefaultParagraphFont"/>
    <w:uiPriority w:val="32"/>
    <w:qFormat/>
    <w:rPr>
      <w:b/>
      <w:bCs/>
      <w:smallCaps/>
      <w:color w:val="2F5496"/>
      <w:spacing w:val="5"/>
    </w:rPr>
  </w:style>
  <w:style w:type="character" w:customStyle="1" w:styleId="EndnoteTextChar">
    <w:name w:val="Endnote Text Char"/>
    <w:basedOn w:val="DefaultParagraphFont"/>
    <w:link w:val="EndnoteText"/>
    <w:uiPriority w:val="99"/>
    <w:qFormat/>
    <w:rPr>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BalloonTextChar">
    <w:name w:val="Balloon Text Char"/>
    <w:basedOn w:val="DefaultParagraphFont"/>
    <w:link w:val="BalloonText"/>
    <w:uiPriority w:val="99"/>
    <w:qFormat/>
    <w:rPr>
      <w:rFonts w:ascii="Tahoma" w:hAnsi="Tahoma" w:cs="Tahoma"/>
      <w:sz w:val="16"/>
      <w:szCs w:val="16"/>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qFormat/>
    <w:rPr>
      <w:b/>
      <w:bCs/>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sid w:val="003F46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8519">
      <w:bodyDiv w:val="1"/>
      <w:marLeft w:val="0"/>
      <w:marRight w:val="0"/>
      <w:marTop w:val="0"/>
      <w:marBottom w:val="0"/>
      <w:divBdr>
        <w:top w:val="none" w:sz="0" w:space="0" w:color="auto"/>
        <w:left w:val="none" w:sz="0" w:space="0" w:color="auto"/>
        <w:bottom w:val="none" w:sz="0" w:space="0" w:color="auto"/>
        <w:right w:val="none" w:sz="0" w:space="0" w:color="auto"/>
      </w:divBdr>
    </w:div>
    <w:div w:id="378865914">
      <w:bodyDiv w:val="1"/>
      <w:marLeft w:val="0"/>
      <w:marRight w:val="0"/>
      <w:marTop w:val="0"/>
      <w:marBottom w:val="0"/>
      <w:divBdr>
        <w:top w:val="none" w:sz="0" w:space="0" w:color="auto"/>
        <w:left w:val="none" w:sz="0" w:space="0" w:color="auto"/>
        <w:bottom w:val="none" w:sz="0" w:space="0" w:color="auto"/>
        <w:right w:val="none" w:sz="0" w:space="0" w:color="auto"/>
      </w:divBdr>
      <w:divsChild>
        <w:div w:id="1996716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8992763">
      <w:bodyDiv w:val="1"/>
      <w:marLeft w:val="0"/>
      <w:marRight w:val="0"/>
      <w:marTop w:val="0"/>
      <w:marBottom w:val="0"/>
      <w:divBdr>
        <w:top w:val="none" w:sz="0" w:space="0" w:color="auto"/>
        <w:left w:val="none" w:sz="0" w:space="0" w:color="auto"/>
        <w:bottom w:val="none" w:sz="0" w:space="0" w:color="auto"/>
        <w:right w:val="none" w:sz="0" w:space="0" w:color="auto"/>
      </w:divBdr>
      <w:divsChild>
        <w:div w:id="473523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3141713">
      <w:bodyDiv w:val="1"/>
      <w:marLeft w:val="0"/>
      <w:marRight w:val="0"/>
      <w:marTop w:val="0"/>
      <w:marBottom w:val="0"/>
      <w:divBdr>
        <w:top w:val="none" w:sz="0" w:space="0" w:color="auto"/>
        <w:left w:val="none" w:sz="0" w:space="0" w:color="auto"/>
        <w:bottom w:val="none" w:sz="0" w:space="0" w:color="auto"/>
        <w:right w:val="none" w:sz="0" w:space="0" w:color="auto"/>
      </w:divBdr>
    </w:div>
    <w:div w:id="1569261661">
      <w:bodyDiv w:val="1"/>
      <w:marLeft w:val="0"/>
      <w:marRight w:val="0"/>
      <w:marTop w:val="0"/>
      <w:marBottom w:val="0"/>
      <w:divBdr>
        <w:top w:val="none" w:sz="0" w:space="0" w:color="auto"/>
        <w:left w:val="none" w:sz="0" w:space="0" w:color="auto"/>
        <w:bottom w:val="none" w:sz="0" w:space="0" w:color="auto"/>
        <w:right w:val="none" w:sz="0" w:space="0" w:color="auto"/>
      </w:divBdr>
    </w:div>
    <w:div w:id="1831214278">
      <w:bodyDiv w:val="1"/>
      <w:marLeft w:val="0"/>
      <w:marRight w:val="0"/>
      <w:marTop w:val="0"/>
      <w:marBottom w:val="0"/>
      <w:divBdr>
        <w:top w:val="none" w:sz="0" w:space="0" w:color="auto"/>
        <w:left w:val="none" w:sz="0" w:space="0" w:color="auto"/>
        <w:bottom w:val="none" w:sz="0" w:space="0" w:color="auto"/>
        <w:right w:val="none" w:sz="0" w:space="0" w:color="auto"/>
      </w:divBdr>
    </w:div>
    <w:div w:id="2037802579">
      <w:bodyDiv w:val="1"/>
      <w:marLeft w:val="0"/>
      <w:marRight w:val="0"/>
      <w:marTop w:val="0"/>
      <w:marBottom w:val="0"/>
      <w:divBdr>
        <w:top w:val="none" w:sz="0" w:space="0" w:color="auto"/>
        <w:left w:val="none" w:sz="0" w:space="0" w:color="auto"/>
        <w:bottom w:val="none" w:sz="0" w:space="0" w:color="auto"/>
        <w:right w:val="none" w:sz="0" w:space="0" w:color="auto"/>
      </w:divBdr>
      <w:divsChild>
        <w:div w:id="207219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7745/ejbir.2013/vol14n71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monday.com/" TargetMode="External"/><Relationship Id="rId13" Type="http://schemas.openxmlformats.org/officeDocument/2006/relationships/hyperlink" Target="https://www.cbn.gov.ng/" TargetMode="External"/><Relationship Id="rId18" Type="http://schemas.openxmlformats.org/officeDocument/2006/relationships/hyperlink" Target="http://www.slclements.edu/gradonug.pdf" TargetMode="External"/><Relationship Id="rId3" Type="http://schemas.openxmlformats.org/officeDocument/2006/relationships/hyperlink" Target="http://www.slclements.edu/gradonug.pdf" TargetMode="External"/><Relationship Id="rId21" Type="http://schemas.openxmlformats.org/officeDocument/2006/relationships/hyperlink" Target="https://npra.ub.unimuenchen.de/1988741" TargetMode="External"/><Relationship Id="rId7" Type="http://schemas.openxmlformats.org/officeDocument/2006/relationships/hyperlink" Target="http://www.britannica.com/" TargetMode="External"/><Relationship Id="rId12" Type="http://schemas.openxmlformats.org/officeDocument/2006/relationships/hyperlink" Target="https://www.nigerianstat.gov.ng/nada/index.php/catalog" TargetMode="External"/><Relationship Id="rId17" Type="http://schemas.openxmlformats.org/officeDocument/2006/relationships/hyperlink" Target="https://scholarworks.waldenu.edu/" TargetMode="External"/><Relationship Id="rId25" Type="http://schemas.openxmlformats.org/officeDocument/2006/relationships/hyperlink" Target="https://internationalonlineng.net/" TargetMode="External"/><Relationship Id="rId2" Type="http://schemas.openxmlformats.org/officeDocument/2006/relationships/hyperlink" Target="https://scholarworks.waldenu.edu/" TargetMode="External"/><Relationship Id="rId16" Type="http://schemas.openxmlformats.org/officeDocument/2006/relationships/hyperlink" Target="https://www.scrip.org/" TargetMode="External"/><Relationship Id="rId20" Type="http://schemas.openxmlformats.org/officeDocument/2006/relationships/hyperlink" Target="https://npra.ub.unimuenchen.de/1988741" TargetMode="External"/><Relationship Id="rId1" Type="http://schemas.openxmlformats.org/officeDocument/2006/relationships/hyperlink" Target="https://www.scrip.org/" TargetMode="External"/><Relationship Id="rId6" Type="http://schemas.openxmlformats.org/officeDocument/2006/relationships/hyperlink" Target="https://scholarworks.waldenu.edu/" TargetMode="External"/><Relationship Id="rId11" Type="http://schemas.openxmlformats.org/officeDocument/2006/relationships/hyperlink" Target="https://scholarworks.waldenu.edu/" TargetMode="External"/><Relationship Id="rId24" Type="http://schemas.openxmlformats.org/officeDocument/2006/relationships/hyperlink" Target="http://www.slclements.edu/gradonug.pdf" TargetMode="External"/><Relationship Id="rId5" Type="http://schemas.openxmlformats.org/officeDocument/2006/relationships/hyperlink" Target="https://npra.ub.unimuenchen.de/1988741" TargetMode="External"/><Relationship Id="rId15" Type="http://schemas.openxmlformats.org/officeDocument/2006/relationships/hyperlink" Target="https://npra.ub.unimuenchen.de/1988741" TargetMode="External"/><Relationship Id="rId23" Type="http://schemas.openxmlformats.org/officeDocument/2006/relationships/hyperlink" Target="https://scholarworks.waldenu.edu/" TargetMode="External"/><Relationship Id="rId10" Type="http://schemas.openxmlformats.org/officeDocument/2006/relationships/hyperlink" Target="http://www.slclements.edu/gradonug.pdf" TargetMode="External"/><Relationship Id="rId19" Type="http://schemas.openxmlformats.org/officeDocument/2006/relationships/hyperlink" Target="https://internationalonlineng.net/" TargetMode="External"/><Relationship Id="rId4" Type="http://schemas.openxmlformats.org/officeDocument/2006/relationships/hyperlink" Target="https://internationalonlineng.net/" TargetMode="External"/><Relationship Id="rId9" Type="http://schemas.openxmlformats.org/officeDocument/2006/relationships/hyperlink" Target="https://www.researchgate.net/" TargetMode="External"/><Relationship Id="rId14" Type="http://schemas.openxmlformats.org/officeDocument/2006/relationships/hyperlink" Target="http://www.britannica.com/" TargetMode="External"/><Relationship Id="rId22" Type="http://schemas.openxmlformats.org/officeDocument/2006/relationships/hyperlink" Target="https://www.scri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B5A50-F9CD-4B64-9886-6D9996463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156</Pages>
  <Words>67588</Words>
  <Characters>385254</Characters>
  <Application>Microsoft Office Word</Application>
  <DocSecurity>0</DocSecurity>
  <Lines>3210</Lines>
  <Paragraphs>903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Microsoft account</cp:lastModifiedBy>
  <cp:revision>3</cp:revision>
  <dcterms:created xsi:type="dcterms:W3CDTF">2026-09-23T17:14:00Z</dcterms:created>
  <dcterms:modified xsi:type="dcterms:W3CDTF">2026-09-23T17:17:00Z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62FDB993692647DBA8BA55EA9CA45CF5_13</vt:lpwstr>
  </property>
  <property fmtid="{D5CDD505-2E9C-101B-9397-08002B2CF9AE}" pid="4" name="GrammarlyDocumentId">
    <vt:lpwstr>ff029a98-b3db-4e44-a99f-e6f802094331</vt:lpwstr>
  </property>
</Properties>
</file>