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786D" w14:textId="1378DE35" w:rsidR="00D222E8" w:rsidRPr="00DF7C08" w:rsidRDefault="00597942" w:rsidP="00DF7C08">
      <w:pPr>
        <w:spacing w:before="120" w:after="120" w:line="360" w:lineRule="auto"/>
        <w:jc w:val="center"/>
        <w:rPr>
          <w:rFonts w:ascii="Calibri" w:hAnsi="Calibri" w:cs="Calibri"/>
          <w:b/>
          <w:bCs/>
        </w:rPr>
      </w:pPr>
      <w:r w:rsidRPr="00DF7C08">
        <w:rPr>
          <w:rFonts w:ascii="Calibri" w:hAnsi="Calibri" w:cs="Calibri"/>
          <w:b/>
          <w:bCs/>
        </w:rPr>
        <w:t>Sello: An AI-Driven Financial Product Brokerage Platform to Empower Consumers and Accelerate Bank Acquisition in the Post-Digital Era</w:t>
      </w:r>
    </w:p>
    <w:p w14:paraId="28D26116" w14:textId="59E556D4" w:rsidR="00597942" w:rsidRPr="00DF7C08" w:rsidRDefault="00597942" w:rsidP="00DF7C08">
      <w:pPr>
        <w:spacing w:before="120" w:after="120" w:line="360" w:lineRule="auto"/>
        <w:rPr>
          <w:rFonts w:ascii="Calibri" w:hAnsi="Calibri" w:cs="Calibri"/>
          <w:b/>
          <w:bCs/>
        </w:rPr>
      </w:pPr>
      <w:r w:rsidRPr="00DF7C08">
        <w:rPr>
          <w:rFonts w:ascii="Calibri" w:hAnsi="Calibri" w:cs="Calibri"/>
          <w:b/>
          <w:bCs/>
        </w:rPr>
        <w:t>Executive Summary</w:t>
      </w:r>
    </w:p>
    <w:p w14:paraId="2E85E413" w14:textId="6B6C2BAE" w:rsidR="00597942" w:rsidRPr="00597942" w:rsidRDefault="00597942" w:rsidP="00A57814">
      <w:pPr>
        <w:spacing w:before="120" w:after="120" w:line="360" w:lineRule="auto"/>
        <w:rPr>
          <w:rFonts w:ascii="Calibri" w:hAnsi="Calibri" w:cs="Calibri"/>
        </w:rPr>
      </w:pPr>
      <w:r w:rsidRPr="00597942">
        <w:rPr>
          <w:rFonts w:ascii="Calibri" w:hAnsi="Calibri" w:cs="Calibri"/>
        </w:rPr>
        <w:t>Sello is an independent SaaS marketplace for financial products that allows consumers to discover banking products while</w:t>
      </w:r>
      <w:r w:rsidRPr="00597942">
        <w:rPr>
          <w:rFonts w:ascii="Calibri" w:hAnsi="Calibri" w:cs="Calibri"/>
        </w:rPr>
        <w:t> </w:t>
      </w:r>
      <w:r w:rsidRPr="00597942">
        <w:rPr>
          <w:rFonts w:ascii="Calibri" w:hAnsi="Calibri" w:cs="Calibri"/>
        </w:rPr>
        <w:t>helping banks scale their ethical acquisitions. A product of Cubic Information System’s pedigree of disrupting the digital banking space, Sello functions as a broker, cleverly pairing</w:t>
      </w:r>
      <w:r w:rsidRPr="00597942">
        <w:rPr>
          <w:rFonts w:ascii="Calibri" w:hAnsi="Calibri" w:cs="Calibri"/>
        </w:rPr>
        <w:t> </w:t>
      </w:r>
      <w:r w:rsidRPr="00597942">
        <w:rPr>
          <w:rFonts w:ascii="Calibri" w:hAnsi="Calibri" w:cs="Calibri"/>
        </w:rPr>
        <w:t>consumers, particularly those the traditional financial system neglects or excludes, to bespoke financial offerings from various institutions. The mobile-first platform is designed to tackle</w:t>
      </w:r>
      <w:r w:rsidRPr="00597942">
        <w:rPr>
          <w:rFonts w:ascii="Calibri" w:hAnsi="Calibri" w:cs="Calibri"/>
        </w:rPr>
        <w:t> </w:t>
      </w:r>
      <w:r w:rsidRPr="00597942">
        <w:rPr>
          <w:rFonts w:ascii="Calibri" w:hAnsi="Calibri" w:cs="Calibri"/>
        </w:rPr>
        <w:t>the post-COVID changes in digital expectation and regulatory expectations, whilst also making a case for both financial inclusion and as a driver of business for banks both in the emerging and mature markets. Illustrating the impact of cross-functional, scenario-based decision making as a means of driving scalable innovation (Saied, 202</w:t>
      </w:r>
      <w:r w:rsidR="00C36433">
        <w:rPr>
          <w:rFonts w:ascii="Calibri" w:hAnsi="Calibri" w:cs="Calibri"/>
        </w:rPr>
        <w:t>5a</w:t>
      </w:r>
      <w:r w:rsidRPr="00597942">
        <w:rPr>
          <w:rFonts w:ascii="Calibri" w:hAnsi="Calibri" w:cs="Calibri"/>
        </w:rPr>
        <w:t>)</w:t>
      </w:r>
      <w:r w:rsidR="00F077CC">
        <w:rPr>
          <w:rFonts w:ascii="Calibri" w:hAnsi="Calibri" w:cs="Calibri"/>
        </w:rPr>
        <w:t>.</w:t>
      </w:r>
      <w:r w:rsidRPr="00597942">
        <w:rPr>
          <w:rFonts w:ascii="Calibri" w:hAnsi="Calibri" w:cs="Calibri"/>
        </w:rPr>
        <w:t xml:space="preserve"> Sello is</w:t>
      </w:r>
      <w:r w:rsidRPr="00597942">
        <w:rPr>
          <w:rFonts w:ascii="Calibri" w:hAnsi="Calibri" w:cs="Calibri"/>
        </w:rPr>
        <w:t> </w:t>
      </w:r>
      <w:r w:rsidRPr="00597942">
        <w:rPr>
          <w:rFonts w:ascii="Calibri" w:hAnsi="Calibri" w:cs="Calibri"/>
        </w:rPr>
        <w:t xml:space="preserve">underpinned by Cubic’s agile governance, decentralized execution model, and AI-Enabled Insight engine. It is informed by global strategic paradigms—vintage literature: for example, the dual-transformation model </w:t>
      </w:r>
      <w:r w:rsidR="00A57814">
        <w:rPr>
          <w:rFonts w:ascii="Calibri" w:hAnsi="Calibri" w:cs="Calibri"/>
        </w:rPr>
        <w:t xml:space="preserve">aligned with </w:t>
      </w:r>
      <w:r w:rsidR="00A57814" w:rsidRPr="00A57814">
        <w:rPr>
          <w:rFonts w:ascii="Calibri" w:hAnsi="Calibri" w:cs="Calibri"/>
        </w:rPr>
        <w:t xml:space="preserve">D. Anthony </w:t>
      </w:r>
      <w:r w:rsidR="00A57814">
        <w:rPr>
          <w:rFonts w:ascii="Calibri" w:hAnsi="Calibri" w:cs="Calibri"/>
        </w:rPr>
        <w:t>(</w:t>
      </w:r>
      <w:r w:rsidR="00A57814" w:rsidRPr="00A57814">
        <w:rPr>
          <w:rFonts w:ascii="Calibri" w:hAnsi="Calibri" w:cs="Calibri"/>
        </w:rPr>
        <w:t>2017)</w:t>
      </w:r>
      <w:r w:rsidR="00A57814">
        <w:rPr>
          <w:rFonts w:ascii="Calibri" w:hAnsi="Calibri" w:cs="Calibri"/>
        </w:rPr>
        <w:t xml:space="preserve"> and </w:t>
      </w:r>
      <w:proofErr w:type="spellStart"/>
      <w:r w:rsidR="00A57814" w:rsidRPr="00A57814">
        <w:rPr>
          <w:rFonts w:ascii="Calibri" w:hAnsi="Calibri" w:cs="Calibri"/>
        </w:rPr>
        <w:t>Furstent</w:t>
      </w:r>
      <w:proofErr w:type="spellEnd"/>
      <w:r w:rsidR="00A57814" w:rsidRPr="00A57814">
        <w:rPr>
          <w:rFonts w:ascii="Calibri" w:hAnsi="Calibri" w:cs="Calibri"/>
        </w:rPr>
        <w:t xml:space="preserve"> et al. </w:t>
      </w:r>
      <w:r w:rsidR="00A57814">
        <w:rPr>
          <w:rFonts w:ascii="Calibri" w:hAnsi="Calibri" w:cs="Calibri"/>
        </w:rPr>
        <w:t>(</w:t>
      </w:r>
      <w:r w:rsidR="00A57814" w:rsidRPr="00A57814">
        <w:rPr>
          <w:rFonts w:ascii="Calibri" w:hAnsi="Calibri" w:cs="Calibri"/>
        </w:rPr>
        <w:t>2021)</w:t>
      </w:r>
      <w:r w:rsidR="00A57814">
        <w:rPr>
          <w:rFonts w:ascii="Calibri" w:hAnsi="Calibri" w:cs="Calibri"/>
        </w:rPr>
        <w:t xml:space="preserve"> </w:t>
      </w:r>
      <w:r w:rsidRPr="00597942">
        <w:rPr>
          <w:rFonts w:ascii="Calibri" w:hAnsi="Calibri" w:cs="Calibri"/>
        </w:rPr>
        <w:t>during coronavirus times to arrive at a better mix of adaptation and</w:t>
      </w:r>
      <w:r w:rsidRPr="00597942">
        <w:rPr>
          <w:rFonts w:ascii="Calibri" w:hAnsi="Calibri" w:cs="Calibri"/>
        </w:rPr>
        <w:t> </w:t>
      </w:r>
      <w:r w:rsidRPr="00597942">
        <w:rPr>
          <w:rFonts w:ascii="Calibri" w:hAnsi="Calibri" w:cs="Calibri"/>
        </w:rPr>
        <w:t>anticipation.</w:t>
      </w:r>
    </w:p>
    <w:p w14:paraId="618B7F2C" w14:textId="5FAE9913" w:rsidR="00597942" w:rsidRPr="00DF7C08" w:rsidRDefault="00597942" w:rsidP="002959E4">
      <w:pPr>
        <w:spacing w:before="120" w:after="120" w:line="360" w:lineRule="auto"/>
        <w:rPr>
          <w:rFonts w:ascii="Calibri" w:hAnsi="Calibri" w:cs="Calibri"/>
        </w:rPr>
      </w:pPr>
      <w:r w:rsidRPr="00597942">
        <w:rPr>
          <w:rFonts w:ascii="Calibri" w:hAnsi="Calibri" w:cs="Calibri"/>
        </w:rPr>
        <w:t>This capstone combines academic theory with practical enterprise strategy to create a disruptive business proposition that has real-world viability</w:t>
      </w:r>
      <w:r w:rsidRPr="00597942">
        <w:rPr>
          <w:rFonts w:ascii="Calibri" w:hAnsi="Calibri" w:cs="Calibri"/>
        </w:rPr>
        <w:t> </w:t>
      </w:r>
      <w:r w:rsidRPr="00597942">
        <w:rPr>
          <w:rFonts w:ascii="Calibri" w:hAnsi="Calibri" w:cs="Calibri"/>
        </w:rPr>
        <w:t>and future relevance. It is based on Cubic’s</w:t>
      </w:r>
      <w:r w:rsidRPr="00597942">
        <w:rPr>
          <w:rFonts w:ascii="Calibri" w:hAnsi="Calibri" w:cs="Calibri"/>
        </w:rPr>
        <w:t> </w:t>
      </w:r>
      <w:r w:rsidRPr="00597942">
        <w:rPr>
          <w:rFonts w:ascii="Calibri" w:hAnsi="Calibri" w:cs="Calibri"/>
        </w:rPr>
        <w:t>mid- and long-term strategic directions</w:t>
      </w:r>
      <w:r w:rsidR="00F5712D">
        <w:rPr>
          <w:rFonts w:ascii="Calibri" w:hAnsi="Calibri" w:cs="Calibri"/>
        </w:rPr>
        <w:t xml:space="preserve">, </w:t>
      </w:r>
      <w:r w:rsidRPr="00597942">
        <w:rPr>
          <w:rFonts w:ascii="Calibri" w:hAnsi="Calibri" w:cs="Calibri"/>
        </w:rPr>
        <w:t>Saied</w:t>
      </w:r>
      <w:r w:rsidR="00F5712D">
        <w:rPr>
          <w:rFonts w:ascii="Calibri" w:hAnsi="Calibri" w:cs="Calibri"/>
        </w:rPr>
        <w:t xml:space="preserve"> (</w:t>
      </w:r>
      <w:r w:rsidRPr="00597942">
        <w:rPr>
          <w:rFonts w:ascii="Calibri" w:hAnsi="Calibri" w:cs="Calibri"/>
        </w:rPr>
        <w:t>2025</w:t>
      </w:r>
      <w:r w:rsidR="00C36433">
        <w:rPr>
          <w:rFonts w:ascii="Calibri" w:hAnsi="Calibri" w:cs="Calibri"/>
        </w:rPr>
        <w:t>b</w:t>
      </w:r>
      <w:r w:rsidRPr="00597942">
        <w:rPr>
          <w:rFonts w:ascii="Calibri" w:hAnsi="Calibri" w:cs="Calibri"/>
        </w:rPr>
        <w:t>), such as the regional growth, ESG leadership, AI-first productization. Sello thus becomes a scalable solution through intelligent matchmaking, seamless user journeys, and real-time prequalification analytics that can set it in line</w:t>
      </w:r>
      <w:r w:rsidRPr="00597942">
        <w:rPr>
          <w:rFonts w:ascii="Calibri" w:hAnsi="Calibri" w:cs="Calibri"/>
        </w:rPr>
        <w:t> </w:t>
      </w:r>
      <w:r w:rsidRPr="00597942">
        <w:rPr>
          <w:rFonts w:ascii="Calibri" w:hAnsi="Calibri" w:cs="Calibri"/>
        </w:rPr>
        <w:t>with new regulatory and customer engagement paradigms. The solution complements Cubic’s ecosystem and</w:t>
      </w:r>
      <w:r w:rsidRPr="00597942">
        <w:rPr>
          <w:rFonts w:ascii="Calibri" w:hAnsi="Calibri" w:cs="Calibri"/>
        </w:rPr>
        <w:t> </w:t>
      </w:r>
      <w:r w:rsidRPr="00597942">
        <w:rPr>
          <w:rFonts w:ascii="Calibri" w:hAnsi="Calibri" w:cs="Calibri"/>
        </w:rPr>
        <w:t xml:space="preserve">solves for immediate financial inclusion gaps throughout the Middle East, Africa, and </w:t>
      </w:r>
      <w:r w:rsidR="00F5712D">
        <w:rPr>
          <w:rFonts w:ascii="Calibri" w:hAnsi="Calibri" w:cs="Calibri"/>
        </w:rPr>
        <w:t>North</w:t>
      </w:r>
      <w:r w:rsidRPr="00597942">
        <w:rPr>
          <w:rFonts w:ascii="Calibri" w:hAnsi="Calibri" w:cs="Calibri"/>
        </w:rPr>
        <w:t xml:space="preserve"> America (</w:t>
      </w:r>
      <w:r w:rsidR="002959E4" w:rsidRPr="002959E4">
        <w:rPr>
          <w:rFonts w:ascii="Calibri" w:hAnsi="Calibri" w:cs="Calibri"/>
        </w:rPr>
        <w:t>Group, 2023</w:t>
      </w:r>
      <w:r w:rsidRPr="00597942">
        <w:rPr>
          <w:rFonts w:ascii="Calibri" w:hAnsi="Calibri" w:cs="Calibri"/>
        </w:rPr>
        <w:t>;</w:t>
      </w:r>
      <w:r w:rsidR="00F5712D">
        <w:rPr>
          <w:rFonts w:ascii="Calibri" w:hAnsi="Calibri" w:cs="Calibri"/>
        </w:rPr>
        <w:t xml:space="preserve"> </w:t>
      </w:r>
      <w:r w:rsidR="00F5712D" w:rsidRPr="00F5712D">
        <w:rPr>
          <w:rFonts w:ascii="Calibri" w:hAnsi="Calibri" w:cs="Calibri"/>
        </w:rPr>
        <w:t>PricewaterhouseCoopers, 2025</w:t>
      </w:r>
      <w:r w:rsidRPr="00597942">
        <w:rPr>
          <w:rFonts w:ascii="Calibri" w:hAnsi="Calibri" w:cs="Calibri"/>
        </w:rPr>
        <w:t>). With design thinking folded within, AI-supported product curation,</w:t>
      </w:r>
      <w:r w:rsidRPr="00597942">
        <w:rPr>
          <w:rFonts w:ascii="Calibri" w:hAnsi="Calibri" w:cs="Calibri"/>
        </w:rPr>
        <w:t> </w:t>
      </w:r>
      <w:r w:rsidRPr="00597942">
        <w:rPr>
          <w:rFonts w:ascii="Calibri" w:hAnsi="Calibri" w:cs="Calibri"/>
        </w:rPr>
        <w:t>and stakeholder-led execution at its core, Sello is a new class of fintech—smart, universal, and impact-oriented.</w:t>
      </w:r>
    </w:p>
    <w:p w14:paraId="71C75E9D" w14:textId="20422A03" w:rsidR="00597942" w:rsidRPr="00DF7C08" w:rsidRDefault="00597942" w:rsidP="00DF7C08">
      <w:pPr>
        <w:spacing w:before="120" w:after="120" w:line="360" w:lineRule="auto"/>
        <w:rPr>
          <w:rFonts w:ascii="Calibri" w:hAnsi="Calibri" w:cs="Calibri"/>
          <w:b/>
          <w:bCs/>
        </w:rPr>
      </w:pPr>
      <w:r w:rsidRPr="00DF7C08">
        <w:rPr>
          <w:rFonts w:ascii="Calibri" w:hAnsi="Calibri" w:cs="Calibri"/>
          <w:b/>
          <w:bCs/>
        </w:rPr>
        <w:t>Introduction and Background</w:t>
      </w:r>
    </w:p>
    <w:p w14:paraId="530664FD" w14:textId="684C55B8" w:rsidR="00597942" w:rsidRPr="00597942" w:rsidRDefault="00597942" w:rsidP="00DF7C08">
      <w:pPr>
        <w:spacing w:before="120" w:after="120" w:line="360" w:lineRule="auto"/>
        <w:rPr>
          <w:rFonts w:ascii="Calibri" w:hAnsi="Calibri" w:cs="Calibri"/>
        </w:rPr>
      </w:pPr>
      <w:r w:rsidRPr="00597942">
        <w:rPr>
          <w:rFonts w:ascii="Calibri" w:hAnsi="Calibri" w:cs="Calibri"/>
        </w:rPr>
        <w:lastRenderedPageBreak/>
        <w:t>The COVID era had triggered a wave of transformation across the financial services sector changing</w:t>
      </w:r>
      <w:r w:rsidRPr="00597942">
        <w:rPr>
          <w:rFonts w:ascii="Calibri" w:hAnsi="Calibri" w:cs="Calibri"/>
        </w:rPr>
        <w:t> </w:t>
      </w:r>
      <w:r w:rsidRPr="00597942">
        <w:rPr>
          <w:rFonts w:ascii="Calibri" w:hAnsi="Calibri" w:cs="Calibri"/>
        </w:rPr>
        <w:t xml:space="preserve">consumer expectations, competitive positioning and institutional innovation. The operant forces of regulatory pressure, digital acceleration and shifting consumer </w:t>
      </w:r>
      <w:r w:rsidR="002959E4" w:rsidRPr="00597942">
        <w:rPr>
          <w:rFonts w:ascii="Calibri" w:hAnsi="Calibri" w:cs="Calibri"/>
        </w:rPr>
        <w:t>behaviours</w:t>
      </w:r>
      <w:r w:rsidRPr="00597942">
        <w:rPr>
          <w:rFonts w:ascii="Calibri" w:hAnsi="Calibri" w:cs="Calibri"/>
        </w:rPr>
        <w:t xml:space="preserve"> have illuminated some acute</w:t>
      </w:r>
      <w:r w:rsidRPr="00597942">
        <w:rPr>
          <w:rFonts w:ascii="Calibri" w:hAnsi="Calibri" w:cs="Calibri"/>
        </w:rPr>
        <w:t> </w:t>
      </w:r>
      <w:r w:rsidRPr="00597942">
        <w:rPr>
          <w:rFonts w:ascii="Calibri" w:hAnsi="Calibri" w:cs="Calibri"/>
        </w:rPr>
        <w:t>disconnects between financial institutions and stakeholders across the spectrum they seek to serve. Together, these</w:t>
      </w:r>
      <w:r w:rsidRPr="00597942">
        <w:rPr>
          <w:rFonts w:ascii="Calibri" w:hAnsi="Calibri" w:cs="Calibri"/>
        </w:rPr>
        <w:t> </w:t>
      </w:r>
      <w:r w:rsidRPr="00597942">
        <w:rPr>
          <w:rFonts w:ascii="Calibri" w:hAnsi="Calibri" w:cs="Calibri"/>
        </w:rPr>
        <w:t xml:space="preserve">forces have built a strong case for reshaping acquisition strategies and engagement models, using intelligent technology. Central to this metamorphosis </w:t>
      </w:r>
      <w:r w:rsidR="002959E4" w:rsidRPr="00597942">
        <w:rPr>
          <w:rFonts w:ascii="Calibri" w:hAnsi="Calibri" w:cs="Calibri"/>
        </w:rPr>
        <w:t>is Sello</w:t>
      </w:r>
      <w:r w:rsidRPr="00597942">
        <w:rPr>
          <w:rFonts w:ascii="Calibri" w:hAnsi="Calibri" w:cs="Calibri"/>
        </w:rPr>
        <w:t>, a standalone, AI-infused, mobile carry that acts as</w:t>
      </w:r>
      <w:r w:rsidRPr="00597942">
        <w:rPr>
          <w:rFonts w:ascii="Calibri" w:hAnsi="Calibri" w:cs="Calibri"/>
        </w:rPr>
        <w:t> </w:t>
      </w:r>
      <w:r w:rsidRPr="00597942">
        <w:rPr>
          <w:rFonts w:ascii="Calibri" w:hAnsi="Calibri" w:cs="Calibri"/>
        </w:rPr>
        <w:t>a financial product market and broker. Sello not only enables consumers to make the kind of informed choice, with clarity over cost, terms, timing, and</w:t>
      </w:r>
      <w:r w:rsidRPr="00597942">
        <w:rPr>
          <w:rFonts w:ascii="Calibri" w:hAnsi="Calibri" w:cs="Calibri"/>
        </w:rPr>
        <w:t> </w:t>
      </w:r>
      <w:r w:rsidRPr="00597942">
        <w:rPr>
          <w:rFonts w:ascii="Calibri" w:hAnsi="Calibri" w:cs="Calibri"/>
        </w:rPr>
        <w:t>disbursement of a product that is rare in the industry, and allows consumers the freedom to be confident in their financial decisions, but they also serve as a scalable customer acquisition asset for a bank that is looking for a digital-first, cost-effective way to acquire new customers across multiple institutions.</w:t>
      </w:r>
    </w:p>
    <w:p w14:paraId="375D1CD8" w14:textId="42A5A82B" w:rsidR="00597942" w:rsidRPr="00597942" w:rsidRDefault="00597942" w:rsidP="00DF7C08">
      <w:pPr>
        <w:spacing w:before="120" w:after="120" w:line="360" w:lineRule="auto"/>
        <w:rPr>
          <w:rFonts w:ascii="Calibri" w:hAnsi="Calibri" w:cs="Calibri"/>
        </w:rPr>
      </w:pPr>
      <w:r w:rsidRPr="00597942">
        <w:rPr>
          <w:rFonts w:ascii="Calibri" w:hAnsi="Calibri" w:cs="Calibri"/>
        </w:rPr>
        <w:t>Leveraging Cubic Information Systems’ extensive experience with the AI-led digital transformation of banking, financial services, and insurance (BFSI), this capstone expands the firm's strategic vision into the</w:t>
      </w:r>
      <w:r w:rsidRPr="00597942">
        <w:rPr>
          <w:rFonts w:ascii="Calibri" w:hAnsi="Calibri" w:cs="Calibri"/>
        </w:rPr>
        <w:t> </w:t>
      </w:r>
      <w:r w:rsidRPr="00597942">
        <w:rPr>
          <w:rFonts w:ascii="Calibri" w:hAnsi="Calibri" w:cs="Calibri"/>
        </w:rPr>
        <w:t>mainstream consumer space. As per the strategic roadmap developed for Cubic (Saied, 2025</w:t>
      </w:r>
      <w:r w:rsidR="00C36433">
        <w:rPr>
          <w:rFonts w:ascii="Calibri" w:hAnsi="Calibri" w:cs="Calibri"/>
        </w:rPr>
        <w:t>b</w:t>
      </w:r>
      <w:r w:rsidRPr="00597942">
        <w:rPr>
          <w:rFonts w:ascii="Calibri" w:hAnsi="Calibri" w:cs="Calibri"/>
        </w:rPr>
        <w:t>),</w:t>
      </w:r>
      <w:r w:rsidRPr="00597942">
        <w:rPr>
          <w:rFonts w:ascii="Calibri" w:hAnsi="Calibri" w:cs="Calibri"/>
        </w:rPr>
        <w:t> </w:t>
      </w:r>
      <w:r w:rsidRPr="00597942">
        <w:rPr>
          <w:rFonts w:ascii="Calibri" w:hAnsi="Calibri" w:cs="Calibri"/>
        </w:rPr>
        <w:t>Sello is envisioned as a spin-off that stands for operational excellence, decentralized agility, and value delivered by AI constituents. It also incorporates elements of Cubic’s enterprise-wide collaborative</w:t>
      </w:r>
      <w:r w:rsidRPr="00597942">
        <w:rPr>
          <w:rFonts w:ascii="Calibri" w:hAnsi="Calibri" w:cs="Calibri"/>
        </w:rPr>
        <w:t> </w:t>
      </w:r>
      <w:r w:rsidRPr="00597942">
        <w:rPr>
          <w:rFonts w:ascii="Calibri" w:hAnsi="Calibri" w:cs="Calibri"/>
        </w:rPr>
        <w:t>decision-making model, in which domain-specific leadership, agile methodologies, and AI-powered scenario planning have been key to success of digital transformation initiatives (Saied, 202</w:t>
      </w:r>
      <w:r w:rsidR="00C36433">
        <w:rPr>
          <w:rFonts w:ascii="Calibri" w:hAnsi="Calibri" w:cs="Calibri"/>
        </w:rPr>
        <w:t>5</w:t>
      </w:r>
      <w:r w:rsidR="00E83745">
        <w:rPr>
          <w:rFonts w:ascii="Calibri" w:hAnsi="Calibri" w:cs="Calibri"/>
        </w:rPr>
        <w:t>a</w:t>
      </w:r>
      <w:r w:rsidRPr="00597942">
        <w:rPr>
          <w:rFonts w:ascii="Calibri" w:hAnsi="Calibri" w:cs="Calibri"/>
        </w:rPr>
        <w:t>).</w:t>
      </w:r>
    </w:p>
    <w:p w14:paraId="0A2869A2" w14:textId="75D277AE" w:rsidR="00597942" w:rsidRPr="00597942" w:rsidRDefault="00597942" w:rsidP="00E83745">
      <w:pPr>
        <w:spacing w:before="120" w:after="120" w:line="360" w:lineRule="auto"/>
        <w:rPr>
          <w:rFonts w:ascii="Calibri" w:hAnsi="Calibri" w:cs="Calibri"/>
        </w:rPr>
      </w:pPr>
      <w:r w:rsidRPr="00597942">
        <w:rPr>
          <w:rFonts w:ascii="Calibri" w:hAnsi="Calibri" w:cs="Calibri"/>
        </w:rPr>
        <w:t>This project is also driven by top academic</w:t>
      </w:r>
      <w:r w:rsidRPr="00597942">
        <w:rPr>
          <w:rFonts w:ascii="Calibri" w:hAnsi="Calibri" w:cs="Calibri"/>
        </w:rPr>
        <w:t> </w:t>
      </w:r>
      <w:r w:rsidRPr="00597942">
        <w:rPr>
          <w:rFonts w:ascii="Calibri" w:hAnsi="Calibri" w:cs="Calibri"/>
        </w:rPr>
        <w:t xml:space="preserve">and business insights on innovation. As </w:t>
      </w:r>
      <w:proofErr w:type="spellStart"/>
      <w:r w:rsidR="00E83745" w:rsidRPr="00E83745">
        <w:rPr>
          <w:rFonts w:ascii="Calibri" w:hAnsi="Calibri" w:cs="Calibri"/>
        </w:rPr>
        <w:t>Furstent</w:t>
      </w:r>
      <w:proofErr w:type="spellEnd"/>
      <w:r w:rsidR="00E83745" w:rsidRPr="00E83745">
        <w:rPr>
          <w:rFonts w:ascii="Calibri" w:hAnsi="Calibri" w:cs="Calibri"/>
        </w:rPr>
        <w:t xml:space="preserve"> et al.</w:t>
      </w:r>
      <w:r w:rsidR="00E83745">
        <w:rPr>
          <w:rFonts w:ascii="Calibri" w:hAnsi="Calibri" w:cs="Calibri"/>
        </w:rPr>
        <w:t xml:space="preserve"> (</w:t>
      </w:r>
      <w:r w:rsidR="00E83745" w:rsidRPr="00E83745">
        <w:rPr>
          <w:rFonts w:ascii="Calibri" w:hAnsi="Calibri" w:cs="Calibri"/>
        </w:rPr>
        <w:t>2021)</w:t>
      </w:r>
      <w:r w:rsidRPr="00597942">
        <w:rPr>
          <w:rFonts w:ascii="Calibri" w:hAnsi="Calibri" w:cs="Calibri"/>
        </w:rPr>
        <w:t xml:space="preserve"> shows, innovation is critical during any disruption, providing an opportunity</w:t>
      </w:r>
      <w:r w:rsidRPr="00597942">
        <w:rPr>
          <w:rFonts w:ascii="Calibri" w:hAnsi="Calibri" w:cs="Calibri"/>
        </w:rPr>
        <w:t> </w:t>
      </w:r>
      <w:r w:rsidRPr="00597942">
        <w:rPr>
          <w:rFonts w:ascii="Calibri" w:hAnsi="Calibri" w:cs="Calibri"/>
        </w:rPr>
        <w:t>to launch sustainable recovery and create differentiation. Sello answers this call</w:t>
      </w:r>
      <w:r w:rsidRPr="00597942">
        <w:rPr>
          <w:rFonts w:ascii="Calibri" w:hAnsi="Calibri" w:cs="Calibri"/>
        </w:rPr>
        <w:t> </w:t>
      </w:r>
      <w:r w:rsidRPr="00597942">
        <w:rPr>
          <w:rFonts w:ascii="Calibri" w:hAnsi="Calibri" w:cs="Calibri"/>
        </w:rPr>
        <w:t xml:space="preserve">by embedding predictive analytics, </w:t>
      </w:r>
      <w:r w:rsidR="00E83745" w:rsidRPr="00597942">
        <w:rPr>
          <w:rFonts w:ascii="Calibri" w:hAnsi="Calibri" w:cs="Calibri"/>
        </w:rPr>
        <w:t>behavioural</w:t>
      </w:r>
      <w:r w:rsidRPr="00597942">
        <w:rPr>
          <w:rFonts w:ascii="Calibri" w:hAnsi="Calibri" w:cs="Calibri"/>
        </w:rPr>
        <w:t xml:space="preserve"> data </w:t>
      </w:r>
      <w:r w:rsidR="00E83745" w:rsidRPr="00597942">
        <w:rPr>
          <w:rFonts w:ascii="Calibri" w:hAnsi="Calibri" w:cs="Calibri"/>
        </w:rPr>
        <w:t>modelling</w:t>
      </w:r>
      <w:r w:rsidRPr="00597942">
        <w:rPr>
          <w:rFonts w:ascii="Calibri" w:hAnsi="Calibri" w:cs="Calibri"/>
        </w:rPr>
        <w:t xml:space="preserve">, and AI-powered product recommendations to bridge the gap between underserved consumers and responsive financial products. In addition, the platform’s architecture is strategically consistent with the dual transformation models of </w:t>
      </w:r>
      <w:r w:rsidR="00E83745" w:rsidRPr="00E83745">
        <w:rPr>
          <w:rFonts w:ascii="Calibri" w:hAnsi="Calibri" w:cs="Calibri"/>
        </w:rPr>
        <w:t>D. Anthony</w:t>
      </w:r>
      <w:r w:rsidR="00E83745">
        <w:rPr>
          <w:rFonts w:ascii="Calibri" w:hAnsi="Calibri" w:cs="Calibri"/>
        </w:rPr>
        <w:t xml:space="preserve"> (</w:t>
      </w:r>
      <w:r w:rsidR="00E83745" w:rsidRPr="00E83745">
        <w:rPr>
          <w:rFonts w:ascii="Calibri" w:hAnsi="Calibri" w:cs="Calibri"/>
        </w:rPr>
        <w:t>2017)</w:t>
      </w:r>
      <w:r w:rsidRPr="00597942">
        <w:rPr>
          <w:rFonts w:ascii="Calibri" w:hAnsi="Calibri" w:cs="Calibri"/>
        </w:rPr>
        <w:t>, where firms simultaneously optimize their core business while investing in breakthrough innovations reshaping their future</w:t>
      </w:r>
      <w:r w:rsidRPr="00597942">
        <w:rPr>
          <w:rFonts w:ascii="Calibri" w:hAnsi="Calibri" w:cs="Calibri"/>
        </w:rPr>
        <w:t> </w:t>
      </w:r>
      <w:r w:rsidRPr="00597942">
        <w:rPr>
          <w:rFonts w:ascii="Calibri" w:hAnsi="Calibri" w:cs="Calibri"/>
        </w:rPr>
        <w:t>relevance.</w:t>
      </w:r>
    </w:p>
    <w:p w14:paraId="4B691330" w14:textId="649CE99B" w:rsidR="00597942" w:rsidRPr="00597942" w:rsidRDefault="00597942" w:rsidP="00595636">
      <w:pPr>
        <w:spacing w:before="120" w:after="120" w:line="360" w:lineRule="auto"/>
        <w:rPr>
          <w:rFonts w:ascii="Calibri" w:hAnsi="Calibri" w:cs="Calibri"/>
        </w:rPr>
      </w:pPr>
      <w:r w:rsidRPr="00597942">
        <w:rPr>
          <w:rFonts w:ascii="Calibri" w:hAnsi="Calibri" w:cs="Calibri"/>
        </w:rPr>
        <w:t>There can also be significant structural</w:t>
      </w:r>
      <w:r w:rsidRPr="00597942">
        <w:rPr>
          <w:rFonts w:ascii="Calibri" w:hAnsi="Calibri" w:cs="Calibri"/>
        </w:rPr>
        <w:t> </w:t>
      </w:r>
      <w:r w:rsidRPr="00597942">
        <w:rPr>
          <w:rFonts w:ascii="Calibri" w:hAnsi="Calibri" w:cs="Calibri"/>
        </w:rPr>
        <w:t xml:space="preserve">inefficiencies with traditional financial product distribution, where consumers are excluded due to things like poor onboarding experiences, </w:t>
      </w:r>
      <w:r w:rsidRPr="00597942">
        <w:rPr>
          <w:rFonts w:ascii="Calibri" w:hAnsi="Calibri" w:cs="Calibri"/>
        </w:rPr>
        <w:lastRenderedPageBreak/>
        <w:t>low financial literacy, or inadequate credit histories; Sello helps solve for all three. As</w:t>
      </w:r>
      <w:r w:rsidR="00595636">
        <w:rPr>
          <w:rFonts w:ascii="Calibri" w:hAnsi="Calibri" w:cs="Calibri"/>
        </w:rPr>
        <w:t xml:space="preserve"> </w:t>
      </w:r>
      <w:proofErr w:type="spellStart"/>
      <w:r w:rsidR="00595636" w:rsidRPr="00595636">
        <w:rPr>
          <w:rFonts w:ascii="Calibri" w:hAnsi="Calibri" w:cs="Calibri"/>
        </w:rPr>
        <w:t>Gavetti</w:t>
      </w:r>
      <w:proofErr w:type="spellEnd"/>
      <w:r w:rsidR="00595636" w:rsidRPr="00595636">
        <w:rPr>
          <w:rFonts w:ascii="Calibri" w:hAnsi="Calibri" w:cs="Calibri"/>
        </w:rPr>
        <w:t xml:space="preserve"> &amp; Menon</w:t>
      </w:r>
      <w:r w:rsidR="00595636">
        <w:rPr>
          <w:rFonts w:ascii="Calibri" w:hAnsi="Calibri" w:cs="Calibri"/>
        </w:rPr>
        <w:t xml:space="preserve"> (</w:t>
      </w:r>
      <w:r w:rsidR="00595636" w:rsidRPr="00595636">
        <w:rPr>
          <w:rFonts w:ascii="Calibri" w:hAnsi="Calibri" w:cs="Calibri"/>
        </w:rPr>
        <w:t>2016)</w:t>
      </w:r>
      <w:r w:rsidRPr="00597942">
        <w:rPr>
          <w:rFonts w:ascii="Calibri" w:hAnsi="Calibri" w:cs="Calibri"/>
        </w:rPr>
        <w:t> </w:t>
      </w:r>
      <w:r w:rsidRPr="00597942">
        <w:rPr>
          <w:rFonts w:ascii="Calibri" w:hAnsi="Calibri" w:cs="Calibri"/>
        </w:rPr>
        <w:t>explained, identifying the right innovation opportunities requires organizations to challenge dominant logic and transcend internal biases—concepts that resonate in Sello’s foundation. Additionally, Sello’s model supports Cubic’s wider ESG and financial inclusion goals by providing ethical, AI-powered safe access to services for the unbanked and underbanked populations, particularly in emerging markets</w:t>
      </w:r>
      <w:r w:rsidRPr="00597942">
        <w:rPr>
          <w:rFonts w:ascii="Calibri" w:hAnsi="Calibri" w:cs="Calibri"/>
        </w:rPr>
        <w:t> </w:t>
      </w:r>
      <w:r w:rsidRPr="00597942">
        <w:rPr>
          <w:rFonts w:ascii="Calibri" w:hAnsi="Calibri" w:cs="Calibri"/>
        </w:rPr>
        <w:t xml:space="preserve">in the Middle East, Africa, and </w:t>
      </w:r>
      <w:r w:rsidR="00F5712D">
        <w:rPr>
          <w:rFonts w:ascii="Calibri" w:hAnsi="Calibri" w:cs="Calibri"/>
        </w:rPr>
        <w:t>North</w:t>
      </w:r>
      <w:r w:rsidRPr="00597942">
        <w:rPr>
          <w:rFonts w:ascii="Calibri" w:hAnsi="Calibri" w:cs="Calibri"/>
        </w:rPr>
        <w:t xml:space="preserve"> America (</w:t>
      </w:r>
      <w:r w:rsidR="00595636" w:rsidRPr="002959E4">
        <w:rPr>
          <w:rFonts w:ascii="Calibri" w:hAnsi="Calibri" w:cs="Calibri"/>
        </w:rPr>
        <w:t>Group, 2023</w:t>
      </w:r>
      <w:r w:rsidR="00595636" w:rsidRPr="00597942">
        <w:rPr>
          <w:rFonts w:ascii="Calibri" w:hAnsi="Calibri" w:cs="Calibri"/>
        </w:rPr>
        <w:t>;</w:t>
      </w:r>
      <w:r w:rsidR="00595636">
        <w:rPr>
          <w:rFonts w:ascii="Calibri" w:hAnsi="Calibri" w:cs="Calibri"/>
        </w:rPr>
        <w:t xml:space="preserve"> </w:t>
      </w:r>
      <w:r w:rsidR="00595636" w:rsidRPr="00F5712D">
        <w:rPr>
          <w:rFonts w:ascii="Calibri" w:hAnsi="Calibri" w:cs="Calibri"/>
        </w:rPr>
        <w:t>PricewaterhouseCoopers, 2025</w:t>
      </w:r>
      <w:r w:rsidRPr="00597942">
        <w:rPr>
          <w:rFonts w:ascii="Calibri" w:hAnsi="Calibri" w:cs="Calibri"/>
        </w:rPr>
        <w:t>).</w:t>
      </w:r>
    </w:p>
    <w:p w14:paraId="19120024" w14:textId="7FDF0783" w:rsidR="00597942" w:rsidRPr="00DF7C08" w:rsidRDefault="00597942" w:rsidP="00DF7C08">
      <w:pPr>
        <w:spacing w:before="120" w:after="120" w:line="360" w:lineRule="auto"/>
        <w:rPr>
          <w:rFonts w:ascii="Calibri" w:hAnsi="Calibri" w:cs="Calibri"/>
        </w:rPr>
      </w:pPr>
      <w:r w:rsidRPr="00597942">
        <w:rPr>
          <w:rFonts w:ascii="Calibri" w:hAnsi="Calibri" w:cs="Calibri"/>
        </w:rPr>
        <w:t>In conclusion, this capstone illustrates Sello as an example of a forward-facing, purpose-driven innovation fusing business strategy</w:t>
      </w:r>
      <w:r w:rsidRPr="00597942">
        <w:rPr>
          <w:rFonts w:ascii="Calibri" w:hAnsi="Calibri" w:cs="Calibri"/>
        </w:rPr>
        <w:t> </w:t>
      </w:r>
      <w:r w:rsidRPr="00597942">
        <w:rPr>
          <w:rFonts w:ascii="Calibri" w:hAnsi="Calibri" w:cs="Calibri"/>
        </w:rPr>
        <w:t xml:space="preserve">with collaborative governance and emerging technologies. </w:t>
      </w:r>
      <w:r w:rsidR="00595636">
        <w:rPr>
          <w:rFonts w:ascii="Calibri" w:hAnsi="Calibri" w:cs="Calibri"/>
        </w:rPr>
        <w:t>Sello</w:t>
      </w:r>
      <w:r w:rsidRPr="00597942">
        <w:rPr>
          <w:rFonts w:ascii="Calibri" w:hAnsi="Calibri" w:cs="Calibri"/>
        </w:rPr>
        <w:t xml:space="preserve"> is a very tangible example of design thinking, agile execution, AI backed product innovation, within a socially</w:t>
      </w:r>
      <w:r w:rsidRPr="00597942">
        <w:rPr>
          <w:rFonts w:ascii="Calibri" w:hAnsi="Calibri" w:cs="Calibri"/>
        </w:rPr>
        <w:t> </w:t>
      </w:r>
      <w:r w:rsidRPr="00597942">
        <w:rPr>
          <w:rFonts w:ascii="Calibri" w:hAnsi="Calibri" w:cs="Calibri"/>
        </w:rPr>
        <w:t>impactful business model that is globally relevant. This assignment hopes to illustrate the result of advanced decision-making frameworks, strategic foresight, and collaborative innovation</w:t>
      </w:r>
      <w:r w:rsidRPr="00597942">
        <w:rPr>
          <w:rFonts w:ascii="Calibri" w:hAnsi="Calibri" w:cs="Calibri"/>
        </w:rPr>
        <w:t> </w:t>
      </w:r>
      <w:r w:rsidRPr="00597942">
        <w:rPr>
          <w:rFonts w:ascii="Calibri" w:hAnsi="Calibri" w:cs="Calibri"/>
        </w:rPr>
        <w:t>ecosystems to offer a scalable digital solution at the edge of dynamic change in the world of financial services.</w:t>
      </w:r>
    </w:p>
    <w:p w14:paraId="67B94A83" w14:textId="34F5BEE4" w:rsidR="00597942" w:rsidRPr="00597942" w:rsidRDefault="00597942" w:rsidP="00DF7C08">
      <w:pPr>
        <w:spacing w:before="120" w:after="120" w:line="360" w:lineRule="auto"/>
        <w:rPr>
          <w:rFonts w:ascii="Calibri" w:hAnsi="Calibri" w:cs="Calibri"/>
          <w:b/>
          <w:bCs/>
        </w:rPr>
      </w:pPr>
      <w:r w:rsidRPr="00DF7C08">
        <w:rPr>
          <w:rFonts w:ascii="Calibri" w:hAnsi="Calibri" w:cs="Calibri"/>
          <w:b/>
          <w:bCs/>
        </w:rPr>
        <w:t>Problem Definition</w:t>
      </w:r>
    </w:p>
    <w:p w14:paraId="3EAE549F" w14:textId="038798C9" w:rsidR="00597942" w:rsidRPr="00597942" w:rsidRDefault="00597942" w:rsidP="00DF7C08">
      <w:pPr>
        <w:spacing w:before="120" w:after="120" w:line="360" w:lineRule="auto"/>
        <w:rPr>
          <w:rFonts w:ascii="Calibri" w:hAnsi="Calibri" w:cs="Calibri"/>
        </w:rPr>
      </w:pPr>
      <w:r w:rsidRPr="00597942">
        <w:rPr>
          <w:rFonts w:ascii="Calibri" w:hAnsi="Calibri" w:cs="Calibri"/>
        </w:rPr>
        <w:t>In the modern era of banking, one of the significant pain points remains the process</w:t>
      </w:r>
      <w:r w:rsidRPr="00597942">
        <w:rPr>
          <w:rFonts w:ascii="Calibri" w:hAnsi="Calibri" w:cs="Calibri"/>
        </w:rPr>
        <w:t> </w:t>
      </w:r>
      <w:r w:rsidRPr="00597942">
        <w:rPr>
          <w:rFonts w:ascii="Calibri" w:hAnsi="Calibri" w:cs="Calibri"/>
        </w:rPr>
        <w:t>of connecting financial institutions with the billions of people who are continually either underbanked or not banked at all. Despite progress with digital banking, mobile wallets and fintech</w:t>
      </w:r>
      <w:r w:rsidRPr="00597942">
        <w:rPr>
          <w:rFonts w:ascii="Calibri" w:hAnsi="Calibri" w:cs="Calibri"/>
        </w:rPr>
        <w:t> </w:t>
      </w:r>
      <w:r w:rsidRPr="00597942">
        <w:rPr>
          <w:rFonts w:ascii="Calibri" w:hAnsi="Calibri" w:cs="Calibri"/>
        </w:rPr>
        <w:t>platforms, big hurdles remain, such as low financial literacy, cumbersome onboarding processes, lack of credit visibility and institutional biases against high-risk consumer profiles. In the post-COVID economic climate, where structural financial volatility, exacerbated regulatory tightening and</w:t>
      </w:r>
      <w:r w:rsidRPr="00597942">
        <w:rPr>
          <w:rFonts w:ascii="Calibri" w:hAnsi="Calibri" w:cs="Calibri"/>
        </w:rPr>
        <w:t> </w:t>
      </w:r>
      <w:r w:rsidRPr="00597942">
        <w:rPr>
          <w:rFonts w:ascii="Calibri" w:hAnsi="Calibri" w:cs="Calibri"/>
        </w:rPr>
        <w:t xml:space="preserve">rapid digitization </w:t>
      </w:r>
      <w:r w:rsidR="00595636" w:rsidRPr="00597942">
        <w:rPr>
          <w:rFonts w:ascii="Calibri" w:hAnsi="Calibri" w:cs="Calibri"/>
        </w:rPr>
        <w:t>has</w:t>
      </w:r>
      <w:r w:rsidRPr="00597942">
        <w:rPr>
          <w:rFonts w:ascii="Calibri" w:hAnsi="Calibri" w:cs="Calibri"/>
        </w:rPr>
        <w:t xml:space="preserve"> rendered the access to financial services both a necessity and a challenge, these impediments only carry greater weight. Sello, in contrast, is a purpose-built brokered mobile platform</w:t>
      </w:r>
      <w:r w:rsidRPr="00597942">
        <w:rPr>
          <w:rFonts w:ascii="Calibri" w:hAnsi="Calibri" w:cs="Calibri"/>
        </w:rPr>
        <w:t> </w:t>
      </w:r>
      <w:r w:rsidRPr="00597942">
        <w:rPr>
          <w:rFonts w:ascii="Calibri" w:hAnsi="Calibri" w:cs="Calibri"/>
        </w:rPr>
        <w:t>that uses AI to match users to financial products, streamlining the onboarding process and providing live visibility into product eligibility to avoid frustrating signup rejection.</w:t>
      </w:r>
    </w:p>
    <w:p w14:paraId="40F134AC" w14:textId="7633ECAB" w:rsidR="00597942" w:rsidRPr="00597942" w:rsidRDefault="00597942" w:rsidP="007E108D">
      <w:pPr>
        <w:spacing w:before="120" w:after="120" w:line="360" w:lineRule="auto"/>
        <w:rPr>
          <w:rFonts w:ascii="Calibri" w:hAnsi="Calibri" w:cs="Calibri"/>
        </w:rPr>
      </w:pPr>
      <w:r w:rsidRPr="00597942">
        <w:rPr>
          <w:rFonts w:ascii="Calibri" w:hAnsi="Calibri" w:cs="Calibri"/>
        </w:rPr>
        <w:t>Banks face cost</w:t>
      </w:r>
      <w:r w:rsidRPr="00597942">
        <w:rPr>
          <w:rFonts w:ascii="Calibri" w:hAnsi="Calibri" w:cs="Calibri"/>
        </w:rPr>
        <w:t> </w:t>
      </w:r>
      <w:r w:rsidRPr="00597942">
        <w:rPr>
          <w:rFonts w:ascii="Calibri" w:hAnsi="Calibri" w:cs="Calibri"/>
        </w:rPr>
        <w:t>pressures at the institutional level and diminishing returns on traditional customer acquisition channels. Legacy sales funnels, more reliant on physical branches, aggressive outbound marketing, or long, in-branch verification processes,</w:t>
      </w:r>
      <w:r w:rsidRPr="00597942">
        <w:rPr>
          <w:rFonts w:ascii="Calibri" w:hAnsi="Calibri" w:cs="Calibri"/>
        </w:rPr>
        <w:t> </w:t>
      </w:r>
      <w:r w:rsidRPr="00597942">
        <w:rPr>
          <w:rFonts w:ascii="Calibri" w:hAnsi="Calibri" w:cs="Calibri"/>
        </w:rPr>
        <w:t xml:space="preserve">increasingly struggle to align with consumer </w:t>
      </w:r>
      <w:r w:rsidR="00595636" w:rsidRPr="00597942">
        <w:rPr>
          <w:rFonts w:ascii="Calibri" w:hAnsi="Calibri" w:cs="Calibri"/>
        </w:rPr>
        <w:t>behaviours</w:t>
      </w:r>
      <w:r w:rsidRPr="00597942">
        <w:rPr>
          <w:rFonts w:ascii="Calibri" w:hAnsi="Calibri" w:cs="Calibri"/>
        </w:rPr>
        <w:t xml:space="preserve"> and expectations born of instant gratification via other digital experiences </w:t>
      </w:r>
      <w:r w:rsidR="007E108D" w:rsidRPr="007E108D">
        <w:rPr>
          <w:rFonts w:ascii="Calibri" w:hAnsi="Calibri" w:cs="Calibri"/>
        </w:rPr>
        <w:t>(</w:t>
      </w:r>
      <w:proofErr w:type="spellStart"/>
      <w:r w:rsidR="007E108D" w:rsidRPr="007E108D">
        <w:rPr>
          <w:rFonts w:ascii="Calibri" w:hAnsi="Calibri" w:cs="Calibri"/>
        </w:rPr>
        <w:t>Furstent</w:t>
      </w:r>
      <w:proofErr w:type="spellEnd"/>
      <w:r w:rsidR="007E108D" w:rsidRPr="007E108D">
        <w:rPr>
          <w:rFonts w:ascii="Calibri" w:hAnsi="Calibri" w:cs="Calibri"/>
        </w:rPr>
        <w:t xml:space="preserve"> et al., 2021)</w:t>
      </w:r>
      <w:r w:rsidRPr="00597942">
        <w:rPr>
          <w:rFonts w:ascii="Calibri" w:hAnsi="Calibri" w:cs="Calibri"/>
        </w:rPr>
        <w:t xml:space="preserve">. Furthermore, fragmented data systems and </w:t>
      </w:r>
      <w:r w:rsidRPr="00597942">
        <w:rPr>
          <w:rFonts w:ascii="Calibri" w:hAnsi="Calibri" w:cs="Calibri"/>
        </w:rPr>
        <w:lastRenderedPageBreak/>
        <w:t>regulatory restrictions making</w:t>
      </w:r>
      <w:r w:rsidRPr="00597942">
        <w:rPr>
          <w:rFonts w:ascii="Calibri" w:hAnsi="Calibri" w:cs="Calibri"/>
        </w:rPr>
        <w:t> </w:t>
      </w:r>
      <w:r w:rsidRPr="00597942">
        <w:rPr>
          <w:rFonts w:ascii="Calibri" w:hAnsi="Calibri" w:cs="Calibri"/>
        </w:rPr>
        <w:t>cross–institutional collaboration difficult mean that financial institutions cannot intelligently tailor offerings to different population segments. Resultantly, banks cannot reduce their cost of acquisition effectively and</w:t>
      </w:r>
      <w:r w:rsidRPr="00597942">
        <w:rPr>
          <w:rFonts w:ascii="Calibri" w:hAnsi="Calibri" w:cs="Calibri"/>
        </w:rPr>
        <w:t> </w:t>
      </w:r>
      <w:r w:rsidRPr="00597942">
        <w:rPr>
          <w:rFonts w:ascii="Calibri" w:hAnsi="Calibri" w:cs="Calibri"/>
        </w:rPr>
        <w:t xml:space="preserve">diversify their customer base, while consumers encounter a marketplace full of crapshoots of </w:t>
      </w:r>
      <w:r w:rsidR="007E108D" w:rsidRPr="00597942">
        <w:rPr>
          <w:rFonts w:ascii="Calibri" w:hAnsi="Calibri" w:cs="Calibri"/>
        </w:rPr>
        <w:t>financially inclined</w:t>
      </w:r>
      <w:r w:rsidRPr="00597942">
        <w:rPr>
          <w:rFonts w:ascii="Calibri" w:hAnsi="Calibri" w:cs="Calibri"/>
        </w:rPr>
        <w:t xml:space="preserve"> products with non-transparency. Sello speaks to either end</w:t>
      </w:r>
      <w:r w:rsidRPr="00597942">
        <w:rPr>
          <w:rFonts w:ascii="Calibri" w:hAnsi="Calibri" w:cs="Calibri"/>
        </w:rPr>
        <w:t> </w:t>
      </w:r>
      <w:r w:rsidRPr="00597942">
        <w:rPr>
          <w:rFonts w:ascii="Calibri" w:hAnsi="Calibri" w:cs="Calibri"/>
        </w:rPr>
        <w:t>of that asymmetry. For consumers</w:t>
      </w:r>
      <w:r w:rsidRPr="00597942">
        <w:rPr>
          <w:rFonts w:ascii="Calibri" w:hAnsi="Calibri" w:cs="Calibri"/>
        </w:rPr>
        <w:t> </w:t>
      </w:r>
      <w:r w:rsidRPr="00597942">
        <w:rPr>
          <w:rFonts w:ascii="Calibri" w:hAnsi="Calibri" w:cs="Calibri"/>
        </w:rPr>
        <w:t>it provides smart suggestions, clarity, and frictionless digital interaction. It provides banks with pre-qualified, intent-based leads at</w:t>
      </w:r>
      <w:r w:rsidRPr="00597942">
        <w:rPr>
          <w:rFonts w:ascii="Calibri" w:hAnsi="Calibri" w:cs="Calibri"/>
        </w:rPr>
        <w:t> </w:t>
      </w:r>
      <w:r w:rsidRPr="00597942">
        <w:rPr>
          <w:rFonts w:ascii="Calibri" w:hAnsi="Calibri" w:cs="Calibri"/>
        </w:rPr>
        <w:t>a low operational cost and a high probability of conversion.</w:t>
      </w:r>
    </w:p>
    <w:p w14:paraId="007E8D52" w14:textId="01C7A2F4" w:rsidR="00597942" w:rsidRPr="00597942" w:rsidRDefault="00597942" w:rsidP="00AD3597">
      <w:pPr>
        <w:spacing w:before="120" w:after="120" w:line="360" w:lineRule="auto"/>
        <w:rPr>
          <w:rFonts w:ascii="Calibri" w:hAnsi="Calibri" w:cs="Calibri"/>
        </w:rPr>
      </w:pPr>
      <w:r w:rsidRPr="00597942">
        <w:rPr>
          <w:rFonts w:ascii="Calibri" w:hAnsi="Calibri" w:cs="Calibri"/>
        </w:rPr>
        <w:t>The current landscape is ideal for the type of innovation Sello provides from a strategic</w:t>
      </w:r>
      <w:r w:rsidRPr="00597942">
        <w:rPr>
          <w:rFonts w:ascii="Calibri" w:hAnsi="Calibri" w:cs="Calibri"/>
        </w:rPr>
        <w:t> </w:t>
      </w:r>
      <w:r w:rsidRPr="00597942">
        <w:rPr>
          <w:rFonts w:ascii="Calibri" w:hAnsi="Calibri" w:cs="Calibri"/>
        </w:rPr>
        <w:t>innovation perspective. The dual transformation model described by the Harvard Business Review indicates organizations need to pursue two paths at once: the optimization of current operations, and</w:t>
      </w:r>
      <w:r w:rsidRPr="00597942">
        <w:rPr>
          <w:rFonts w:ascii="Calibri" w:hAnsi="Calibri" w:cs="Calibri"/>
        </w:rPr>
        <w:t> </w:t>
      </w:r>
      <w:r w:rsidRPr="00597942">
        <w:rPr>
          <w:rFonts w:ascii="Calibri" w:hAnsi="Calibri" w:cs="Calibri"/>
        </w:rPr>
        <w:t xml:space="preserve">radical innovations that correspond to the opportunity spaces of the future </w:t>
      </w:r>
      <w:r w:rsidR="007E108D" w:rsidRPr="007E108D">
        <w:rPr>
          <w:rFonts w:ascii="Calibri" w:hAnsi="Calibri" w:cs="Calibri"/>
        </w:rPr>
        <w:t>(Reeves et al., 2012)</w:t>
      </w:r>
      <w:r w:rsidRPr="00597942">
        <w:rPr>
          <w:rFonts w:ascii="Calibri" w:hAnsi="Calibri" w:cs="Calibri"/>
        </w:rPr>
        <w:t>. This way of doing things</w:t>
      </w:r>
      <w:r w:rsidRPr="00597942">
        <w:rPr>
          <w:rFonts w:ascii="Calibri" w:hAnsi="Calibri" w:cs="Calibri"/>
        </w:rPr>
        <w:t> </w:t>
      </w:r>
      <w:r w:rsidRPr="00597942">
        <w:rPr>
          <w:rFonts w:ascii="Calibri" w:hAnsi="Calibri" w:cs="Calibri"/>
        </w:rPr>
        <w:t>is epitomised by Sello. As Cubic continues to develop its fundamental enterprise products such as Worx</w:t>
      </w:r>
      <w:r w:rsidRPr="00597942">
        <w:rPr>
          <w:rFonts w:ascii="Calibri" w:hAnsi="Calibri" w:cs="Calibri"/>
        </w:rPr>
        <w:t> </w:t>
      </w:r>
      <w:r w:rsidRPr="00597942">
        <w:rPr>
          <w:rFonts w:ascii="Calibri" w:hAnsi="Calibri" w:cs="Calibri"/>
        </w:rPr>
        <w:t>and Worx AI720 for institutional clients, the introduction of Sello enables the firm to expand its digital ecosystem directly into the B2C environment. This gives Cubic another avenue to</w:t>
      </w:r>
      <w:r w:rsidRPr="00597942">
        <w:rPr>
          <w:rFonts w:ascii="Calibri" w:hAnsi="Calibri" w:cs="Calibri"/>
        </w:rPr>
        <w:t> </w:t>
      </w:r>
      <w:r w:rsidRPr="00597942">
        <w:rPr>
          <w:rFonts w:ascii="Calibri" w:hAnsi="Calibri" w:cs="Calibri"/>
        </w:rPr>
        <w:t xml:space="preserve">propel financial inclusion and expand its innovation portfolio. Moreover, this movement coincides with the innovation governance principles described by </w:t>
      </w:r>
      <w:r w:rsidR="00AD3597" w:rsidRPr="00AD3597">
        <w:rPr>
          <w:rFonts w:ascii="Calibri" w:hAnsi="Calibri" w:cs="Calibri"/>
        </w:rPr>
        <w:t>Cohen et al.</w:t>
      </w:r>
      <w:r w:rsidR="00AD3597">
        <w:rPr>
          <w:rFonts w:ascii="Calibri" w:hAnsi="Calibri" w:cs="Calibri"/>
        </w:rPr>
        <w:t xml:space="preserve"> (</w:t>
      </w:r>
      <w:r w:rsidR="00AD3597" w:rsidRPr="00AD3597">
        <w:rPr>
          <w:rFonts w:ascii="Calibri" w:hAnsi="Calibri" w:cs="Calibri"/>
        </w:rPr>
        <w:t>2019)</w:t>
      </w:r>
      <w:r w:rsidRPr="00597942">
        <w:rPr>
          <w:rFonts w:ascii="Calibri" w:hAnsi="Calibri" w:cs="Calibri"/>
        </w:rPr>
        <w:t>, in which companies are urged to evolve from the narrowly defined ROI-measured creative</w:t>
      </w:r>
      <w:r w:rsidRPr="00597942">
        <w:rPr>
          <w:rFonts w:ascii="Calibri" w:hAnsi="Calibri" w:cs="Calibri"/>
        </w:rPr>
        <w:t> </w:t>
      </w:r>
      <w:r w:rsidRPr="00597942">
        <w:rPr>
          <w:rFonts w:ascii="Calibri" w:hAnsi="Calibri" w:cs="Calibri"/>
        </w:rPr>
        <w:t>analytics to impact-oriented, future-fitting investment approaches. Sello mirrors this by placing user empowerment,</w:t>
      </w:r>
      <w:r w:rsidRPr="00597942">
        <w:rPr>
          <w:rFonts w:ascii="Calibri" w:hAnsi="Calibri" w:cs="Calibri"/>
        </w:rPr>
        <w:t> </w:t>
      </w:r>
      <w:r w:rsidRPr="00597942">
        <w:rPr>
          <w:rFonts w:ascii="Calibri" w:hAnsi="Calibri" w:cs="Calibri"/>
        </w:rPr>
        <w:t>ethical use of data, and a positive social impact on an equal pedestal to commercial viability.</w:t>
      </w:r>
    </w:p>
    <w:p w14:paraId="1200264F" w14:textId="3E78729D" w:rsidR="00597942" w:rsidRPr="00597942" w:rsidRDefault="00597942" w:rsidP="00DF7C08">
      <w:pPr>
        <w:spacing w:before="120" w:after="120" w:line="360" w:lineRule="auto"/>
        <w:rPr>
          <w:rFonts w:ascii="Calibri" w:hAnsi="Calibri" w:cs="Calibri"/>
        </w:rPr>
      </w:pPr>
      <w:r w:rsidRPr="00597942">
        <w:rPr>
          <w:rFonts w:ascii="Calibri" w:hAnsi="Calibri" w:cs="Calibri"/>
        </w:rPr>
        <w:t>The issue must overcome isn't simply about</w:t>
      </w:r>
      <w:r w:rsidRPr="00597942">
        <w:rPr>
          <w:rFonts w:ascii="Calibri" w:hAnsi="Calibri" w:cs="Calibri"/>
        </w:rPr>
        <w:t> </w:t>
      </w:r>
      <w:r w:rsidRPr="00597942">
        <w:rPr>
          <w:rFonts w:ascii="Calibri" w:hAnsi="Calibri" w:cs="Calibri"/>
        </w:rPr>
        <w:t>digitising accessibility; it's about reimagining financial access as an individual, informed and equitable process. Traditional bank</w:t>
      </w:r>
      <w:r w:rsidRPr="00597942">
        <w:rPr>
          <w:rFonts w:ascii="Calibri" w:hAnsi="Calibri" w:cs="Calibri"/>
        </w:rPr>
        <w:t> </w:t>
      </w:r>
      <w:r w:rsidRPr="00597942">
        <w:rPr>
          <w:rFonts w:ascii="Calibri" w:hAnsi="Calibri" w:cs="Calibri"/>
        </w:rPr>
        <w:t>offerings (for example, personal loans, savings accounts, credit cards, or Islamic financing) tend to be hyper</w:t>
      </w:r>
      <w:r w:rsidR="00ED798A" w:rsidRPr="00DF7C08">
        <w:rPr>
          <w:rFonts w:ascii="Calibri" w:hAnsi="Calibri" w:cs="Calibri"/>
        </w:rPr>
        <w:t xml:space="preserve"> </w:t>
      </w:r>
      <w:r w:rsidRPr="00597942">
        <w:rPr>
          <w:rFonts w:ascii="Calibri" w:hAnsi="Calibri" w:cs="Calibri"/>
        </w:rPr>
        <w:t xml:space="preserve">bundled, misaligned with consumer needs, or distributed without consideration for </w:t>
      </w:r>
      <w:r w:rsidR="00AD3597" w:rsidRPr="00597942">
        <w:rPr>
          <w:rFonts w:ascii="Calibri" w:hAnsi="Calibri" w:cs="Calibri"/>
        </w:rPr>
        <w:t>behavioural</w:t>
      </w:r>
      <w:r w:rsidRPr="00597942">
        <w:rPr>
          <w:rFonts w:ascii="Calibri" w:hAnsi="Calibri" w:cs="Calibri"/>
        </w:rPr>
        <w:t xml:space="preserve"> affinity or life-stage relevance. In addition, the underbanked frequently have no exposure to</w:t>
      </w:r>
      <w:r w:rsidRPr="00597942">
        <w:rPr>
          <w:rFonts w:ascii="Calibri" w:hAnsi="Calibri" w:cs="Calibri"/>
        </w:rPr>
        <w:t> </w:t>
      </w:r>
      <w:r w:rsidRPr="00597942">
        <w:rPr>
          <w:rFonts w:ascii="Calibri" w:hAnsi="Calibri" w:cs="Calibri"/>
        </w:rPr>
        <w:t xml:space="preserve">these products or how to decide between them. </w:t>
      </w:r>
      <w:r w:rsidR="00AD3597" w:rsidRPr="00F5712D">
        <w:rPr>
          <w:rFonts w:ascii="Calibri" w:hAnsi="Calibri" w:cs="Calibri"/>
        </w:rPr>
        <w:t>PricewaterhouseCoopers</w:t>
      </w:r>
      <w:r w:rsidR="00AD3597" w:rsidRPr="00597942">
        <w:rPr>
          <w:rFonts w:ascii="Calibri" w:hAnsi="Calibri" w:cs="Calibri"/>
        </w:rPr>
        <w:t xml:space="preserve"> </w:t>
      </w:r>
      <w:r w:rsidRPr="00597942">
        <w:rPr>
          <w:rFonts w:ascii="Calibri" w:hAnsi="Calibri" w:cs="Calibri"/>
        </w:rPr>
        <w:t>(202</w:t>
      </w:r>
      <w:r w:rsidR="00AD3597">
        <w:rPr>
          <w:rFonts w:ascii="Calibri" w:hAnsi="Calibri" w:cs="Calibri"/>
        </w:rPr>
        <w:t>5</w:t>
      </w:r>
      <w:r w:rsidRPr="00597942">
        <w:rPr>
          <w:rFonts w:ascii="Calibri" w:hAnsi="Calibri" w:cs="Calibri"/>
        </w:rPr>
        <w:t>) states that trust in financial institutions is low among underserved demographics,</w:t>
      </w:r>
      <w:r w:rsidRPr="00597942">
        <w:rPr>
          <w:rFonts w:ascii="Calibri" w:hAnsi="Calibri" w:cs="Calibri"/>
        </w:rPr>
        <w:t> </w:t>
      </w:r>
      <w:r w:rsidRPr="00597942">
        <w:rPr>
          <w:rFonts w:ascii="Calibri" w:hAnsi="Calibri" w:cs="Calibri"/>
        </w:rPr>
        <w:t>especially when it comes to financial decisions linked to debt, risk or contractual complexity. User educations, explainable AI, and bias-aware analytics that suggest not just the</w:t>
      </w:r>
      <w:r w:rsidRPr="00597942">
        <w:rPr>
          <w:rFonts w:ascii="Calibri" w:hAnsi="Calibri" w:cs="Calibri"/>
        </w:rPr>
        <w:t> </w:t>
      </w:r>
      <w:r w:rsidRPr="00597942">
        <w:rPr>
          <w:rFonts w:ascii="Calibri" w:hAnsi="Calibri" w:cs="Calibri"/>
        </w:rPr>
        <w:t xml:space="preserve">“best” </w:t>
      </w:r>
      <w:r w:rsidRPr="00597942">
        <w:rPr>
          <w:rFonts w:ascii="Calibri" w:hAnsi="Calibri" w:cs="Calibri"/>
        </w:rPr>
        <w:lastRenderedPageBreak/>
        <w:t>product, but the most suited one, are therefore part of Sello’s solution framework. In doing so, Sello leave’s the transactional choice of a</w:t>
      </w:r>
      <w:r w:rsidRPr="00597942">
        <w:rPr>
          <w:rFonts w:ascii="Calibri" w:hAnsi="Calibri" w:cs="Calibri"/>
        </w:rPr>
        <w:t> </w:t>
      </w:r>
      <w:r w:rsidRPr="00597942">
        <w:rPr>
          <w:rFonts w:ascii="Calibri" w:hAnsi="Calibri" w:cs="Calibri"/>
        </w:rPr>
        <w:t>financial product as the end goal and reframes it as a guided journey.</w:t>
      </w:r>
    </w:p>
    <w:p w14:paraId="2ACA5BED" w14:textId="77777777" w:rsidR="00597942" w:rsidRPr="00597942" w:rsidRDefault="00597942" w:rsidP="00DF7C08">
      <w:pPr>
        <w:spacing w:before="120" w:after="120" w:line="360" w:lineRule="auto"/>
        <w:rPr>
          <w:rFonts w:ascii="Calibri" w:hAnsi="Calibri" w:cs="Calibri"/>
        </w:rPr>
      </w:pPr>
      <w:r w:rsidRPr="00597942">
        <w:rPr>
          <w:rFonts w:ascii="Calibri" w:hAnsi="Calibri" w:cs="Calibri"/>
        </w:rPr>
        <w:t>Essentially, Sello was built to address an urgent gap in the market — between financial exclusion</w:t>
      </w:r>
      <w:r w:rsidRPr="00597942">
        <w:rPr>
          <w:rFonts w:ascii="Calibri" w:hAnsi="Calibri" w:cs="Calibri"/>
        </w:rPr>
        <w:t> </w:t>
      </w:r>
      <w:r w:rsidRPr="00597942">
        <w:rPr>
          <w:rFonts w:ascii="Calibri" w:hAnsi="Calibri" w:cs="Calibri"/>
        </w:rPr>
        <w:t>and digital transformation. It addresses consumer-side fragmentation, inefficiencies in institutional acquisitions, and the wider</w:t>
      </w:r>
      <w:r w:rsidRPr="00597942">
        <w:rPr>
          <w:rFonts w:ascii="Calibri" w:hAnsi="Calibri" w:cs="Calibri"/>
        </w:rPr>
        <w:t> </w:t>
      </w:r>
      <w:r w:rsidRPr="00597942">
        <w:rPr>
          <w:rFonts w:ascii="Calibri" w:hAnsi="Calibri" w:cs="Calibri"/>
        </w:rPr>
        <w:t>need in society for inclusive, intelligent financial services. Sello, by leveraging mobile-first, data-driven, and ethically governed</w:t>
      </w:r>
      <w:r w:rsidRPr="00597942">
        <w:rPr>
          <w:rFonts w:ascii="Calibri" w:hAnsi="Calibri" w:cs="Calibri"/>
        </w:rPr>
        <w:t> </w:t>
      </w:r>
      <w:r w:rsidRPr="00597942">
        <w:rPr>
          <w:rFonts w:ascii="Calibri" w:hAnsi="Calibri" w:cs="Calibri"/>
        </w:rPr>
        <w:t>design, aims to minimize systemic friction and increase financial inclusion, while being a replicable playbook for acquisition innovation in BFSI. This is an intentional response to systemic gaps in access and an intentional expansion of Cubic’s ethos of innovation in</w:t>
      </w:r>
      <w:r w:rsidRPr="00597942">
        <w:rPr>
          <w:rFonts w:ascii="Calibri" w:hAnsi="Calibri" w:cs="Calibri"/>
        </w:rPr>
        <w:t> </w:t>
      </w:r>
      <w:r w:rsidRPr="00597942">
        <w:rPr>
          <w:rFonts w:ascii="Calibri" w:hAnsi="Calibri" w:cs="Calibri"/>
        </w:rPr>
        <w:t>the next frontier for customer experience.</w:t>
      </w:r>
    </w:p>
    <w:p w14:paraId="67653E9E" w14:textId="47E74012" w:rsidR="00597942" w:rsidRPr="00DF7C08" w:rsidRDefault="00597942" w:rsidP="00DF7C08">
      <w:pPr>
        <w:spacing w:before="120" w:after="120" w:line="360" w:lineRule="auto"/>
        <w:rPr>
          <w:rFonts w:ascii="Calibri" w:hAnsi="Calibri" w:cs="Calibri"/>
          <w:b/>
          <w:bCs/>
        </w:rPr>
      </w:pPr>
      <w:r w:rsidRPr="00DF7C08">
        <w:rPr>
          <w:rFonts w:ascii="Calibri" w:hAnsi="Calibri" w:cs="Calibri"/>
          <w:b/>
          <w:bCs/>
        </w:rPr>
        <w:t>Sello Product Proposition</w:t>
      </w:r>
    </w:p>
    <w:p w14:paraId="49AC1F62" w14:textId="7EA76854" w:rsidR="00F54866" w:rsidRPr="00F54866" w:rsidRDefault="00F54866" w:rsidP="00DF7C08">
      <w:pPr>
        <w:spacing w:before="120" w:after="120" w:line="360" w:lineRule="auto"/>
        <w:rPr>
          <w:rFonts w:ascii="Calibri" w:hAnsi="Calibri" w:cs="Calibri"/>
        </w:rPr>
      </w:pPr>
      <w:r w:rsidRPr="00F54866">
        <w:rPr>
          <w:rFonts w:ascii="Calibri" w:hAnsi="Calibri" w:cs="Calibri"/>
        </w:rPr>
        <w:t>Sello is an innovative financial solution that fills the gap between the current underbanked or excluded individuals and established financial service providers that are looking</w:t>
      </w:r>
      <w:r w:rsidRPr="00F54866">
        <w:rPr>
          <w:rFonts w:ascii="Calibri" w:hAnsi="Calibri" w:cs="Calibri"/>
        </w:rPr>
        <w:t> </w:t>
      </w:r>
      <w:r w:rsidRPr="00F54866">
        <w:rPr>
          <w:rFonts w:ascii="Calibri" w:hAnsi="Calibri" w:cs="Calibri"/>
        </w:rPr>
        <w:t>for scalable, affordable, and compliant customer acquisition solutions. Sello is a mobile application focused on brokering a financial marketplace, using artificial intelligence at its core</w:t>
      </w:r>
      <w:r w:rsidRPr="00F54866">
        <w:rPr>
          <w:rFonts w:ascii="Calibri" w:hAnsi="Calibri" w:cs="Calibri"/>
        </w:rPr>
        <w:t> </w:t>
      </w:r>
      <w:r w:rsidRPr="00F54866">
        <w:rPr>
          <w:rFonts w:ascii="Calibri" w:hAnsi="Calibri" w:cs="Calibri"/>
        </w:rPr>
        <w:t>to recommend, orient and automate the pairing of consumers and products from different banks. Anchored on Cubic Information Systems’ design and strategic foundation, it uses</w:t>
      </w:r>
      <w:r w:rsidRPr="00F54866">
        <w:rPr>
          <w:rFonts w:ascii="Calibri" w:hAnsi="Calibri" w:cs="Calibri"/>
        </w:rPr>
        <w:t> </w:t>
      </w:r>
      <w:r w:rsidRPr="00F54866">
        <w:rPr>
          <w:rFonts w:ascii="Calibri" w:hAnsi="Calibri" w:cs="Calibri"/>
        </w:rPr>
        <w:t>modular, API-first design principles to synthesize Microsoft Azure AI, Dynamics 365 CE and OpenAI integrations, delivering a unified yet flexible financial engagement experience. An AI-based recommendation engine at the heart of the product</w:t>
      </w:r>
      <w:r w:rsidRPr="00F54866">
        <w:rPr>
          <w:rFonts w:ascii="Calibri" w:hAnsi="Calibri" w:cs="Calibri"/>
        </w:rPr>
        <w:t> </w:t>
      </w:r>
      <w:r w:rsidRPr="00F54866">
        <w:rPr>
          <w:rFonts w:ascii="Calibri" w:hAnsi="Calibri" w:cs="Calibri"/>
        </w:rPr>
        <w:t xml:space="preserve">gathers </w:t>
      </w:r>
      <w:r w:rsidR="00AD3597" w:rsidRPr="00F54866">
        <w:rPr>
          <w:rFonts w:ascii="Calibri" w:hAnsi="Calibri" w:cs="Calibri"/>
        </w:rPr>
        <w:t>behavioural</w:t>
      </w:r>
      <w:r w:rsidRPr="00F54866">
        <w:rPr>
          <w:rFonts w:ascii="Calibri" w:hAnsi="Calibri" w:cs="Calibri"/>
        </w:rPr>
        <w:t>, demographic and contextual financial data to create product match predictions. These are made through explainable algorithms that in turn provide transparency and adherence to regional financial regulations, such as</w:t>
      </w:r>
      <w:r w:rsidRPr="00F54866">
        <w:rPr>
          <w:rFonts w:ascii="Calibri" w:hAnsi="Calibri" w:cs="Calibri"/>
        </w:rPr>
        <w:t> </w:t>
      </w:r>
      <w:r w:rsidRPr="00F54866">
        <w:rPr>
          <w:rFonts w:ascii="Calibri" w:hAnsi="Calibri" w:cs="Calibri"/>
        </w:rPr>
        <w:t xml:space="preserve">those in MENA, Africa, and </w:t>
      </w:r>
      <w:r w:rsidR="00F5712D">
        <w:rPr>
          <w:rFonts w:ascii="Calibri" w:hAnsi="Calibri" w:cs="Calibri"/>
        </w:rPr>
        <w:t>North</w:t>
      </w:r>
      <w:r w:rsidRPr="00F54866">
        <w:rPr>
          <w:rFonts w:ascii="Calibri" w:hAnsi="Calibri" w:cs="Calibri"/>
        </w:rPr>
        <w:t xml:space="preserve"> America (Saied, 2025</w:t>
      </w:r>
      <w:r w:rsidR="00C36433" w:rsidRPr="00C36433">
        <w:rPr>
          <w:rFonts w:ascii="Calibri" w:hAnsi="Calibri" w:cs="Calibri"/>
        </w:rPr>
        <w:t>a</w:t>
      </w:r>
      <w:r w:rsidRPr="00F54866">
        <w:rPr>
          <w:rFonts w:ascii="Calibri" w:hAnsi="Calibri" w:cs="Calibri"/>
        </w:rPr>
        <w:t>).</w:t>
      </w:r>
    </w:p>
    <w:p w14:paraId="6B3CCEE9" w14:textId="6DCE00A4" w:rsidR="00F54866" w:rsidRPr="00F54866" w:rsidRDefault="00F54866" w:rsidP="00DF7C08">
      <w:pPr>
        <w:spacing w:before="120" w:after="120" w:line="360" w:lineRule="auto"/>
        <w:rPr>
          <w:rFonts w:ascii="Calibri" w:hAnsi="Calibri" w:cs="Calibri"/>
        </w:rPr>
      </w:pPr>
      <w:r w:rsidRPr="00F54866">
        <w:rPr>
          <w:rFonts w:ascii="Calibri" w:hAnsi="Calibri" w:cs="Calibri"/>
        </w:rPr>
        <w:t>Privacy is an integral part of everything</w:t>
      </w:r>
      <w:r w:rsidRPr="00F54866">
        <w:rPr>
          <w:rFonts w:ascii="Calibri" w:hAnsi="Calibri" w:cs="Calibri"/>
        </w:rPr>
        <w:t> </w:t>
      </w:r>
      <w:r w:rsidRPr="00F54866">
        <w:rPr>
          <w:rFonts w:ascii="Calibri" w:hAnsi="Calibri" w:cs="Calibri"/>
        </w:rPr>
        <w:t>Sello does. Onboarding is seamless, needing just national identity validation and mobile</w:t>
      </w:r>
      <w:r w:rsidRPr="00F54866">
        <w:rPr>
          <w:rFonts w:ascii="Calibri" w:hAnsi="Calibri" w:cs="Calibri"/>
        </w:rPr>
        <w:t> </w:t>
      </w:r>
      <w:r w:rsidRPr="00F54866">
        <w:rPr>
          <w:rFonts w:ascii="Calibri" w:hAnsi="Calibri" w:cs="Calibri"/>
        </w:rPr>
        <w:t xml:space="preserve">authentication. From here, users </w:t>
      </w:r>
      <w:r w:rsidR="00C36433" w:rsidRPr="00F54866">
        <w:rPr>
          <w:rFonts w:ascii="Calibri" w:hAnsi="Calibri" w:cs="Calibri"/>
        </w:rPr>
        <w:t>can</w:t>
      </w:r>
      <w:r w:rsidRPr="00F54866">
        <w:rPr>
          <w:rFonts w:ascii="Calibri" w:hAnsi="Calibri" w:cs="Calibri"/>
        </w:rPr>
        <w:t xml:space="preserve"> view a dashboard specific to their</w:t>
      </w:r>
      <w:r w:rsidRPr="00F54866">
        <w:rPr>
          <w:rFonts w:ascii="Calibri" w:hAnsi="Calibri" w:cs="Calibri"/>
        </w:rPr>
        <w:t> </w:t>
      </w:r>
      <w:r w:rsidRPr="00F54866">
        <w:rPr>
          <w:rFonts w:ascii="Calibri" w:hAnsi="Calibri" w:cs="Calibri"/>
        </w:rPr>
        <w:t>financial goal—savings, credit, investment or Islamic finance—and discover exclusive bundles from a network of partnering banks in a single location. Instead of a one-size-fits-all list of financial products, Sello filters</w:t>
      </w:r>
      <w:r w:rsidRPr="00F54866">
        <w:rPr>
          <w:rFonts w:ascii="Calibri" w:hAnsi="Calibri" w:cs="Calibri"/>
        </w:rPr>
        <w:t> </w:t>
      </w:r>
      <w:r w:rsidRPr="00F54866">
        <w:rPr>
          <w:rFonts w:ascii="Calibri" w:hAnsi="Calibri" w:cs="Calibri"/>
        </w:rPr>
        <w:t xml:space="preserve">and contextualizes offers in accordance with the user’s goals, credit </w:t>
      </w:r>
      <w:r w:rsidR="00C36433" w:rsidRPr="00F54866">
        <w:rPr>
          <w:rFonts w:ascii="Calibri" w:hAnsi="Calibri" w:cs="Calibri"/>
        </w:rPr>
        <w:t>behaviour</w:t>
      </w:r>
      <w:r w:rsidRPr="00F54866">
        <w:rPr>
          <w:rFonts w:ascii="Calibri" w:hAnsi="Calibri" w:cs="Calibri"/>
        </w:rPr>
        <w:t xml:space="preserve"> and eligibility, which is determined in real </w:t>
      </w:r>
      <w:r w:rsidRPr="00F54866">
        <w:rPr>
          <w:rFonts w:ascii="Calibri" w:hAnsi="Calibri" w:cs="Calibri"/>
        </w:rPr>
        <w:lastRenderedPageBreak/>
        <w:t xml:space="preserve">time via alternative data and </w:t>
      </w:r>
      <w:r w:rsidR="00C36433" w:rsidRPr="00F54866">
        <w:rPr>
          <w:rFonts w:ascii="Calibri" w:hAnsi="Calibri" w:cs="Calibri"/>
        </w:rPr>
        <w:t>behavioural</w:t>
      </w:r>
      <w:r w:rsidRPr="00F54866">
        <w:rPr>
          <w:rFonts w:ascii="Calibri" w:hAnsi="Calibri" w:cs="Calibri"/>
        </w:rPr>
        <w:t xml:space="preserve"> signals. That is mobile</w:t>
      </w:r>
      <w:r w:rsidRPr="00F54866">
        <w:rPr>
          <w:rFonts w:ascii="Calibri" w:hAnsi="Calibri" w:cs="Calibri"/>
        </w:rPr>
        <w:t> </w:t>
      </w:r>
      <w:r w:rsidRPr="00F54866">
        <w:rPr>
          <w:rFonts w:ascii="Calibri" w:hAnsi="Calibri" w:cs="Calibri"/>
        </w:rPr>
        <w:t xml:space="preserve">device usage, payment history and non-traditional scoring models which cater for users without a formal credit history, with a nod to financial inclusion strategies encouraged by the </w:t>
      </w:r>
      <w:r w:rsidR="00C36433">
        <w:rPr>
          <w:rFonts w:ascii="Calibri" w:hAnsi="Calibri" w:cs="Calibri"/>
        </w:rPr>
        <w:t>Group</w:t>
      </w:r>
      <w:r w:rsidRPr="00F54866">
        <w:rPr>
          <w:rFonts w:ascii="Calibri" w:hAnsi="Calibri" w:cs="Calibri"/>
        </w:rPr>
        <w:t xml:space="preserve"> (2023).</w:t>
      </w:r>
    </w:p>
    <w:p w14:paraId="16DAB875" w14:textId="77777777" w:rsidR="00F54866" w:rsidRPr="00F54866" w:rsidRDefault="00F54866" w:rsidP="00DF7C08">
      <w:pPr>
        <w:spacing w:before="120" w:after="120" w:line="360" w:lineRule="auto"/>
        <w:rPr>
          <w:rFonts w:ascii="Calibri" w:hAnsi="Calibri" w:cs="Calibri"/>
        </w:rPr>
      </w:pPr>
      <w:r w:rsidRPr="00F54866">
        <w:rPr>
          <w:rFonts w:ascii="Calibri" w:hAnsi="Calibri" w:cs="Calibri"/>
        </w:rPr>
        <w:t>The value for partner banks</w:t>
      </w:r>
      <w:r w:rsidRPr="00F54866">
        <w:rPr>
          <w:rFonts w:ascii="Calibri" w:hAnsi="Calibri" w:cs="Calibri"/>
        </w:rPr>
        <w:t> </w:t>
      </w:r>
      <w:r w:rsidRPr="00F54866">
        <w:rPr>
          <w:rFonts w:ascii="Calibri" w:hAnsi="Calibri" w:cs="Calibri"/>
        </w:rPr>
        <w:t>is in Sello’s acquisition-as-a-service infrastructure. Through its broker model, banks can</w:t>
      </w:r>
      <w:r w:rsidRPr="00F54866">
        <w:rPr>
          <w:rFonts w:ascii="Calibri" w:hAnsi="Calibri" w:cs="Calibri"/>
        </w:rPr>
        <w:t> </w:t>
      </w:r>
      <w:r w:rsidRPr="00F54866">
        <w:rPr>
          <w:rFonts w:ascii="Calibri" w:hAnsi="Calibri" w:cs="Calibri"/>
        </w:rPr>
        <w:t>bring their retail or SME products onto the Sello platform via a partner portal or through an embedded API integration. This has allowed banks to integrate</w:t>
      </w:r>
      <w:r w:rsidRPr="00F54866">
        <w:rPr>
          <w:rFonts w:ascii="Calibri" w:hAnsi="Calibri" w:cs="Calibri"/>
        </w:rPr>
        <w:t> </w:t>
      </w:r>
      <w:r w:rsidRPr="00F54866">
        <w:rPr>
          <w:rFonts w:ascii="Calibri" w:hAnsi="Calibri" w:cs="Calibri"/>
        </w:rPr>
        <w:t>and gain a pipeline of qualified leads delivering a flow of customers who Sello's AI prequalification engine has matched to their product. This drastically lowers the cost of acquisition, increases conversion rates, and yields valuable insights to enterprises on market</w:t>
      </w:r>
      <w:r w:rsidRPr="00F54866">
        <w:rPr>
          <w:rFonts w:ascii="Calibri" w:hAnsi="Calibri" w:cs="Calibri"/>
        </w:rPr>
        <w:t> </w:t>
      </w:r>
      <w:r w:rsidRPr="00F54866">
        <w:rPr>
          <w:rFonts w:ascii="Calibri" w:hAnsi="Calibri" w:cs="Calibri"/>
        </w:rPr>
        <w:t>segments which were untapped or quite expensive to reach through traditional channels. Moreover, every bank’s proposition can be further optimized with micro-personalization, where Sello’s UX engine delivers both local language, cultural harmonization of UX, and value-led financial education nudges, to align with the regulatory and reputation-based and service inclusivity requirements of</w:t>
      </w:r>
      <w:r w:rsidRPr="00F54866">
        <w:rPr>
          <w:rFonts w:ascii="Calibri" w:hAnsi="Calibri" w:cs="Calibri"/>
        </w:rPr>
        <w:t> </w:t>
      </w:r>
      <w:r w:rsidRPr="00F54866">
        <w:rPr>
          <w:rFonts w:ascii="Calibri" w:hAnsi="Calibri" w:cs="Calibri"/>
        </w:rPr>
        <w:t>ever-changing user demographics across the world.</w:t>
      </w:r>
    </w:p>
    <w:p w14:paraId="5FE32510" w14:textId="53C979A8" w:rsidR="00F54866" w:rsidRPr="00F54866" w:rsidRDefault="00F54866" w:rsidP="00DF7C08">
      <w:pPr>
        <w:spacing w:before="120" w:after="120" w:line="360" w:lineRule="auto"/>
        <w:rPr>
          <w:rFonts w:ascii="Calibri" w:hAnsi="Calibri" w:cs="Calibri"/>
        </w:rPr>
      </w:pPr>
      <w:r w:rsidRPr="00F54866">
        <w:rPr>
          <w:rFonts w:ascii="Calibri" w:hAnsi="Calibri" w:cs="Calibri"/>
        </w:rPr>
        <w:t>Deftly governed with a focus on ethics from the ground up, Sello is not just another financial technology product built to</w:t>
      </w:r>
      <w:r w:rsidRPr="00F54866">
        <w:rPr>
          <w:rFonts w:ascii="Calibri" w:hAnsi="Calibri" w:cs="Calibri"/>
        </w:rPr>
        <w:t> </w:t>
      </w:r>
      <w:r w:rsidRPr="00F54866">
        <w:rPr>
          <w:rFonts w:ascii="Calibri" w:hAnsi="Calibri" w:cs="Calibri"/>
        </w:rPr>
        <w:t>satisfy industry requirements since day one. AI models incorporated into</w:t>
      </w:r>
      <w:r w:rsidRPr="00F54866">
        <w:rPr>
          <w:rFonts w:ascii="Calibri" w:hAnsi="Calibri" w:cs="Calibri"/>
        </w:rPr>
        <w:t> </w:t>
      </w:r>
      <w:r w:rsidRPr="00F54866">
        <w:rPr>
          <w:rFonts w:ascii="Calibri" w:hAnsi="Calibri" w:cs="Calibri"/>
        </w:rPr>
        <w:t>Sello are trained based on bias detection and fairness protocols, which include demographic fairness metrics and protected class safeguards. They are continuously evaluated through explainability engines and bias audits to ensure decisions are not only correct, but also</w:t>
      </w:r>
      <w:r w:rsidRPr="00F54866">
        <w:rPr>
          <w:rFonts w:ascii="Calibri" w:hAnsi="Calibri" w:cs="Calibri"/>
        </w:rPr>
        <w:t> </w:t>
      </w:r>
      <w:r w:rsidRPr="00F54866">
        <w:rPr>
          <w:rFonts w:ascii="Calibri" w:hAnsi="Calibri" w:cs="Calibri"/>
        </w:rPr>
        <w:t>fair. This is particularly important when it comes to credit product recommendations, which could perpetuate</w:t>
      </w:r>
      <w:r w:rsidRPr="00F54866">
        <w:rPr>
          <w:rFonts w:ascii="Calibri" w:hAnsi="Calibri" w:cs="Calibri"/>
        </w:rPr>
        <w:t> </w:t>
      </w:r>
      <w:r w:rsidRPr="00F54866">
        <w:rPr>
          <w:rFonts w:ascii="Calibri" w:hAnsi="Calibri" w:cs="Calibri"/>
        </w:rPr>
        <w:t>systemic exclusion through implicit algorithmic bias. To counter this, Sello implements multi-layered governance protocols such as algorithmic impact assessments and human review at</w:t>
      </w:r>
      <w:r w:rsidRPr="00F54866">
        <w:rPr>
          <w:rFonts w:ascii="Calibri" w:hAnsi="Calibri" w:cs="Calibri"/>
        </w:rPr>
        <w:t> </w:t>
      </w:r>
      <w:r w:rsidRPr="00F54866">
        <w:rPr>
          <w:rFonts w:ascii="Calibri" w:hAnsi="Calibri" w:cs="Calibri"/>
        </w:rPr>
        <w:t>points of high impact decision-making.</w:t>
      </w:r>
    </w:p>
    <w:p w14:paraId="2811B85F" w14:textId="409E0A1B" w:rsidR="00F54866" w:rsidRPr="00F54866" w:rsidRDefault="00F54866" w:rsidP="00DF7C08">
      <w:pPr>
        <w:spacing w:before="120" w:after="120" w:line="360" w:lineRule="auto"/>
        <w:rPr>
          <w:rFonts w:ascii="Calibri" w:hAnsi="Calibri" w:cs="Calibri"/>
        </w:rPr>
      </w:pPr>
      <w:r w:rsidRPr="00F54866">
        <w:rPr>
          <w:rFonts w:ascii="Calibri" w:hAnsi="Calibri" w:cs="Calibri"/>
        </w:rPr>
        <w:t>In addition, all AI product recommendations made by Sello are registered in an auditable, transparent and blockchain-protected manner — a verifiable and indisputable record stored on the blockchain that can be used to</w:t>
      </w:r>
      <w:r w:rsidRPr="00F54866">
        <w:rPr>
          <w:rFonts w:ascii="Calibri" w:hAnsi="Calibri" w:cs="Calibri"/>
        </w:rPr>
        <w:t> </w:t>
      </w:r>
      <w:r w:rsidRPr="00F54866">
        <w:rPr>
          <w:rFonts w:ascii="Calibri" w:hAnsi="Calibri" w:cs="Calibri"/>
        </w:rPr>
        <w:t xml:space="preserve">perform third-party verifications, compliance assessments, and to hold companies accountable. These features </w:t>
      </w:r>
      <w:proofErr w:type="gramStart"/>
      <w:r w:rsidR="00C36433">
        <w:rPr>
          <w:rFonts w:ascii="Calibri" w:hAnsi="Calibri" w:cs="Calibri"/>
        </w:rPr>
        <w:t>aligns</w:t>
      </w:r>
      <w:proofErr w:type="gramEnd"/>
      <w:r w:rsidRPr="00F54866">
        <w:rPr>
          <w:rFonts w:ascii="Calibri" w:hAnsi="Calibri" w:cs="Calibri"/>
        </w:rPr>
        <w:t xml:space="preserve"> with emerging ethical AI edicts like the European Commission’s AI Act, the UAE’s AI Ethics Guidelines,</w:t>
      </w:r>
      <w:r w:rsidRPr="00F54866">
        <w:rPr>
          <w:rFonts w:ascii="Calibri" w:hAnsi="Calibri" w:cs="Calibri"/>
        </w:rPr>
        <w:t> </w:t>
      </w:r>
      <w:r w:rsidRPr="00F54866">
        <w:rPr>
          <w:rFonts w:ascii="Calibri" w:hAnsi="Calibri" w:cs="Calibri"/>
        </w:rPr>
        <w:t>and future-forward digital financial ethical principles being discussed worldwide.</w:t>
      </w:r>
    </w:p>
    <w:p w14:paraId="2F8AFA27" w14:textId="31DF41B7" w:rsidR="00F54866" w:rsidRPr="00F54866" w:rsidRDefault="00F54866" w:rsidP="00361EE3">
      <w:pPr>
        <w:spacing w:before="120" w:after="120" w:line="360" w:lineRule="auto"/>
        <w:rPr>
          <w:rFonts w:ascii="Calibri" w:hAnsi="Calibri" w:cs="Calibri"/>
        </w:rPr>
      </w:pPr>
      <w:r w:rsidRPr="00F54866">
        <w:rPr>
          <w:rFonts w:ascii="Calibri" w:hAnsi="Calibri" w:cs="Calibri"/>
        </w:rPr>
        <w:lastRenderedPageBreak/>
        <w:t xml:space="preserve">The app interface includes transparency tools to show users why a product was recommended, how their data was used, what alternatives existed, and what changes they could make to improve their eligibility. Such insights will be shared in plain language supported by dynamic visuals, </w:t>
      </w:r>
      <w:r w:rsidR="00361EE3" w:rsidRPr="00F54866">
        <w:rPr>
          <w:rFonts w:ascii="Calibri" w:hAnsi="Calibri" w:cs="Calibri"/>
        </w:rPr>
        <w:t>scenario</w:t>
      </w:r>
      <w:r w:rsidR="00361EE3">
        <w:rPr>
          <w:rFonts w:ascii="Calibri" w:hAnsi="Calibri" w:cs="Calibri"/>
        </w:rPr>
        <w:t>-based</w:t>
      </w:r>
      <w:r w:rsidRPr="00F54866">
        <w:rPr>
          <w:rFonts w:ascii="Calibri" w:hAnsi="Calibri" w:cs="Calibri"/>
        </w:rPr>
        <w:t xml:space="preserve"> explainers and contextual financial literacy modules that help users interpret algorithmic outcomes. And real-time, human-readable feedback loop builds transparency, some active financial decision making. By allowing users to simply test various inputs to see how their financial </w:t>
      </w:r>
      <w:r w:rsidR="00361EE3" w:rsidRPr="00F54866">
        <w:rPr>
          <w:rFonts w:ascii="Calibri" w:hAnsi="Calibri" w:cs="Calibri"/>
        </w:rPr>
        <w:t>behaviours</w:t>
      </w:r>
      <w:r w:rsidRPr="00F54866">
        <w:rPr>
          <w:rFonts w:ascii="Calibri" w:hAnsi="Calibri" w:cs="Calibri"/>
        </w:rPr>
        <w:t xml:space="preserve"> would unlock better deals, Sello turns passive browsing into interactive planning. In addition, for each recommendation users can drill into the specific metrics that drive the AI model’s decision — credit utilization, income volatility, spending patterns, or even geolocation data usage. This effort is backed by personalized guidance, educational material and unambiguous disclaimers that align with regulations concerning the sale of financial products while also working toward a financially literate financially literate world. Many fintech apps lack this degree of transparency, and Sello has emerged as not merely a digital </w:t>
      </w:r>
      <w:r w:rsidR="00361EE3" w:rsidRPr="00F54866">
        <w:rPr>
          <w:rFonts w:ascii="Calibri" w:hAnsi="Calibri" w:cs="Calibri"/>
        </w:rPr>
        <w:t>tool,</w:t>
      </w:r>
      <w:r w:rsidRPr="00F54866">
        <w:rPr>
          <w:rFonts w:ascii="Calibri" w:hAnsi="Calibri" w:cs="Calibri"/>
        </w:rPr>
        <w:t xml:space="preserve"> but a go-to financial expert underlain by ethical intelligence and proactive engagement </w:t>
      </w:r>
      <w:r w:rsidR="00361EE3" w:rsidRPr="00361EE3">
        <w:rPr>
          <w:rFonts w:ascii="Calibri" w:hAnsi="Calibri" w:cs="Calibri"/>
        </w:rPr>
        <w:t>(Cohen et al., 2019)</w:t>
      </w:r>
      <w:r w:rsidRPr="00F54866">
        <w:rPr>
          <w:rFonts w:ascii="Calibri" w:hAnsi="Calibri" w:cs="Calibri"/>
        </w:rPr>
        <w:t>.</w:t>
      </w:r>
    </w:p>
    <w:p w14:paraId="01AB867C" w14:textId="77777777" w:rsidR="00F54866" w:rsidRPr="00F54866" w:rsidRDefault="00F54866" w:rsidP="00DF7C08">
      <w:pPr>
        <w:spacing w:before="120" w:after="120" w:line="360" w:lineRule="auto"/>
        <w:rPr>
          <w:rFonts w:ascii="Calibri" w:hAnsi="Calibri" w:cs="Calibri"/>
        </w:rPr>
      </w:pPr>
    </w:p>
    <w:p w14:paraId="2C52EE22" w14:textId="6D92F157" w:rsidR="00F54866" w:rsidRPr="00F54866" w:rsidRDefault="00F54866" w:rsidP="00361EE3">
      <w:pPr>
        <w:spacing w:before="120" w:after="120" w:line="360" w:lineRule="auto"/>
        <w:rPr>
          <w:rFonts w:ascii="Calibri" w:hAnsi="Calibri" w:cs="Calibri"/>
        </w:rPr>
      </w:pPr>
      <w:r w:rsidRPr="00F54866">
        <w:rPr>
          <w:rFonts w:ascii="Calibri" w:hAnsi="Calibri" w:cs="Calibri"/>
        </w:rPr>
        <w:t>Sello does not stop at transactional functionality, however; they add a community-</w:t>
      </w:r>
      <w:r w:rsidR="00361EE3" w:rsidRPr="00F54866">
        <w:rPr>
          <w:rFonts w:ascii="Calibri" w:hAnsi="Calibri" w:cs="Calibri"/>
        </w:rPr>
        <w:t>centred</w:t>
      </w:r>
      <w:r w:rsidRPr="00F54866">
        <w:rPr>
          <w:rFonts w:ascii="Calibri" w:hAnsi="Calibri" w:cs="Calibri"/>
        </w:rPr>
        <w:t xml:space="preserve"> layer by integrating financial literacy micro-modules that teach users about credit, budgeting, investing and digital security. These modules are </w:t>
      </w:r>
      <w:r w:rsidR="00361EE3" w:rsidRPr="00F54866">
        <w:rPr>
          <w:rFonts w:ascii="Calibri" w:hAnsi="Calibri" w:cs="Calibri"/>
        </w:rPr>
        <w:t>localized</w:t>
      </w:r>
      <w:r w:rsidRPr="00F54866">
        <w:rPr>
          <w:rFonts w:ascii="Calibri" w:hAnsi="Calibri" w:cs="Calibri"/>
        </w:rPr>
        <w:t xml:space="preserve"> by region, and maps to currency </w:t>
      </w:r>
      <w:r w:rsidR="00361EE3" w:rsidRPr="00F54866">
        <w:rPr>
          <w:rFonts w:ascii="Calibri" w:hAnsi="Calibri" w:cs="Calibri"/>
        </w:rPr>
        <w:t>behaviours</w:t>
      </w:r>
      <w:r w:rsidRPr="00F54866">
        <w:rPr>
          <w:rFonts w:ascii="Calibri" w:hAnsi="Calibri" w:cs="Calibri"/>
        </w:rPr>
        <w:t xml:space="preserve">. A web user who often searches for loan products will be fed via micro-lessons on debt management or interest-free alternatives under Islamic loan types. They represent nudges which are part of </w:t>
      </w:r>
      <w:r w:rsidR="00361EE3" w:rsidRPr="00F54866">
        <w:rPr>
          <w:rFonts w:ascii="Calibri" w:hAnsi="Calibri" w:cs="Calibri"/>
        </w:rPr>
        <w:t>behavioural</w:t>
      </w:r>
      <w:r w:rsidRPr="00F54866">
        <w:rPr>
          <w:rFonts w:ascii="Calibri" w:hAnsi="Calibri" w:cs="Calibri"/>
        </w:rPr>
        <w:t xml:space="preserve"> AI stack integrated into Sello and is in alignment with HBR recommendation for garnering purpose-driven digital engagement and fostering user trust and loyalty </w:t>
      </w:r>
      <w:r w:rsidR="00361EE3" w:rsidRPr="00361EE3">
        <w:rPr>
          <w:rFonts w:ascii="Calibri" w:hAnsi="Calibri" w:cs="Calibri"/>
        </w:rPr>
        <w:t>(Reeves et al., 2012)</w:t>
      </w:r>
      <w:r w:rsidRPr="00F54866">
        <w:rPr>
          <w:rFonts w:ascii="Calibri" w:hAnsi="Calibri" w:cs="Calibri"/>
        </w:rPr>
        <w:t>. Furthermore, Sello incentivizes responsible use with gamified milestones and social rewards that can be plugged into partner bank loyalty programs, establishing a mutually beneficial value-added model for both users and institutions.</w:t>
      </w:r>
    </w:p>
    <w:p w14:paraId="3024CD56" w14:textId="530C6DB9" w:rsidR="00F54866" w:rsidRPr="00F54866" w:rsidRDefault="00F54866" w:rsidP="00DF7C08">
      <w:pPr>
        <w:spacing w:before="120" w:after="120" w:line="360" w:lineRule="auto"/>
        <w:rPr>
          <w:rFonts w:ascii="Calibri" w:hAnsi="Calibri" w:cs="Calibri"/>
        </w:rPr>
      </w:pPr>
      <w:r w:rsidRPr="00F54866">
        <w:rPr>
          <w:rFonts w:ascii="Calibri" w:hAnsi="Calibri" w:cs="Calibri"/>
        </w:rPr>
        <w:t xml:space="preserve">Sello is built to scale globally with the ability to adapt to individual regions. Cubic's modular product design means Sello can be </w:t>
      </w:r>
      <w:r w:rsidR="00361EE3" w:rsidRPr="00F54866">
        <w:rPr>
          <w:rFonts w:ascii="Calibri" w:hAnsi="Calibri" w:cs="Calibri"/>
        </w:rPr>
        <w:t>white labelled</w:t>
      </w:r>
      <w:r w:rsidRPr="00F54866">
        <w:rPr>
          <w:rFonts w:ascii="Calibri" w:hAnsi="Calibri" w:cs="Calibri"/>
        </w:rPr>
        <w:t xml:space="preserve"> for banks in different regions to adapt branding, language, regulatory compliance and UX flow, while still allowing core functionality. This flexibility aligns with Cubic’s wider strategic plan to penetrate new niches </w:t>
      </w:r>
      <w:r w:rsidRPr="00F54866">
        <w:rPr>
          <w:rFonts w:ascii="Calibri" w:hAnsi="Calibri" w:cs="Calibri"/>
        </w:rPr>
        <w:lastRenderedPageBreak/>
        <w:t>with the use of partnerships and reseller networks (Saied, 202</w:t>
      </w:r>
      <w:r w:rsidR="00361EE3">
        <w:rPr>
          <w:rFonts w:ascii="Calibri" w:hAnsi="Calibri" w:cs="Calibri"/>
        </w:rPr>
        <w:t>5</w:t>
      </w:r>
      <w:r w:rsidRPr="00F54866">
        <w:rPr>
          <w:rFonts w:ascii="Calibri" w:hAnsi="Calibri" w:cs="Calibri"/>
        </w:rPr>
        <w:t>b). Also, this platform is extensible for the future as there are features planned for biometric identity verification, blockchain-backed consent trails, and machine learning-backed credit scoring improvement features to be introduced soon. All product updates automatically occur as part of agile DevOps deployment cycles; managed and governed by Cubic’s AI and Security Boards for on-demand, enterprise grade speed to innovation.</w:t>
      </w:r>
    </w:p>
    <w:p w14:paraId="5793124B" w14:textId="0CAC1AA8" w:rsidR="00F54866" w:rsidRPr="00DF7C08" w:rsidRDefault="00F54866" w:rsidP="0028535F">
      <w:pPr>
        <w:spacing w:before="120" w:after="120" w:line="360" w:lineRule="auto"/>
        <w:rPr>
          <w:rFonts w:ascii="Calibri" w:hAnsi="Calibri" w:cs="Calibri"/>
        </w:rPr>
      </w:pPr>
      <w:r w:rsidRPr="00DF7C08">
        <w:rPr>
          <w:rFonts w:ascii="Calibri" w:hAnsi="Calibri" w:cs="Calibri"/>
        </w:rPr>
        <w:t xml:space="preserve">Ultimately, Sello is more than a digital product – it’s a category of fintech infrastructure: an intelligent broker of responsible financial access, ready to disrupt the traditional approaches to banking acquisition. While traditional customer acquisition funnels are eroding under the burden of both digital fatigue, compliance barriers and demographic fragmentation, Sello presents a dramatically reimagined, intelligent and ethical alternative that enables hyper-personalized engagement at scale. Its purpose-driven harmony of AI, banking APIs, ethical design, and user agency effectively resolves a structural challenge in BFSI with clarity and intention. Providing real-time value not just to consumers but also to partner institutions who are seeking cost-efficient, insight-driven and compliance-based acquisition channels. On top of that, Sello is also a great example of modular innovation and agile scaling; it can be localised by region, white labelled by bank partners, and extended with analytics dashboards or conversational game layers. It echoes the appeal for organizations to creating bold </w:t>
      </w:r>
      <w:r w:rsidR="00361EE3" w:rsidRPr="00DF7C08">
        <w:rPr>
          <w:rFonts w:ascii="Calibri" w:hAnsi="Calibri" w:cs="Calibri"/>
        </w:rPr>
        <w:t>dual-purpose</w:t>
      </w:r>
      <w:r w:rsidRPr="00DF7C08">
        <w:rPr>
          <w:rFonts w:ascii="Calibri" w:hAnsi="Calibri" w:cs="Calibri"/>
        </w:rPr>
        <w:t> innovations that achieve both impact and resilience (</w:t>
      </w:r>
      <w:proofErr w:type="spellStart"/>
      <w:r w:rsidR="0028535F" w:rsidRPr="0028535F">
        <w:rPr>
          <w:rFonts w:ascii="Calibri" w:hAnsi="Calibri" w:cs="Calibri"/>
        </w:rPr>
        <w:t>Furstent</w:t>
      </w:r>
      <w:proofErr w:type="spellEnd"/>
      <w:r w:rsidR="0028535F" w:rsidRPr="0028535F">
        <w:rPr>
          <w:rFonts w:ascii="Calibri" w:hAnsi="Calibri" w:cs="Calibri"/>
        </w:rPr>
        <w:t xml:space="preserve"> et al., 2021</w:t>
      </w:r>
      <w:r w:rsidRPr="00DF7C08">
        <w:rPr>
          <w:rFonts w:ascii="Calibri" w:hAnsi="Calibri" w:cs="Calibri"/>
        </w:rPr>
        <w:t xml:space="preserve">, </w:t>
      </w:r>
      <w:r w:rsidR="00361EE3" w:rsidRPr="00361EE3">
        <w:rPr>
          <w:rFonts w:ascii="Calibri" w:hAnsi="Calibri" w:cs="Calibri"/>
        </w:rPr>
        <w:t>Reeves et al., 2012</w:t>
      </w:r>
      <w:r w:rsidRPr="00DF7C08">
        <w:rPr>
          <w:rFonts w:ascii="Calibri" w:hAnsi="Calibri" w:cs="Calibri"/>
        </w:rPr>
        <w:t xml:space="preserve">). It is a direct response to what </w:t>
      </w:r>
      <w:r w:rsidR="0028535F" w:rsidRPr="0028535F">
        <w:rPr>
          <w:rFonts w:ascii="Calibri" w:hAnsi="Calibri" w:cs="Calibri"/>
        </w:rPr>
        <w:t>De Smet et al.</w:t>
      </w:r>
      <w:r w:rsidR="0028535F">
        <w:rPr>
          <w:rFonts w:ascii="Calibri" w:hAnsi="Calibri" w:cs="Calibri"/>
        </w:rPr>
        <w:t xml:space="preserve"> (</w:t>
      </w:r>
      <w:r w:rsidR="0028535F" w:rsidRPr="0028535F">
        <w:rPr>
          <w:rFonts w:ascii="Calibri" w:hAnsi="Calibri" w:cs="Calibri"/>
        </w:rPr>
        <w:t>2021)</w:t>
      </w:r>
      <w:r w:rsidRPr="00DF7C08">
        <w:rPr>
          <w:rFonts w:ascii="Calibri" w:hAnsi="Calibri" w:cs="Calibri"/>
        </w:rPr>
        <w:t>, tapping into the need for digital platforms that create value whilst also making it possible to be strategically agile. As an inclusive finance product, but even more so in terms of operational model and innovation playbook for how we can push the envelope on activating digital financial inclusion for the next decade, Sello embodies the connectivity between banks and users, between users and opportunity.</w:t>
      </w:r>
    </w:p>
    <w:p w14:paraId="740BA498" w14:textId="7DB65B1E" w:rsidR="00F54866" w:rsidRPr="00DF7C08" w:rsidRDefault="00F54866" w:rsidP="00DF7C08">
      <w:pPr>
        <w:spacing w:before="120" w:after="120" w:line="360" w:lineRule="auto"/>
        <w:rPr>
          <w:rFonts w:ascii="Calibri" w:hAnsi="Calibri" w:cs="Calibri"/>
          <w:b/>
          <w:bCs/>
        </w:rPr>
      </w:pPr>
      <w:r w:rsidRPr="00A42253">
        <w:rPr>
          <w:rFonts w:ascii="Calibri" w:hAnsi="Calibri" w:cs="Calibri"/>
          <w:b/>
          <w:bCs/>
        </w:rPr>
        <w:t>Strategic Justification</w:t>
      </w:r>
    </w:p>
    <w:p w14:paraId="697EDA45" w14:textId="57320B3C" w:rsidR="00F54866" w:rsidRPr="00F54866" w:rsidRDefault="00F54866" w:rsidP="00DF7C08">
      <w:pPr>
        <w:spacing w:before="120" w:after="120" w:line="360" w:lineRule="auto"/>
        <w:rPr>
          <w:rFonts w:ascii="Calibri" w:hAnsi="Calibri" w:cs="Calibri"/>
        </w:rPr>
      </w:pPr>
      <w:r w:rsidRPr="00F54866">
        <w:rPr>
          <w:rFonts w:ascii="Calibri" w:hAnsi="Calibri" w:cs="Calibri"/>
        </w:rPr>
        <w:t>Sello is strategically justified because it reinforces growth opportunities in the financial services sector, aligns to an</w:t>
      </w:r>
      <w:r w:rsidRPr="00F54866">
        <w:rPr>
          <w:rFonts w:ascii="Calibri" w:hAnsi="Calibri" w:cs="Calibri"/>
        </w:rPr>
        <w:t> </w:t>
      </w:r>
      <w:r w:rsidRPr="00F54866">
        <w:rPr>
          <w:rFonts w:ascii="Calibri" w:hAnsi="Calibri" w:cs="Calibri"/>
        </w:rPr>
        <w:t xml:space="preserve">evolving viewer in the financial services space over time and represents an opportunity to fundamentally rethink who we can acquire, what we can provide to include </w:t>
      </w:r>
      <w:r w:rsidR="00F87C33">
        <w:rPr>
          <w:rFonts w:ascii="Calibri" w:hAnsi="Calibri" w:cs="Calibri"/>
        </w:rPr>
        <w:t>and</w:t>
      </w:r>
      <w:r w:rsidRPr="00F54866">
        <w:rPr>
          <w:rFonts w:ascii="Calibri" w:hAnsi="Calibri" w:cs="Calibri"/>
        </w:rPr>
        <w:t xml:space="preserve"> engage our customer and how we can layer great customer experiences in a competitively agnostic world. As financial institutions around the world </w:t>
      </w:r>
      <w:r w:rsidRPr="00F54866">
        <w:rPr>
          <w:rFonts w:ascii="Calibri" w:hAnsi="Calibri" w:cs="Calibri"/>
        </w:rPr>
        <w:lastRenderedPageBreak/>
        <w:t>massively scale up their digital models, they face the challenge of achieving scale the right way, with compliance,</w:t>
      </w:r>
      <w:r w:rsidRPr="00F54866">
        <w:rPr>
          <w:rFonts w:ascii="Calibri" w:hAnsi="Calibri" w:cs="Calibri"/>
        </w:rPr>
        <w:t> </w:t>
      </w:r>
      <w:r w:rsidRPr="00F54866">
        <w:rPr>
          <w:rFonts w:ascii="Calibri" w:hAnsi="Calibri" w:cs="Calibri"/>
        </w:rPr>
        <w:t xml:space="preserve">anything but the best interest of people, and reach. In the Middle East, Africa, and </w:t>
      </w:r>
      <w:r w:rsidR="00F5712D">
        <w:rPr>
          <w:rFonts w:ascii="Calibri" w:hAnsi="Calibri" w:cs="Calibri"/>
        </w:rPr>
        <w:t>North</w:t>
      </w:r>
      <w:r w:rsidRPr="00F54866">
        <w:rPr>
          <w:rFonts w:ascii="Calibri" w:hAnsi="Calibri" w:cs="Calibri"/>
        </w:rPr>
        <w:t xml:space="preserve"> America where Cubic’s 2025–2030 strategic roadmap focuses,</w:t>
      </w:r>
      <w:r w:rsidRPr="00F54866">
        <w:rPr>
          <w:rFonts w:ascii="Calibri" w:hAnsi="Calibri" w:cs="Calibri"/>
        </w:rPr>
        <w:t> </w:t>
      </w:r>
      <w:r w:rsidRPr="00F54866">
        <w:rPr>
          <w:rFonts w:ascii="Calibri" w:hAnsi="Calibri" w:cs="Calibri"/>
        </w:rPr>
        <w:t>the gaps in banking penetration, fragmented onboarding components, and data silos have resulted in friction that impedes customer acquisition with a significant impact on the unbanked and underbanked (</w:t>
      </w:r>
      <w:r w:rsidR="00F87C33" w:rsidRPr="002959E4">
        <w:rPr>
          <w:rFonts w:ascii="Calibri" w:hAnsi="Calibri" w:cs="Calibri"/>
        </w:rPr>
        <w:t>Group, 2023</w:t>
      </w:r>
      <w:r w:rsidR="00F87C33" w:rsidRPr="00597942">
        <w:rPr>
          <w:rFonts w:ascii="Calibri" w:hAnsi="Calibri" w:cs="Calibri"/>
        </w:rPr>
        <w:t>;</w:t>
      </w:r>
      <w:r w:rsidR="00F87C33">
        <w:rPr>
          <w:rFonts w:ascii="Calibri" w:hAnsi="Calibri" w:cs="Calibri"/>
        </w:rPr>
        <w:t xml:space="preserve"> </w:t>
      </w:r>
      <w:r w:rsidR="00F87C33" w:rsidRPr="00F5712D">
        <w:rPr>
          <w:rFonts w:ascii="Calibri" w:hAnsi="Calibri" w:cs="Calibri"/>
        </w:rPr>
        <w:t>PricewaterhouseCoopers, 2025</w:t>
      </w:r>
      <w:r w:rsidRPr="00F54866">
        <w:rPr>
          <w:rFonts w:ascii="Calibri" w:hAnsi="Calibri" w:cs="Calibri"/>
        </w:rPr>
        <w:t>). Our high-impact innovation is the Sello platform that we believe</w:t>
      </w:r>
      <w:r w:rsidRPr="00F54866">
        <w:rPr>
          <w:rFonts w:ascii="Calibri" w:hAnsi="Calibri" w:cs="Calibri"/>
        </w:rPr>
        <w:t> </w:t>
      </w:r>
      <w:r w:rsidRPr="00F54866">
        <w:rPr>
          <w:rFonts w:ascii="Calibri" w:hAnsi="Calibri" w:cs="Calibri"/>
        </w:rPr>
        <w:t>is a focused solution to address these issues that cut across the industry – leveraging the power of AI, diminishing the transactional and operational costs for both consumers and banks as an AI Broker, while also enabling banks to scale their acquisition efforts with greater precision, speed of execution, lower transactions costs and better data governance.</w:t>
      </w:r>
    </w:p>
    <w:p w14:paraId="42886D19" w14:textId="6E6F33B5" w:rsidR="00F54866" w:rsidRPr="00F54866" w:rsidRDefault="00F54866" w:rsidP="00DF7C08">
      <w:pPr>
        <w:spacing w:before="120" w:after="120" w:line="360" w:lineRule="auto"/>
        <w:rPr>
          <w:rFonts w:ascii="Calibri" w:hAnsi="Calibri" w:cs="Calibri"/>
        </w:rPr>
      </w:pPr>
      <w:r w:rsidRPr="00F54866">
        <w:rPr>
          <w:rFonts w:ascii="Calibri" w:hAnsi="Calibri" w:cs="Calibri"/>
        </w:rPr>
        <w:t>The rationale for Sello investment is built into Cubic’s established history developing and deploying transformational fintec</w:t>
      </w:r>
      <w:r w:rsidR="00F87C33">
        <w:rPr>
          <w:rFonts w:ascii="Calibri" w:hAnsi="Calibri" w:cs="Calibri"/>
        </w:rPr>
        <w:t>h</w:t>
      </w:r>
      <w:r w:rsidRPr="00F54866">
        <w:rPr>
          <w:rFonts w:ascii="Calibri" w:hAnsi="Calibri" w:cs="Calibri"/>
        </w:rPr>
        <w:t> </w:t>
      </w:r>
      <w:r w:rsidRPr="00F54866">
        <w:rPr>
          <w:rFonts w:ascii="Calibri" w:hAnsi="Calibri" w:cs="Calibri"/>
        </w:rPr>
        <w:t xml:space="preserve">innovations like Worx and Worx </w:t>
      </w:r>
      <w:r w:rsidR="00F87C33">
        <w:rPr>
          <w:rFonts w:ascii="Calibri" w:hAnsi="Calibri" w:cs="Calibri"/>
        </w:rPr>
        <w:t>AI</w:t>
      </w:r>
      <w:r w:rsidRPr="00F54866">
        <w:rPr>
          <w:rFonts w:ascii="Calibri" w:hAnsi="Calibri" w:cs="Calibri"/>
        </w:rPr>
        <w:t>720. These</w:t>
      </w:r>
      <w:r w:rsidRPr="00F54866">
        <w:rPr>
          <w:rFonts w:ascii="Calibri" w:hAnsi="Calibri" w:cs="Calibri"/>
        </w:rPr>
        <w:t> </w:t>
      </w:r>
      <w:r w:rsidRPr="00F54866">
        <w:rPr>
          <w:rFonts w:ascii="Calibri" w:hAnsi="Calibri" w:cs="Calibri"/>
        </w:rPr>
        <w:t>platforms have already made an impact across regional and international institutions — enabling efficiency, digital onboarding and customer service, as well as the delivery of financial product through Microsoft’s Dynamics 365 ecosystem (Saied, 2025</w:t>
      </w:r>
      <w:r w:rsidR="00F87C33">
        <w:rPr>
          <w:rFonts w:ascii="Calibri" w:hAnsi="Calibri" w:cs="Calibri"/>
        </w:rPr>
        <w:t>a</w:t>
      </w:r>
      <w:r w:rsidRPr="00F54866">
        <w:rPr>
          <w:rFonts w:ascii="Calibri" w:hAnsi="Calibri" w:cs="Calibri"/>
        </w:rPr>
        <w:t>). It takes all those fundamental technologies,</w:t>
      </w:r>
      <w:r w:rsidRPr="00F54866">
        <w:rPr>
          <w:rFonts w:ascii="Calibri" w:hAnsi="Calibri" w:cs="Calibri"/>
        </w:rPr>
        <w:t> </w:t>
      </w:r>
      <w:r w:rsidRPr="00F54866">
        <w:rPr>
          <w:rFonts w:ascii="Calibri" w:hAnsi="Calibri" w:cs="Calibri"/>
        </w:rPr>
        <w:t>and applies Cub</w:t>
      </w:r>
      <w:r w:rsidR="00F87C33">
        <w:rPr>
          <w:rFonts w:ascii="Calibri" w:hAnsi="Calibri" w:cs="Calibri"/>
        </w:rPr>
        <w:t>ic</w:t>
      </w:r>
      <w:r w:rsidRPr="00F54866">
        <w:rPr>
          <w:rFonts w:ascii="Calibri" w:hAnsi="Calibri" w:cs="Calibri"/>
        </w:rPr>
        <w:t xml:space="preserve">’s central architectural principles – of modularity, scalability and ethical AI integration – in a standalone B2C expression. </w:t>
      </w:r>
      <w:proofErr w:type="gramStart"/>
      <w:r w:rsidR="00F87C33" w:rsidRPr="00F54866">
        <w:rPr>
          <w:rFonts w:ascii="Calibri" w:hAnsi="Calibri" w:cs="Calibri"/>
        </w:rPr>
        <w:t>So</w:t>
      </w:r>
      <w:proofErr w:type="gramEnd"/>
      <w:r w:rsidRPr="00F54866">
        <w:rPr>
          <w:rFonts w:ascii="Calibri" w:hAnsi="Calibri" w:cs="Calibri"/>
        </w:rPr>
        <w:t xml:space="preserve"> Sello, rather than another add-on to the Worx</w:t>
      </w:r>
      <w:r w:rsidRPr="00F54866">
        <w:rPr>
          <w:rFonts w:ascii="Calibri" w:hAnsi="Calibri" w:cs="Calibri"/>
        </w:rPr>
        <w:t> </w:t>
      </w:r>
      <w:r w:rsidRPr="00F54866">
        <w:rPr>
          <w:rFonts w:ascii="Calibri" w:hAnsi="Calibri" w:cs="Calibri"/>
        </w:rPr>
        <w:t>family of brands, represents something more strategic, a matrix move towards the consumer fintech sector that doubles up on Cubic's mission to democratize financial services and drive responsible digitalization at scale. That vision aligns with Cubic’s dedication to innovation, inclusion and excellence, which is</w:t>
      </w:r>
      <w:r w:rsidRPr="00F54866">
        <w:rPr>
          <w:rFonts w:ascii="Calibri" w:hAnsi="Calibri" w:cs="Calibri"/>
        </w:rPr>
        <w:t> </w:t>
      </w:r>
      <w:r w:rsidRPr="00F54866">
        <w:rPr>
          <w:rFonts w:ascii="Calibri" w:hAnsi="Calibri" w:cs="Calibri"/>
        </w:rPr>
        <w:t>being established through the company’s strategic vision and ESG framework (</w:t>
      </w:r>
      <w:r w:rsidR="00F87C33">
        <w:rPr>
          <w:rFonts w:ascii="Calibri" w:hAnsi="Calibri" w:cs="Calibri"/>
        </w:rPr>
        <w:t>Saied</w:t>
      </w:r>
      <w:r w:rsidRPr="00F54866">
        <w:rPr>
          <w:rFonts w:ascii="Calibri" w:hAnsi="Calibri" w:cs="Calibri"/>
        </w:rPr>
        <w:t>, 202</w:t>
      </w:r>
      <w:r w:rsidR="00F87C33">
        <w:rPr>
          <w:rFonts w:ascii="Calibri" w:hAnsi="Calibri" w:cs="Calibri"/>
        </w:rPr>
        <w:t>5b</w:t>
      </w:r>
      <w:r w:rsidRPr="00F54866">
        <w:rPr>
          <w:rFonts w:ascii="Calibri" w:hAnsi="Calibri" w:cs="Calibri"/>
        </w:rPr>
        <w:t>).</w:t>
      </w:r>
    </w:p>
    <w:p w14:paraId="06CE1E5E" w14:textId="7F0BA127" w:rsidR="00F54866" w:rsidRPr="00F54866" w:rsidRDefault="00F54866" w:rsidP="00DF7C08">
      <w:pPr>
        <w:spacing w:before="120" w:after="120" w:line="360" w:lineRule="auto"/>
        <w:rPr>
          <w:rFonts w:ascii="Calibri" w:hAnsi="Calibri" w:cs="Calibri"/>
        </w:rPr>
      </w:pPr>
      <w:r w:rsidRPr="00F54866">
        <w:rPr>
          <w:rFonts w:ascii="Calibri" w:hAnsi="Calibri" w:cs="Calibri"/>
        </w:rPr>
        <w:t>Additionally, Sello helps drive the transformation</w:t>
      </w:r>
      <w:r w:rsidRPr="00F54866">
        <w:rPr>
          <w:rFonts w:ascii="Calibri" w:hAnsi="Calibri" w:cs="Calibri"/>
        </w:rPr>
        <w:t> </w:t>
      </w:r>
      <w:r w:rsidRPr="00F54866">
        <w:rPr>
          <w:rFonts w:ascii="Calibri" w:hAnsi="Calibri" w:cs="Calibri"/>
        </w:rPr>
        <w:t>of Cubic’s model for executing strategy. As mentioned regarding strategic roadmap</w:t>
      </w:r>
      <w:r w:rsidRPr="00F54866">
        <w:rPr>
          <w:rFonts w:ascii="Calibri" w:hAnsi="Calibri" w:cs="Calibri"/>
        </w:rPr>
        <w:t> </w:t>
      </w:r>
      <w:r w:rsidRPr="00F54866">
        <w:rPr>
          <w:rFonts w:ascii="Calibri" w:hAnsi="Calibri" w:cs="Calibri"/>
        </w:rPr>
        <w:t>(</w:t>
      </w:r>
      <w:r w:rsidR="00F87C33">
        <w:rPr>
          <w:rFonts w:ascii="Calibri" w:hAnsi="Calibri" w:cs="Calibri"/>
        </w:rPr>
        <w:t>Saied, 2025b</w:t>
      </w:r>
      <w:r w:rsidRPr="00F54866">
        <w:rPr>
          <w:rFonts w:ascii="Calibri" w:hAnsi="Calibri" w:cs="Calibri"/>
        </w:rPr>
        <w:t>), Cubic is currently in the process of transformation</w:t>
      </w:r>
      <w:r w:rsidRPr="00F54866">
        <w:rPr>
          <w:rFonts w:ascii="Calibri" w:hAnsi="Calibri" w:cs="Calibri"/>
        </w:rPr>
        <w:t> </w:t>
      </w:r>
      <w:r w:rsidRPr="00F54866">
        <w:rPr>
          <w:rFonts w:ascii="Calibri" w:hAnsi="Calibri" w:cs="Calibri"/>
        </w:rPr>
        <w:t>of becoming a product-centric organization with product entities focused on innovation, business process digitization and lastly, automation sectors. Sello is at the crossroads of the three, bringing together AI-powered decisioning, fully automated brokerage</w:t>
      </w:r>
      <w:r w:rsidRPr="00F54866">
        <w:rPr>
          <w:rFonts w:ascii="Calibri" w:hAnsi="Calibri" w:cs="Calibri"/>
        </w:rPr>
        <w:t> </w:t>
      </w:r>
      <w:r w:rsidRPr="00F54866">
        <w:rPr>
          <w:rFonts w:ascii="Calibri" w:hAnsi="Calibri" w:cs="Calibri"/>
        </w:rPr>
        <w:t>workflows, and intuitive UX. That introduction gives Cubic the ability to</w:t>
      </w:r>
      <w:r w:rsidRPr="00F54866">
        <w:rPr>
          <w:rFonts w:ascii="Calibri" w:hAnsi="Calibri" w:cs="Calibri"/>
        </w:rPr>
        <w:t> </w:t>
      </w:r>
      <w:r w:rsidRPr="00F54866">
        <w:rPr>
          <w:rFonts w:ascii="Calibri" w:hAnsi="Calibri" w:cs="Calibri"/>
        </w:rPr>
        <w:t>diversify without diluting its core offerings. The operational model behind Sello likewise plays to the company’s reseller-based go-to-market strategy, creating</w:t>
      </w:r>
      <w:r w:rsidRPr="00F54866">
        <w:rPr>
          <w:rFonts w:ascii="Calibri" w:hAnsi="Calibri" w:cs="Calibri"/>
        </w:rPr>
        <w:t> </w:t>
      </w:r>
      <w:r w:rsidRPr="00F54866">
        <w:rPr>
          <w:rFonts w:ascii="Calibri" w:hAnsi="Calibri" w:cs="Calibri"/>
        </w:rPr>
        <w:t xml:space="preserve">opportunities to co-sell, with </w:t>
      </w:r>
      <w:r w:rsidRPr="00F54866">
        <w:rPr>
          <w:rFonts w:ascii="Calibri" w:hAnsi="Calibri" w:cs="Calibri"/>
        </w:rPr>
        <w:lastRenderedPageBreak/>
        <w:t xml:space="preserve">regional </w:t>
      </w:r>
      <w:r w:rsidR="00F87C33" w:rsidRPr="00F54866">
        <w:rPr>
          <w:rFonts w:ascii="Calibri" w:hAnsi="Calibri" w:cs="Calibri"/>
        </w:rPr>
        <w:t>fintech</w:t>
      </w:r>
      <w:r w:rsidRPr="00F54866">
        <w:rPr>
          <w:rFonts w:ascii="Calibri" w:hAnsi="Calibri" w:cs="Calibri"/>
        </w:rPr>
        <w:t xml:space="preserve">, </w:t>
      </w:r>
      <w:r w:rsidR="00F87C33" w:rsidRPr="00F54866">
        <w:rPr>
          <w:rFonts w:ascii="Calibri" w:hAnsi="Calibri" w:cs="Calibri"/>
        </w:rPr>
        <w:t>telecoms</w:t>
      </w:r>
      <w:r w:rsidRPr="00F54866">
        <w:rPr>
          <w:rFonts w:ascii="Calibri" w:hAnsi="Calibri" w:cs="Calibri"/>
        </w:rPr>
        <w:t xml:space="preserve"> and microfinance, orientating, marketing and supporting the app locally all while creating space for Cubic to scale efficiently. By breaching this space, Cubic solves one of the</w:t>
      </w:r>
      <w:r w:rsidRPr="00F54866">
        <w:rPr>
          <w:rFonts w:ascii="Calibri" w:hAnsi="Calibri" w:cs="Calibri"/>
        </w:rPr>
        <w:t> </w:t>
      </w:r>
      <w:r w:rsidRPr="00F54866">
        <w:rPr>
          <w:rFonts w:ascii="Calibri" w:hAnsi="Calibri" w:cs="Calibri"/>
        </w:rPr>
        <w:t>biggest issues with financial industry today, a complete lack of an intelligent, ethic and adaptive acquisition ecosystem for institutions and users, at scale.</w:t>
      </w:r>
    </w:p>
    <w:p w14:paraId="2C6FBE29" w14:textId="36D11588" w:rsidR="00F54866" w:rsidRPr="00F54866" w:rsidRDefault="00F54866" w:rsidP="00F87C33">
      <w:pPr>
        <w:spacing w:before="120" w:after="120" w:line="360" w:lineRule="auto"/>
        <w:rPr>
          <w:rFonts w:ascii="Calibri" w:hAnsi="Calibri" w:cs="Calibri"/>
        </w:rPr>
      </w:pPr>
      <w:r w:rsidRPr="00F54866">
        <w:rPr>
          <w:rFonts w:ascii="Calibri" w:hAnsi="Calibri" w:cs="Calibri"/>
        </w:rPr>
        <w:t>From a strategic perspective, Sello also positions Cubic to address</w:t>
      </w:r>
      <w:r w:rsidRPr="00F54866">
        <w:rPr>
          <w:rFonts w:ascii="Calibri" w:hAnsi="Calibri" w:cs="Calibri"/>
        </w:rPr>
        <w:t> </w:t>
      </w:r>
      <w:r w:rsidRPr="00F54866">
        <w:rPr>
          <w:rFonts w:ascii="Calibri" w:hAnsi="Calibri" w:cs="Calibri"/>
        </w:rPr>
        <w:t>macro-level change. Regulators for open</w:t>
      </w:r>
      <w:r w:rsidRPr="00F54866">
        <w:rPr>
          <w:rFonts w:ascii="Calibri" w:hAnsi="Calibri" w:cs="Calibri"/>
        </w:rPr>
        <w:t> </w:t>
      </w:r>
      <w:r w:rsidRPr="00F54866">
        <w:rPr>
          <w:rFonts w:ascii="Calibri" w:hAnsi="Calibri" w:cs="Calibri"/>
        </w:rPr>
        <w:t xml:space="preserve">banking, momentum behind embedded finance, and calls for ethical AI are among global forces changing how banks innovate on products and how those products are delivered. As </w:t>
      </w:r>
      <w:r w:rsidR="00F87C33" w:rsidRPr="00F87C33">
        <w:rPr>
          <w:rFonts w:ascii="Calibri" w:hAnsi="Calibri" w:cs="Calibri"/>
        </w:rPr>
        <w:t>Cohen et al.</w:t>
      </w:r>
      <w:r w:rsidR="00F87C33">
        <w:rPr>
          <w:rFonts w:ascii="Calibri" w:hAnsi="Calibri" w:cs="Calibri"/>
        </w:rPr>
        <w:t xml:space="preserve"> (</w:t>
      </w:r>
      <w:r w:rsidR="00F87C33" w:rsidRPr="00F87C33">
        <w:rPr>
          <w:rFonts w:ascii="Calibri" w:hAnsi="Calibri" w:cs="Calibri"/>
        </w:rPr>
        <w:t>2019)</w:t>
      </w:r>
      <w:r w:rsidRPr="00F54866">
        <w:rPr>
          <w:rFonts w:ascii="Calibri" w:hAnsi="Calibri" w:cs="Calibri"/>
        </w:rPr>
        <w:t xml:space="preserve"> states, banks are now innovating in two dimensions simultaneously by modernising legacy architecture and by deploying experimental solutions that can</w:t>
      </w:r>
      <w:r w:rsidRPr="00F54866">
        <w:rPr>
          <w:rFonts w:ascii="Calibri" w:hAnsi="Calibri" w:cs="Calibri"/>
        </w:rPr>
        <w:t> </w:t>
      </w:r>
      <w:r w:rsidRPr="00F54866">
        <w:rPr>
          <w:rFonts w:ascii="Calibri" w:hAnsi="Calibri" w:cs="Calibri"/>
        </w:rPr>
        <w:t>capture emerging sources of value. Sello addresses the</w:t>
      </w:r>
      <w:r w:rsidRPr="00F54866">
        <w:rPr>
          <w:rFonts w:ascii="Calibri" w:hAnsi="Calibri" w:cs="Calibri"/>
        </w:rPr>
        <w:t> </w:t>
      </w:r>
      <w:r w:rsidRPr="00F54866">
        <w:rPr>
          <w:rFonts w:ascii="Calibri" w:hAnsi="Calibri" w:cs="Calibri"/>
        </w:rPr>
        <w:t>second imperative</w:t>
      </w:r>
      <w:r w:rsidR="00F87C33">
        <w:rPr>
          <w:rFonts w:ascii="Calibri" w:hAnsi="Calibri" w:cs="Calibri"/>
        </w:rPr>
        <w:t>;</w:t>
      </w:r>
      <w:r w:rsidRPr="00F54866">
        <w:rPr>
          <w:rFonts w:ascii="Calibri" w:hAnsi="Calibri" w:cs="Calibri"/>
        </w:rPr>
        <w:t xml:space="preserve"> It serves as a playground for Cubic</w:t>
      </w:r>
      <w:r w:rsidRPr="00F54866">
        <w:rPr>
          <w:rFonts w:ascii="Calibri" w:hAnsi="Calibri" w:cs="Calibri"/>
        </w:rPr>
        <w:t> </w:t>
      </w:r>
      <w:r w:rsidRPr="00F54866">
        <w:rPr>
          <w:rFonts w:ascii="Calibri" w:hAnsi="Calibri" w:cs="Calibri"/>
        </w:rPr>
        <w:t xml:space="preserve">to experiment with </w:t>
      </w:r>
      <w:r w:rsidR="00F87C33" w:rsidRPr="00F54866">
        <w:rPr>
          <w:rFonts w:ascii="Calibri" w:hAnsi="Calibri" w:cs="Calibri"/>
        </w:rPr>
        <w:t>behavioural</w:t>
      </w:r>
      <w:r w:rsidRPr="00F54866">
        <w:rPr>
          <w:rFonts w:ascii="Calibri" w:hAnsi="Calibri" w:cs="Calibri"/>
        </w:rPr>
        <w:t xml:space="preserve"> analytics, prequalification engines and ethical AI algorithms that </w:t>
      </w:r>
      <w:proofErr w:type="gramStart"/>
      <w:r w:rsidRPr="00F54866">
        <w:rPr>
          <w:rFonts w:ascii="Calibri" w:hAnsi="Calibri" w:cs="Calibri"/>
        </w:rPr>
        <w:t>can be ultimately be</w:t>
      </w:r>
      <w:proofErr w:type="gramEnd"/>
      <w:r w:rsidRPr="00F54866">
        <w:rPr>
          <w:rFonts w:ascii="Calibri" w:hAnsi="Calibri" w:cs="Calibri"/>
        </w:rPr>
        <w:t xml:space="preserve"> </w:t>
      </w:r>
      <w:r w:rsidR="00F87C33" w:rsidRPr="00F54866">
        <w:rPr>
          <w:rFonts w:ascii="Calibri" w:hAnsi="Calibri" w:cs="Calibri"/>
        </w:rPr>
        <w:t>funnelled</w:t>
      </w:r>
      <w:r w:rsidRPr="00F54866">
        <w:rPr>
          <w:rFonts w:ascii="Calibri" w:hAnsi="Calibri" w:cs="Calibri"/>
        </w:rPr>
        <w:t xml:space="preserve"> into institutional products such as Worx </w:t>
      </w:r>
      <w:r w:rsidR="00F87C33">
        <w:rPr>
          <w:rFonts w:ascii="Calibri" w:hAnsi="Calibri" w:cs="Calibri"/>
        </w:rPr>
        <w:t>AI</w:t>
      </w:r>
      <w:r w:rsidRPr="00F54866">
        <w:rPr>
          <w:rFonts w:ascii="Calibri" w:hAnsi="Calibri" w:cs="Calibri"/>
        </w:rPr>
        <w:t>720. In addition, Sello serves as a strategic lab for testing novel monetization avenues like affiliate revenue, white-</w:t>
      </w:r>
      <w:r w:rsidR="00F87C33" w:rsidRPr="00F54866">
        <w:rPr>
          <w:rFonts w:ascii="Calibri" w:hAnsi="Calibri" w:cs="Calibri"/>
        </w:rPr>
        <w:t>labelled</w:t>
      </w:r>
      <w:r w:rsidRPr="00F54866">
        <w:rPr>
          <w:rFonts w:ascii="Calibri" w:hAnsi="Calibri" w:cs="Calibri"/>
        </w:rPr>
        <w:t xml:space="preserve"> experiences, and data-as-a-service</w:t>
      </w:r>
      <w:r w:rsidRPr="00F54866">
        <w:rPr>
          <w:rFonts w:ascii="Calibri" w:hAnsi="Calibri" w:cs="Calibri"/>
        </w:rPr>
        <w:t> </w:t>
      </w:r>
      <w:r w:rsidRPr="00F54866">
        <w:rPr>
          <w:rFonts w:ascii="Calibri" w:hAnsi="Calibri" w:cs="Calibri"/>
        </w:rPr>
        <w:t>offerings. This further</w:t>
      </w:r>
      <w:r w:rsidRPr="00F54866">
        <w:rPr>
          <w:rFonts w:ascii="Calibri" w:hAnsi="Calibri" w:cs="Calibri"/>
        </w:rPr>
        <w:t> </w:t>
      </w:r>
      <w:r w:rsidRPr="00F54866">
        <w:rPr>
          <w:rFonts w:ascii="Calibri" w:hAnsi="Calibri" w:cs="Calibri"/>
        </w:rPr>
        <w:t>strengthens Cubic’s growth mandate to not just offer enterprise solutions but also to build data-driven, AI-native products of global significance.</w:t>
      </w:r>
    </w:p>
    <w:p w14:paraId="55DF05B5" w14:textId="49714729" w:rsidR="00F54866" w:rsidRPr="00F54866" w:rsidRDefault="00F54866" w:rsidP="00424007">
      <w:pPr>
        <w:spacing w:before="120" w:after="120" w:line="360" w:lineRule="auto"/>
        <w:rPr>
          <w:rFonts w:ascii="Calibri" w:hAnsi="Calibri" w:cs="Calibri"/>
        </w:rPr>
      </w:pPr>
      <w:r w:rsidRPr="00F54866">
        <w:rPr>
          <w:rFonts w:ascii="Calibri" w:hAnsi="Calibri" w:cs="Calibri"/>
        </w:rPr>
        <w:t>The platform’s architecture and go-to-market strategy</w:t>
      </w:r>
      <w:r w:rsidRPr="00F54866">
        <w:rPr>
          <w:rFonts w:ascii="Calibri" w:hAnsi="Calibri" w:cs="Calibri"/>
        </w:rPr>
        <w:t> </w:t>
      </w:r>
      <w:r w:rsidRPr="00F54866">
        <w:rPr>
          <w:rFonts w:ascii="Calibri" w:hAnsi="Calibri" w:cs="Calibri"/>
        </w:rPr>
        <w:t xml:space="preserve">are in step with industry calls for cross-sector collaboration and innovation ecosystems. As highlighted in the innovation strategies illustrated in Harvard Business Review </w:t>
      </w:r>
      <w:r w:rsidR="00424007" w:rsidRPr="00424007">
        <w:rPr>
          <w:rFonts w:ascii="Calibri" w:hAnsi="Calibri" w:cs="Calibri"/>
        </w:rPr>
        <w:t>(Reeves et al., 2012)</w:t>
      </w:r>
      <w:r w:rsidRPr="00F54866">
        <w:rPr>
          <w:rFonts w:ascii="Calibri" w:hAnsi="Calibri" w:cs="Calibri"/>
        </w:rPr>
        <w:t>, only smoke reinvention, that is, to use ambidextrous strategies, optimising for today but constructing capabilities for tomorrow. Sello is a perfect example of such a principle</w:t>
      </w:r>
      <w:r w:rsidR="00424007">
        <w:rPr>
          <w:rFonts w:ascii="Calibri" w:hAnsi="Calibri" w:cs="Calibri"/>
        </w:rPr>
        <w:t>;</w:t>
      </w:r>
      <w:r w:rsidRPr="00F54866">
        <w:rPr>
          <w:rFonts w:ascii="Calibri" w:hAnsi="Calibri" w:cs="Calibri"/>
        </w:rPr>
        <w:t xml:space="preserve"> Sello builds on Cubic’s legacy system and partnerships and introduces a new archetype</w:t>
      </w:r>
      <w:r w:rsidRPr="00F54866">
        <w:rPr>
          <w:rFonts w:ascii="Calibri" w:hAnsi="Calibri" w:cs="Calibri"/>
        </w:rPr>
        <w:t> </w:t>
      </w:r>
      <w:r w:rsidRPr="00F54866">
        <w:rPr>
          <w:rFonts w:ascii="Calibri" w:hAnsi="Calibri" w:cs="Calibri"/>
        </w:rPr>
        <w:t>to these operations. Sello reduces customer effort and customer risk—both of which determine banking customer conversion—through AI-powered matchmaking and intelligent</w:t>
      </w:r>
      <w:r w:rsidRPr="00F54866">
        <w:rPr>
          <w:rFonts w:ascii="Calibri" w:hAnsi="Calibri" w:cs="Calibri"/>
        </w:rPr>
        <w:t> </w:t>
      </w:r>
      <w:r w:rsidRPr="00F54866">
        <w:rPr>
          <w:rFonts w:ascii="Calibri" w:hAnsi="Calibri" w:cs="Calibri"/>
        </w:rPr>
        <w:t>onboarding. It also enables Cubic to tap into a deeper pool of customers, particularly Gen Z, freelancers, women and migrants who are still excluded within</w:t>
      </w:r>
      <w:r w:rsidRPr="00F54866">
        <w:rPr>
          <w:rFonts w:ascii="Calibri" w:hAnsi="Calibri" w:cs="Calibri"/>
        </w:rPr>
        <w:t> </w:t>
      </w:r>
      <w:r w:rsidRPr="00F54866">
        <w:rPr>
          <w:rFonts w:ascii="Calibri" w:hAnsi="Calibri" w:cs="Calibri"/>
        </w:rPr>
        <w:t>more traditional acquisition models. By allowing the opportunity to plug with several of the partner banks, Sello is serving does not only act as a digital broker but an orchestrator of</w:t>
      </w:r>
      <w:r w:rsidRPr="00F54866">
        <w:rPr>
          <w:rFonts w:ascii="Calibri" w:hAnsi="Calibri" w:cs="Calibri"/>
        </w:rPr>
        <w:t> </w:t>
      </w:r>
      <w:r w:rsidRPr="00F54866">
        <w:rPr>
          <w:rFonts w:ascii="Calibri" w:hAnsi="Calibri" w:cs="Calibri"/>
        </w:rPr>
        <w:t>inclusive finance.</w:t>
      </w:r>
    </w:p>
    <w:p w14:paraId="7AF660EE" w14:textId="3BE17FD3" w:rsidR="00F54866" w:rsidRPr="00F54866" w:rsidRDefault="00F54866" w:rsidP="00424007">
      <w:pPr>
        <w:spacing w:before="120" w:after="120" w:line="360" w:lineRule="auto"/>
        <w:rPr>
          <w:rFonts w:ascii="Calibri" w:hAnsi="Calibri" w:cs="Calibri"/>
        </w:rPr>
      </w:pPr>
      <w:r w:rsidRPr="00F54866">
        <w:rPr>
          <w:rFonts w:ascii="Calibri" w:hAnsi="Calibri" w:cs="Calibri"/>
        </w:rPr>
        <w:t>This strategy is reinforced by Cubic’s</w:t>
      </w:r>
      <w:r w:rsidRPr="00F54866">
        <w:rPr>
          <w:rFonts w:ascii="Calibri" w:hAnsi="Calibri" w:cs="Calibri"/>
        </w:rPr>
        <w:t> </w:t>
      </w:r>
      <w:r w:rsidRPr="00F54866">
        <w:rPr>
          <w:rFonts w:ascii="Calibri" w:hAnsi="Calibri" w:cs="Calibri"/>
        </w:rPr>
        <w:t>case studies. The successful transformation of ADCB Egypt’s customer onboarding and service request</w:t>
      </w:r>
      <w:r w:rsidRPr="00F54866">
        <w:rPr>
          <w:rFonts w:ascii="Calibri" w:hAnsi="Calibri" w:cs="Calibri"/>
        </w:rPr>
        <w:t> </w:t>
      </w:r>
      <w:r w:rsidRPr="00F54866">
        <w:rPr>
          <w:rFonts w:ascii="Calibri" w:hAnsi="Calibri" w:cs="Calibri"/>
        </w:rPr>
        <w:t xml:space="preserve">management showcased the power of modular CRM solutions to optimize complex banking processes </w:t>
      </w:r>
      <w:r w:rsidR="00424007" w:rsidRPr="00424007">
        <w:rPr>
          <w:rFonts w:ascii="Calibri" w:hAnsi="Calibri" w:cs="Calibri"/>
        </w:rPr>
        <w:t>(Saied, 2024a)</w:t>
      </w:r>
      <w:r w:rsidRPr="00F54866">
        <w:rPr>
          <w:rFonts w:ascii="Calibri" w:hAnsi="Calibri" w:cs="Calibri"/>
        </w:rPr>
        <w:t xml:space="preserve">. Cubic’s </w:t>
      </w:r>
      <w:r w:rsidRPr="00F54866">
        <w:rPr>
          <w:rFonts w:ascii="Calibri" w:hAnsi="Calibri" w:cs="Calibri"/>
        </w:rPr>
        <w:lastRenderedPageBreak/>
        <w:t>digitization of complaints management using Dynamics 365 CE at Faisal Islamic Bank yielded an improvement</w:t>
      </w:r>
      <w:r w:rsidRPr="00F54866">
        <w:rPr>
          <w:rFonts w:ascii="Calibri" w:hAnsi="Calibri" w:cs="Calibri"/>
        </w:rPr>
        <w:t> </w:t>
      </w:r>
      <w:r w:rsidRPr="00F54866">
        <w:rPr>
          <w:rFonts w:ascii="Calibri" w:hAnsi="Calibri" w:cs="Calibri"/>
        </w:rPr>
        <w:t>in resolution time, customer satisfaction, and compliance with regulations (</w:t>
      </w:r>
      <w:r w:rsidR="00424007">
        <w:rPr>
          <w:rFonts w:ascii="Calibri" w:hAnsi="Calibri" w:cs="Calibri"/>
        </w:rPr>
        <w:t>Saied, 2024b</w:t>
      </w:r>
      <w:r w:rsidRPr="00F54866">
        <w:rPr>
          <w:rFonts w:ascii="Calibri" w:hAnsi="Calibri" w:cs="Calibri"/>
        </w:rPr>
        <w:t>). Such examples showcase Cubic’s core</w:t>
      </w:r>
      <w:r w:rsidRPr="00F54866">
        <w:rPr>
          <w:rFonts w:ascii="Calibri" w:hAnsi="Calibri" w:cs="Calibri"/>
        </w:rPr>
        <w:t> </w:t>
      </w:r>
      <w:r w:rsidRPr="00F54866">
        <w:rPr>
          <w:rFonts w:ascii="Calibri" w:hAnsi="Calibri" w:cs="Calibri"/>
        </w:rPr>
        <w:t>competencies — data integration, automation, regulatory readiness — and user-centric design, all now infused within Sello. Through each implementation, Cubic has gained in-depth insight into operational pain points and user</w:t>
      </w:r>
      <w:r w:rsidRPr="00F54866">
        <w:rPr>
          <w:rFonts w:ascii="Calibri" w:hAnsi="Calibri" w:cs="Calibri"/>
        </w:rPr>
        <w:t> </w:t>
      </w:r>
      <w:r w:rsidRPr="00F54866">
        <w:rPr>
          <w:rFonts w:ascii="Calibri" w:hAnsi="Calibri" w:cs="Calibri"/>
        </w:rPr>
        <w:t>friction. Sello converts these insights to an end user</w:t>
      </w:r>
      <w:r w:rsidRPr="00F54866">
        <w:rPr>
          <w:rFonts w:ascii="Calibri" w:hAnsi="Calibri" w:cs="Calibri"/>
        </w:rPr>
        <w:t> </w:t>
      </w:r>
      <w:r w:rsidRPr="00F54866">
        <w:rPr>
          <w:rFonts w:ascii="Calibri" w:hAnsi="Calibri" w:cs="Calibri"/>
        </w:rPr>
        <w:t>experience that is proactive, predictive, and empowering.</w:t>
      </w:r>
    </w:p>
    <w:p w14:paraId="58F1724F" w14:textId="225408AD" w:rsidR="00F54866" w:rsidRPr="00F54866" w:rsidRDefault="00F54866" w:rsidP="00DF7C08">
      <w:pPr>
        <w:spacing w:before="120" w:after="120" w:line="360" w:lineRule="auto"/>
        <w:rPr>
          <w:rFonts w:ascii="Calibri" w:hAnsi="Calibri" w:cs="Calibri"/>
        </w:rPr>
      </w:pPr>
      <w:r w:rsidRPr="00F54866">
        <w:rPr>
          <w:rFonts w:ascii="Calibri" w:hAnsi="Calibri" w:cs="Calibri"/>
        </w:rPr>
        <w:t>Sello also aligns with Cubic's ESG and social innovation</w:t>
      </w:r>
      <w:r w:rsidRPr="00F54866">
        <w:rPr>
          <w:rFonts w:ascii="Calibri" w:hAnsi="Calibri" w:cs="Calibri"/>
        </w:rPr>
        <w:t> </w:t>
      </w:r>
      <w:r w:rsidRPr="00F54866">
        <w:rPr>
          <w:rFonts w:ascii="Calibri" w:hAnsi="Calibri" w:cs="Calibri"/>
        </w:rPr>
        <w:t>goals. Developed with the goal of fostering equal access to finance through the use</w:t>
      </w:r>
      <w:r w:rsidRPr="00F54866">
        <w:rPr>
          <w:rFonts w:ascii="Calibri" w:hAnsi="Calibri" w:cs="Calibri"/>
        </w:rPr>
        <w:t> </w:t>
      </w:r>
      <w:r w:rsidRPr="00F54866">
        <w:rPr>
          <w:rFonts w:ascii="Calibri" w:hAnsi="Calibri" w:cs="Calibri"/>
        </w:rPr>
        <w:t>of explainable AI and multi-language capabilities. Sello empowers users to make informed choices and allows for</w:t>
      </w:r>
      <w:r w:rsidRPr="00F54866">
        <w:rPr>
          <w:rFonts w:ascii="Calibri" w:hAnsi="Calibri" w:cs="Calibri"/>
        </w:rPr>
        <w:t> </w:t>
      </w:r>
      <w:r w:rsidRPr="00F54866">
        <w:rPr>
          <w:rFonts w:ascii="Calibri" w:hAnsi="Calibri" w:cs="Calibri"/>
        </w:rPr>
        <w:t>transparency by helping users see and compare options in terms of ethics, cost, impact, and fit. In</w:t>
      </w:r>
      <w:r w:rsidRPr="00F54866">
        <w:rPr>
          <w:rFonts w:ascii="Calibri" w:hAnsi="Calibri" w:cs="Calibri"/>
        </w:rPr>
        <w:t> </w:t>
      </w:r>
      <w:r w:rsidRPr="00F54866">
        <w:rPr>
          <w:rFonts w:ascii="Calibri" w:hAnsi="Calibri" w:cs="Calibri"/>
        </w:rPr>
        <w:t>that sense, it addresses the cognitive and trust barriers to engagement with formal financial institutions often seen in low-income populations. The platform will also incorporate educational modules</w:t>
      </w:r>
      <w:r w:rsidRPr="00F54866">
        <w:rPr>
          <w:rFonts w:ascii="Calibri" w:hAnsi="Calibri" w:cs="Calibri"/>
        </w:rPr>
        <w:t> </w:t>
      </w:r>
      <w:r w:rsidRPr="00F54866">
        <w:rPr>
          <w:rFonts w:ascii="Calibri" w:hAnsi="Calibri" w:cs="Calibri"/>
        </w:rPr>
        <w:t xml:space="preserve">and </w:t>
      </w:r>
      <w:r w:rsidR="00424007" w:rsidRPr="00F54866">
        <w:rPr>
          <w:rFonts w:ascii="Calibri" w:hAnsi="Calibri" w:cs="Calibri"/>
        </w:rPr>
        <w:t>behavioural</w:t>
      </w:r>
      <w:r w:rsidRPr="00F54866">
        <w:rPr>
          <w:rFonts w:ascii="Calibri" w:hAnsi="Calibri" w:cs="Calibri"/>
        </w:rPr>
        <w:t xml:space="preserve"> nudges that promote saving, credit literacy, and management of debt. These features are directly linked to Cubic’s ESG strategy and Cubic’s global commitment to addressing</w:t>
      </w:r>
      <w:r w:rsidRPr="00F54866">
        <w:rPr>
          <w:rFonts w:ascii="Calibri" w:hAnsi="Calibri" w:cs="Calibri"/>
        </w:rPr>
        <w:t> </w:t>
      </w:r>
      <w:r w:rsidRPr="00F54866">
        <w:rPr>
          <w:rFonts w:ascii="Calibri" w:hAnsi="Calibri" w:cs="Calibri"/>
        </w:rPr>
        <w:t>inequality through financial innovation (</w:t>
      </w:r>
      <w:r w:rsidR="00DA4299">
        <w:rPr>
          <w:rFonts w:ascii="Calibri" w:hAnsi="Calibri" w:cs="Calibri"/>
        </w:rPr>
        <w:t>Saied, 2025b</w:t>
      </w:r>
      <w:r w:rsidRPr="00F54866">
        <w:rPr>
          <w:rFonts w:ascii="Calibri" w:hAnsi="Calibri" w:cs="Calibri"/>
        </w:rPr>
        <w:t>).</w:t>
      </w:r>
    </w:p>
    <w:p w14:paraId="41BB379C" w14:textId="294C7981" w:rsidR="00F54866" w:rsidRPr="00F54866" w:rsidRDefault="00F54866" w:rsidP="00DF7C08">
      <w:pPr>
        <w:spacing w:before="120" w:after="120" w:line="360" w:lineRule="auto"/>
        <w:rPr>
          <w:rFonts w:ascii="Calibri" w:hAnsi="Calibri" w:cs="Calibri"/>
        </w:rPr>
      </w:pPr>
      <w:r w:rsidRPr="00F54866">
        <w:rPr>
          <w:rFonts w:ascii="Calibri" w:hAnsi="Calibri" w:cs="Calibri"/>
        </w:rPr>
        <w:t>From a leadership perspective, Sello is a great example of</w:t>
      </w:r>
      <w:r w:rsidRPr="00F54866">
        <w:rPr>
          <w:rFonts w:ascii="Calibri" w:hAnsi="Calibri" w:cs="Calibri"/>
        </w:rPr>
        <w:t> </w:t>
      </w:r>
      <w:r w:rsidRPr="00F54866">
        <w:rPr>
          <w:rFonts w:ascii="Calibri" w:hAnsi="Calibri" w:cs="Calibri"/>
        </w:rPr>
        <w:t>how Cubic practices collaborative decision-making and stakeholder-</w:t>
      </w:r>
      <w:r w:rsidR="00DA4299" w:rsidRPr="00F54866">
        <w:rPr>
          <w:rFonts w:ascii="Calibri" w:hAnsi="Calibri" w:cs="Calibri"/>
        </w:rPr>
        <w:t>centred</w:t>
      </w:r>
      <w:r w:rsidRPr="00F54866">
        <w:rPr>
          <w:rFonts w:ascii="Calibri" w:hAnsi="Calibri" w:cs="Calibri"/>
        </w:rPr>
        <w:t xml:space="preserve"> design in an organization. As shown in </w:t>
      </w:r>
      <w:r w:rsidR="00DA4299">
        <w:rPr>
          <w:rFonts w:ascii="Calibri" w:hAnsi="Calibri" w:cs="Calibri"/>
        </w:rPr>
        <w:t>Saied, (2025c)</w:t>
      </w:r>
      <w:r w:rsidRPr="00F54866">
        <w:rPr>
          <w:rFonts w:ascii="Calibri" w:hAnsi="Calibri" w:cs="Calibri"/>
        </w:rPr>
        <w:t xml:space="preserve"> the use of agile governance, cross-functional</w:t>
      </w:r>
      <w:r w:rsidRPr="00F54866">
        <w:rPr>
          <w:rFonts w:ascii="Calibri" w:hAnsi="Calibri" w:cs="Calibri"/>
        </w:rPr>
        <w:t> </w:t>
      </w:r>
      <w:r w:rsidRPr="00F54866">
        <w:rPr>
          <w:rFonts w:ascii="Calibri" w:hAnsi="Calibri" w:cs="Calibri"/>
        </w:rPr>
        <w:t>squads, and stakeholder simulation models used by Cubic further demonstrates one such method of validating product decisions in advance of going full scale. This framework</w:t>
      </w:r>
      <w:r w:rsidRPr="00F54866">
        <w:rPr>
          <w:rFonts w:ascii="Calibri" w:hAnsi="Calibri" w:cs="Calibri"/>
        </w:rPr>
        <w:t> </w:t>
      </w:r>
      <w:r w:rsidRPr="00F54866">
        <w:rPr>
          <w:rFonts w:ascii="Calibri" w:hAnsi="Calibri" w:cs="Calibri"/>
        </w:rPr>
        <w:t>was used to ideate and prototype Sello, combining voice-of-customer research, ethnographic data from partner banks and simulation testing with bank acquisition teams. This co-exploration allows Sello to be not just doable from a technical standpoint but also strategically aligned</w:t>
      </w:r>
      <w:r w:rsidRPr="00F54866">
        <w:rPr>
          <w:rFonts w:ascii="Calibri" w:hAnsi="Calibri" w:cs="Calibri"/>
        </w:rPr>
        <w:t> </w:t>
      </w:r>
      <w:r w:rsidRPr="00F54866">
        <w:rPr>
          <w:rFonts w:ascii="Calibri" w:hAnsi="Calibri" w:cs="Calibri"/>
        </w:rPr>
        <w:t>with the evolving ecosystem of Cubic. This focus on the process of co-creation and iterative testing</w:t>
      </w:r>
      <w:r w:rsidRPr="00F54866">
        <w:rPr>
          <w:rFonts w:ascii="Calibri" w:hAnsi="Calibri" w:cs="Calibri"/>
        </w:rPr>
        <w:t> </w:t>
      </w:r>
      <w:r w:rsidRPr="00F54866">
        <w:rPr>
          <w:rFonts w:ascii="Calibri" w:hAnsi="Calibri" w:cs="Calibri"/>
        </w:rPr>
        <w:t>minimizes the risk that innovation development will misalign with market need and significantly increase product-market fit, one of the most important predictors of innovation success</w:t>
      </w:r>
      <w:r w:rsidR="00DA4299">
        <w:rPr>
          <w:rFonts w:ascii="Calibri" w:hAnsi="Calibri" w:cs="Calibri"/>
        </w:rPr>
        <w:t>.</w:t>
      </w:r>
    </w:p>
    <w:p w14:paraId="7BEC3337" w14:textId="2F75BAEB" w:rsidR="00F54866" w:rsidRPr="00DF7C08" w:rsidRDefault="00F54866" w:rsidP="00DF7C08">
      <w:pPr>
        <w:spacing w:before="120" w:after="120" w:line="360" w:lineRule="auto"/>
        <w:rPr>
          <w:rFonts w:ascii="Calibri" w:hAnsi="Calibri" w:cs="Calibri"/>
          <w:b/>
          <w:bCs/>
        </w:rPr>
      </w:pPr>
      <w:r w:rsidRPr="00DF7C08">
        <w:rPr>
          <w:rFonts w:ascii="Calibri" w:hAnsi="Calibri" w:cs="Calibri"/>
          <w:b/>
          <w:bCs/>
        </w:rPr>
        <w:t>Collaborative Development Framework</w:t>
      </w:r>
    </w:p>
    <w:p w14:paraId="460280C1" w14:textId="56E08180" w:rsidR="00F54866" w:rsidRPr="00F54866" w:rsidRDefault="00F54866" w:rsidP="00DF7C08">
      <w:pPr>
        <w:spacing w:before="120" w:after="120" w:line="360" w:lineRule="auto"/>
        <w:rPr>
          <w:rFonts w:ascii="Calibri" w:hAnsi="Calibri" w:cs="Calibri"/>
        </w:rPr>
      </w:pPr>
      <w:r w:rsidRPr="00F54866">
        <w:rPr>
          <w:rFonts w:ascii="Calibri" w:hAnsi="Calibri" w:cs="Calibri"/>
        </w:rPr>
        <w:t>Sello was built from a process</w:t>
      </w:r>
      <w:r w:rsidRPr="00F54866">
        <w:rPr>
          <w:rFonts w:ascii="Calibri" w:hAnsi="Calibri" w:cs="Calibri"/>
        </w:rPr>
        <w:t> </w:t>
      </w:r>
      <w:r w:rsidRPr="00F54866">
        <w:rPr>
          <w:rFonts w:ascii="Calibri" w:hAnsi="Calibri" w:cs="Calibri"/>
        </w:rPr>
        <w:t xml:space="preserve">driven with cognitive human improvement moulded into innovative technology design, business strategy and stakeholder requirement into a moderating agile ecosystem. Built on their best practice methodologies for managing </w:t>
      </w:r>
      <w:r w:rsidRPr="00F54866">
        <w:rPr>
          <w:rFonts w:ascii="Calibri" w:hAnsi="Calibri" w:cs="Calibri"/>
        </w:rPr>
        <w:lastRenderedPageBreak/>
        <w:t xml:space="preserve">complexity and delivering innovation at scale—which have been honed through the successful delivery of platforms such as Worx and Worx </w:t>
      </w:r>
      <w:r w:rsidR="00DA4299">
        <w:rPr>
          <w:rFonts w:ascii="Calibri" w:hAnsi="Calibri" w:cs="Calibri"/>
        </w:rPr>
        <w:t>AI</w:t>
      </w:r>
      <w:r w:rsidRPr="00F54866">
        <w:rPr>
          <w:rFonts w:ascii="Calibri" w:hAnsi="Calibri" w:cs="Calibri"/>
        </w:rPr>
        <w:t>720—the collective development framework</w:t>
      </w:r>
      <w:r w:rsidRPr="00F54866">
        <w:rPr>
          <w:rFonts w:ascii="Calibri" w:hAnsi="Calibri" w:cs="Calibri"/>
        </w:rPr>
        <w:t> </w:t>
      </w:r>
      <w:r w:rsidRPr="00F54866">
        <w:rPr>
          <w:rFonts w:ascii="Calibri" w:hAnsi="Calibri" w:cs="Calibri"/>
        </w:rPr>
        <w:t xml:space="preserve">for Sello embodies all that Cubic Information Systems does best. Inspired by the principles outlined in </w:t>
      </w:r>
      <w:r w:rsidR="00DA4299">
        <w:rPr>
          <w:rFonts w:ascii="Calibri" w:hAnsi="Calibri" w:cs="Calibri"/>
        </w:rPr>
        <w:t>Saied, (2025c)</w:t>
      </w:r>
      <w:r w:rsidRPr="00F54866">
        <w:rPr>
          <w:rFonts w:ascii="Calibri" w:hAnsi="Calibri" w:cs="Calibri"/>
        </w:rPr>
        <w:t xml:space="preserve"> and consistent with the governance strategy processes set forth in the company’s 2025–2030 roadmap</w:t>
      </w:r>
      <w:r w:rsidR="00DA4299">
        <w:rPr>
          <w:rFonts w:ascii="Calibri" w:hAnsi="Calibri" w:cs="Calibri"/>
        </w:rPr>
        <w:t xml:space="preserve"> (Saied, 2025b)</w:t>
      </w:r>
      <w:r w:rsidRPr="00F54866">
        <w:rPr>
          <w:rFonts w:ascii="Calibri" w:hAnsi="Calibri" w:cs="Calibri"/>
        </w:rPr>
        <w:t>, Sello was developed through a four-phase model</w:t>
      </w:r>
      <w:r w:rsidRPr="00F54866">
        <w:rPr>
          <w:rFonts w:ascii="Calibri" w:hAnsi="Calibri" w:cs="Calibri"/>
        </w:rPr>
        <w:t> </w:t>
      </w:r>
      <w:r w:rsidRPr="00F54866">
        <w:rPr>
          <w:rFonts w:ascii="Calibri" w:hAnsi="Calibri" w:cs="Calibri"/>
        </w:rPr>
        <w:t>of co-</w:t>
      </w:r>
      <w:proofErr w:type="gramStart"/>
      <w:r w:rsidRPr="00F54866">
        <w:rPr>
          <w:rFonts w:ascii="Calibri" w:hAnsi="Calibri" w:cs="Calibri"/>
        </w:rPr>
        <w:t>creation</w:t>
      </w:r>
      <w:r w:rsidR="00DA4299">
        <w:rPr>
          <w:rFonts w:ascii="Calibri" w:hAnsi="Calibri" w:cs="Calibri"/>
        </w:rPr>
        <w:t>;</w:t>
      </w:r>
      <w:proofErr w:type="gramEnd"/>
      <w:r w:rsidRPr="00F54866">
        <w:rPr>
          <w:rFonts w:ascii="Calibri" w:hAnsi="Calibri" w:cs="Calibri"/>
        </w:rPr>
        <w:t xml:space="preserve"> discovery and alignment, ideation and prototyping, iterative validation, and full-scale build and deployment. The foundation of each stage relies on cross-functional collaboration, real-time feedback</w:t>
      </w:r>
      <w:r w:rsidRPr="00F54866">
        <w:rPr>
          <w:rFonts w:ascii="Calibri" w:hAnsi="Calibri" w:cs="Calibri"/>
        </w:rPr>
        <w:t> </w:t>
      </w:r>
      <w:r w:rsidRPr="00F54866">
        <w:rPr>
          <w:rFonts w:ascii="Calibri" w:hAnsi="Calibri" w:cs="Calibri"/>
        </w:rPr>
        <w:t>loops, and a sanctity to develop ethical, human-forward designs.</w:t>
      </w:r>
    </w:p>
    <w:p w14:paraId="69124B1F" w14:textId="1995C1F6" w:rsidR="00F54866" w:rsidRPr="00F54866" w:rsidRDefault="00F54866" w:rsidP="00DA4299">
      <w:pPr>
        <w:spacing w:before="120" w:after="120" w:line="360" w:lineRule="auto"/>
        <w:rPr>
          <w:rFonts w:ascii="Calibri" w:hAnsi="Calibri" w:cs="Calibri"/>
        </w:rPr>
      </w:pPr>
      <w:r w:rsidRPr="00F54866">
        <w:rPr>
          <w:rFonts w:ascii="Calibri" w:hAnsi="Calibri" w:cs="Calibri"/>
        </w:rPr>
        <w:t>The discovery and alignment</w:t>
      </w:r>
      <w:r w:rsidRPr="00F54866">
        <w:rPr>
          <w:rFonts w:ascii="Calibri" w:hAnsi="Calibri" w:cs="Calibri"/>
        </w:rPr>
        <w:t> </w:t>
      </w:r>
      <w:r w:rsidRPr="00F54866">
        <w:rPr>
          <w:rFonts w:ascii="Calibri" w:hAnsi="Calibri" w:cs="Calibri"/>
        </w:rPr>
        <w:t>phase opened with a series of stakeholder engagement sessions with internal Cubic leadership teams and external partners (banks, fintech consultants, UX researchers, and target end-users). These interactions were essential in identifying the gaps that existed on both sides of the finance marketplace—banks that wanted an intelligent, cost-effective way to acquire customers, and consumers who wanted a personalized,</w:t>
      </w:r>
      <w:r w:rsidRPr="00F54866">
        <w:rPr>
          <w:rFonts w:ascii="Calibri" w:hAnsi="Calibri" w:cs="Calibri"/>
        </w:rPr>
        <w:t> </w:t>
      </w:r>
      <w:r w:rsidRPr="00F54866">
        <w:rPr>
          <w:rFonts w:ascii="Calibri" w:hAnsi="Calibri" w:cs="Calibri"/>
        </w:rPr>
        <w:t>accessible, and trusted way to review banking options. Cubic utilized structured stakeholder mapping and ethnographic interviews to ensure the design and development of Sello</w:t>
      </w:r>
      <w:r w:rsidRPr="00F54866">
        <w:rPr>
          <w:rFonts w:ascii="Calibri" w:hAnsi="Calibri" w:cs="Calibri"/>
        </w:rPr>
        <w:t> </w:t>
      </w:r>
      <w:r w:rsidRPr="00F54866">
        <w:rPr>
          <w:rFonts w:ascii="Calibri" w:hAnsi="Calibri" w:cs="Calibri"/>
        </w:rPr>
        <w:t xml:space="preserve">was rooted at the start in real world challenges, not theoretical assumptions. As </w:t>
      </w:r>
      <w:r w:rsidR="00DA4299" w:rsidRPr="00DA4299">
        <w:rPr>
          <w:rFonts w:ascii="Calibri" w:hAnsi="Calibri" w:cs="Calibri"/>
        </w:rPr>
        <w:t>Cohen et al.</w:t>
      </w:r>
      <w:r w:rsidR="00DA4299">
        <w:rPr>
          <w:rFonts w:ascii="Calibri" w:hAnsi="Calibri" w:cs="Calibri"/>
        </w:rPr>
        <w:t xml:space="preserve"> (</w:t>
      </w:r>
      <w:r w:rsidR="00DA4299" w:rsidRPr="00DA4299">
        <w:rPr>
          <w:rFonts w:ascii="Calibri" w:hAnsi="Calibri" w:cs="Calibri"/>
        </w:rPr>
        <w:t>2019)</w:t>
      </w:r>
      <w:r w:rsidRPr="00F54866">
        <w:rPr>
          <w:rFonts w:ascii="Calibri" w:hAnsi="Calibri" w:cs="Calibri"/>
        </w:rPr>
        <w:t xml:space="preserve"> states, ultimate end-users and institutional customers should be engaged early in the process of innovation to</w:t>
      </w:r>
      <w:r w:rsidRPr="00F54866">
        <w:rPr>
          <w:rFonts w:ascii="Calibri" w:hAnsi="Calibri" w:cs="Calibri"/>
        </w:rPr>
        <w:t> </w:t>
      </w:r>
      <w:r w:rsidRPr="00F54866">
        <w:rPr>
          <w:rFonts w:ascii="Calibri" w:hAnsi="Calibri" w:cs="Calibri"/>
        </w:rPr>
        <w:t>avoid risk and ensure product-market fit. Under this phase, a competitive landscape was mapped out of both regional and international financial marketplaces, revealing significant points of differentiation in AI explainability, onboarding friction and</w:t>
      </w:r>
      <w:r w:rsidRPr="00F54866">
        <w:rPr>
          <w:rFonts w:ascii="Calibri" w:hAnsi="Calibri" w:cs="Calibri"/>
        </w:rPr>
        <w:t> </w:t>
      </w:r>
      <w:r w:rsidRPr="00F54866">
        <w:rPr>
          <w:rFonts w:ascii="Calibri" w:hAnsi="Calibri" w:cs="Calibri"/>
        </w:rPr>
        <w:t>ethical brokerage.</w:t>
      </w:r>
    </w:p>
    <w:p w14:paraId="7DD8CA63" w14:textId="3686AFCC" w:rsidR="00F54866" w:rsidRPr="00F54866" w:rsidRDefault="00F54866" w:rsidP="00DF7C08">
      <w:pPr>
        <w:spacing w:before="120" w:after="120" w:line="360" w:lineRule="auto"/>
        <w:rPr>
          <w:rFonts w:ascii="Calibri" w:hAnsi="Calibri" w:cs="Calibri"/>
        </w:rPr>
      </w:pPr>
      <w:r w:rsidRPr="00F54866">
        <w:rPr>
          <w:rFonts w:ascii="Calibri" w:hAnsi="Calibri" w:cs="Calibri"/>
        </w:rPr>
        <w:t>During the</w:t>
      </w:r>
      <w:r w:rsidRPr="00F54866">
        <w:rPr>
          <w:rFonts w:ascii="Calibri" w:hAnsi="Calibri" w:cs="Calibri"/>
        </w:rPr>
        <w:t> </w:t>
      </w:r>
      <w:r w:rsidRPr="00F54866">
        <w:rPr>
          <w:rFonts w:ascii="Calibri" w:hAnsi="Calibri" w:cs="Calibri"/>
        </w:rPr>
        <w:t xml:space="preserve">ideation and prototyping stage, Cubic </w:t>
      </w:r>
      <w:r w:rsidR="00984E63">
        <w:rPr>
          <w:rFonts w:ascii="Calibri" w:hAnsi="Calibri" w:cs="Calibri"/>
        </w:rPr>
        <w:t xml:space="preserve">will </w:t>
      </w:r>
      <w:r w:rsidRPr="00F54866">
        <w:rPr>
          <w:rFonts w:ascii="Calibri" w:hAnsi="Calibri" w:cs="Calibri"/>
        </w:rPr>
        <w:t>assemble a dedicated innovation squad of software engineers, UI/UX designers, data scientists, regulatory consultants, and business strategists. Focusing on agile principles and drawing inspiration from the Harvard Business Review article “</w:t>
      </w:r>
      <w:r w:rsidR="00984E63">
        <w:rPr>
          <w:rFonts w:ascii="Calibri" w:hAnsi="Calibri" w:cs="Calibri"/>
        </w:rPr>
        <w:t>Your Strategy Needs a Strategy</w:t>
      </w:r>
      <w:r w:rsidRPr="00F54866">
        <w:rPr>
          <w:rFonts w:ascii="Calibri" w:hAnsi="Calibri" w:cs="Calibri"/>
        </w:rPr>
        <w:t xml:space="preserve">” (Reeves et al., 2017) on cross functional </w:t>
      </w:r>
      <w:r w:rsidR="00984E63" w:rsidRPr="00F54866">
        <w:rPr>
          <w:rFonts w:ascii="Calibri" w:hAnsi="Calibri" w:cs="Calibri"/>
        </w:rPr>
        <w:t>decision-making</w:t>
      </w:r>
      <w:r w:rsidRPr="00F54866">
        <w:rPr>
          <w:rFonts w:ascii="Calibri" w:hAnsi="Calibri" w:cs="Calibri"/>
        </w:rPr>
        <w:t xml:space="preserve"> models, the team</w:t>
      </w:r>
      <w:r w:rsidR="00984E63">
        <w:rPr>
          <w:rFonts w:ascii="Calibri" w:hAnsi="Calibri" w:cs="Calibri"/>
        </w:rPr>
        <w:t xml:space="preserve"> will</w:t>
      </w:r>
      <w:r w:rsidRPr="00F54866">
        <w:rPr>
          <w:rFonts w:ascii="Calibri" w:hAnsi="Calibri" w:cs="Calibri"/>
        </w:rPr>
        <w:t xml:space="preserve"> iteratively </w:t>
      </w:r>
      <w:proofErr w:type="gramStart"/>
      <w:r w:rsidRPr="00F54866">
        <w:rPr>
          <w:rFonts w:ascii="Calibri" w:hAnsi="Calibri" w:cs="Calibri"/>
        </w:rPr>
        <w:t>developed</w:t>
      </w:r>
      <w:proofErr w:type="gramEnd"/>
      <w:r w:rsidRPr="00F54866">
        <w:rPr>
          <w:rFonts w:ascii="Calibri" w:hAnsi="Calibri" w:cs="Calibri"/>
        </w:rPr>
        <w:t xml:space="preserve"> several design prototypes</w:t>
      </w:r>
      <w:r w:rsidRPr="00F54866">
        <w:rPr>
          <w:rFonts w:ascii="Calibri" w:hAnsi="Calibri" w:cs="Calibri"/>
        </w:rPr>
        <w:t> </w:t>
      </w:r>
      <w:r w:rsidRPr="00F54866">
        <w:rPr>
          <w:rFonts w:ascii="Calibri" w:hAnsi="Calibri" w:cs="Calibri"/>
        </w:rPr>
        <w:t xml:space="preserve">and AI model variations for Sello. These </w:t>
      </w:r>
      <w:r w:rsidR="00984E63">
        <w:rPr>
          <w:rFonts w:ascii="Calibri" w:hAnsi="Calibri" w:cs="Calibri"/>
        </w:rPr>
        <w:t>will be</w:t>
      </w:r>
      <w:r w:rsidRPr="00F54866">
        <w:rPr>
          <w:rFonts w:ascii="Calibri" w:hAnsi="Calibri" w:cs="Calibri"/>
        </w:rPr>
        <w:t xml:space="preserve"> validated not just</w:t>
      </w:r>
      <w:r w:rsidRPr="00F54866">
        <w:rPr>
          <w:rFonts w:ascii="Calibri" w:hAnsi="Calibri" w:cs="Calibri"/>
        </w:rPr>
        <w:t> </w:t>
      </w:r>
      <w:r w:rsidRPr="00F54866">
        <w:rPr>
          <w:rFonts w:ascii="Calibri" w:hAnsi="Calibri" w:cs="Calibri"/>
        </w:rPr>
        <w:t xml:space="preserve">internally but also with beta group of bank partners and pilot users. Cubic </w:t>
      </w:r>
      <w:r w:rsidR="00984E63">
        <w:rPr>
          <w:rFonts w:ascii="Calibri" w:hAnsi="Calibri" w:cs="Calibri"/>
        </w:rPr>
        <w:t xml:space="preserve">will </w:t>
      </w:r>
      <w:r w:rsidRPr="00F54866">
        <w:rPr>
          <w:rFonts w:ascii="Calibri" w:hAnsi="Calibri" w:cs="Calibri"/>
        </w:rPr>
        <w:t xml:space="preserve">adopt a test-and-learn mentality that </w:t>
      </w:r>
      <w:r w:rsidR="00984E63">
        <w:rPr>
          <w:rFonts w:ascii="Calibri" w:hAnsi="Calibri" w:cs="Calibri"/>
        </w:rPr>
        <w:t xml:space="preserve">will </w:t>
      </w:r>
      <w:r w:rsidRPr="00F54866">
        <w:rPr>
          <w:rFonts w:ascii="Calibri" w:hAnsi="Calibri" w:cs="Calibri"/>
        </w:rPr>
        <w:t>help</w:t>
      </w:r>
      <w:r w:rsidR="00984E63">
        <w:rPr>
          <w:rFonts w:ascii="Calibri" w:hAnsi="Calibri" w:cs="Calibri"/>
        </w:rPr>
        <w:t xml:space="preserve"> to </w:t>
      </w:r>
      <w:r w:rsidRPr="00F54866">
        <w:rPr>
          <w:rFonts w:ascii="Calibri" w:hAnsi="Calibri" w:cs="Calibri"/>
        </w:rPr>
        <w:t>iterate quickly and optimize features like the product recommendation engine, prequalification logic, and user</w:t>
      </w:r>
      <w:r w:rsidRPr="00F54866">
        <w:rPr>
          <w:rFonts w:ascii="Calibri" w:hAnsi="Calibri" w:cs="Calibri"/>
        </w:rPr>
        <w:t> </w:t>
      </w:r>
      <w:r w:rsidRPr="00F54866">
        <w:rPr>
          <w:rFonts w:ascii="Calibri" w:hAnsi="Calibri" w:cs="Calibri"/>
        </w:rPr>
        <w:t xml:space="preserve">onboarding flow with rapid sprints </w:t>
      </w:r>
      <w:r w:rsidRPr="00F54866">
        <w:rPr>
          <w:rFonts w:ascii="Calibri" w:hAnsi="Calibri" w:cs="Calibri"/>
        </w:rPr>
        <w:lastRenderedPageBreak/>
        <w:t xml:space="preserve">and testing. Partnering with the Azure AI and Dynamics 365 teams at Microsoft </w:t>
      </w:r>
      <w:r w:rsidR="00984E63">
        <w:rPr>
          <w:rFonts w:ascii="Calibri" w:hAnsi="Calibri" w:cs="Calibri"/>
        </w:rPr>
        <w:t>will</w:t>
      </w:r>
      <w:r w:rsidRPr="00F54866">
        <w:rPr>
          <w:rFonts w:ascii="Calibri" w:hAnsi="Calibri" w:cs="Calibri"/>
        </w:rPr>
        <w:t xml:space="preserve"> also be the key</w:t>
      </w:r>
      <w:r w:rsidRPr="00F54866">
        <w:rPr>
          <w:rFonts w:ascii="Calibri" w:hAnsi="Calibri" w:cs="Calibri"/>
        </w:rPr>
        <w:t> </w:t>
      </w:r>
      <w:r w:rsidRPr="00F54866">
        <w:rPr>
          <w:rFonts w:ascii="Calibri" w:hAnsi="Calibri" w:cs="Calibri"/>
        </w:rPr>
        <w:t xml:space="preserve">to ensuring that the underlying aspects of the platform are in line with the industry-grade security and regulatory compliance standards, including GDPR as well as the imminent open banking frameworks in the GCC as well as the EU. </w:t>
      </w:r>
      <w:r w:rsidR="00984E63">
        <w:rPr>
          <w:rFonts w:ascii="Calibri" w:hAnsi="Calibri" w:cs="Calibri"/>
        </w:rPr>
        <w:t>By doing this</w:t>
      </w:r>
      <w:r w:rsidRPr="00F54866">
        <w:rPr>
          <w:rFonts w:ascii="Calibri" w:hAnsi="Calibri" w:cs="Calibri"/>
        </w:rPr>
        <w:t>, they</w:t>
      </w:r>
      <w:r w:rsidR="00984E63">
        <w:rPr>
          <w:rFonts w:ascii="Calibri" w:hAnsi="Calibri" w:cs="Calibri"/>
        </w:rPr>
        <w:t xml:space="preserve"> will</w:t>
      </w:r>
      <w:r w:rsidRPr="00F54866">
        <w:rPr>
          <w:rFonts w:ascii="Calibri" w:hAnsi="Calibri" w:cs="Calibri"/>
        </w:rPr>
        <w:t xml:space="preserve"> ma</w:t>
      </w:r>
      <w:r w:rsidR="00984E63">
        <w:rPr>
          <w:rFonts w:ascii="Calibri" w:hAnsi="Calibri" w:cs="Calibri"/>
        </w:rPr>
        <w:t>k</w:t>
      </w:r>
      <w:r w:rsidRPr="00F54866">
        <w:rPr>
          <w:rFonts w:ascii="Calibri" w:hAnsi="Calibri" w:cs="Calibri"/>
        </w:rPr>
        <w:t>e use of innovation canvases and feature heatmaps to ensure that the strategic goals process aligned with the user experience results.</w:t>
      </w:r>
    </w:p>
    <w:p w14:paraId="00D927E9" w14:textId="481EB291" w:rsidR="00F54866" w:rsidRPr="00F54866" w:rsidRDefault="00F54866" w:rsidP="00984E63">
      <w:pPr>
        <w:spacing w:before="120" w:after="120" w:line="360" w:lineRule="auto"/>
        <w:rPr>
          <w:rFonts w:ascii="Calibri" w:hAnsi="Calibri" w:cs="Calibri"/>
        </w:rPr>
      </w:pPr>
      <w:r w:rsidRPr="00F54866">
        <w:rPr>
          <w:rFonts w:ascii="Calibri" w:hAnsi="Calibri" w:cs="Calibri"/>
        </w:rPr>
        <w:t>A major differentiator in the</w:t>
      </w:r>
      <w:r w:rsidRPr="00F54866">
        <w:rPr>
          <w:rFonts w:ascii="Calibri" w:hAnsi="Calibri" w:cs="Calibri"/>
        </w:rPr>
        <w:t> </w:t>
      </w:r>
      <w:r w:rsidRPr="00F54866">
        <w:rPr>
          <w:rFonts w:ascii="Calibri" w:hAnsi="Calibri" w:cs="Calibri"/>
        </w:rPr>
        <w:t xml:space="preserve">way Sello </w:t>
      </w:r>
      <w:r w:rsidR="00984E63">
        <w:rPr>
          <w:rFonts w:ascii="Calibri" w:hAnsi="Calibri" w:cs="Calibri"/>
        </w:rPr>
        <w:t>will be developed is the</w:t>
      </w:r>
      <w:r w:rsidRPr="00F54866">
        <w:rPr>
          <w:rFonts w:ascii="Calibri" w:hAnsi="Calibri" w:cs="Calibri"/>
        </w:rPr>
        <w:t xml:space="preserve"> iterative validation cycle. Through iterative cycles of user feedback, scenario-based simulations, and ethical impact</w:t>
      </w:r>
      <w:r w:rsidRPr="00F54866">
        <w:rPr>
          <w:rFonts w:ascii="Calibri" w:hAnsi="Calibri" w:cs="Calibri"/>
        </w:rPr>
        <w:t> </w:t>
      </w:r>
      <w:r w:rsidRPr="00F54866">
        <w:rPr>
          <w:rFonts w:ascii="Calibri" w:hAnsi="Calibri" w:cs="Calibri"/>
        </w:rPr>
        <w:t xml:space="preserve">assessments, each module </w:t>
      </w:r>
      <w:r w:rsidR="00984E63">
        <w:rPr>
          <w:rFonts w:ascii="Calibri" w:hAnsi="Calibri" w:cs="Calibri"/>
        </w:rPr>
        <w:t xml:space="preserve">will be </w:t>
      </w:r>
      <w:r w:rsidRPr="00F54866">
        <w:rPr>
          <w:rFonts w:ascii="Calibri" w:hAnsi="Calibri" w:cs="Calibri"/>
        </w:rPr>
        <w:t xml:space="preserve">refined one at a time - the conversational AI assistant as well as credit scoring model </w:t>
      </w:r>
      <w:proofErr w:type="gramStart"/>
      <w:r w:rsidRPr="00F54866">
        <w:rPr>
          <w:rFonts w:ascii="Calibri" w:hAnsi="Calibri" w:cs="Calibri"/>
        </w:rPr>
        <w:t>considerations, and</w:t>
      </w:r>
      <w:proofErr w:type="gramEnd"/>
      <w:r w:rsidRPr="00F54866">
        <w:rPr>
          <w:rFonts w:ascii="Calibri" w:hAnsi="Calibri" w:cs="Calibri"/>
        </w:rPr>
        <w:t xml:space="preserve"> then illumined through the multilingual interface. Mirroring Cubic’s existing approach to user testing, this phase involved developing</w:t>
      </w:r>
      <w:r w:rsidRPr="00F54866">
        <w:rPr>
          <w:rFonts w:ascii="Calibri" w:hAnsi="Calibri" w:cs="Calibri"/>
        </w:rPr>
        <w:t> </w:t>
      </w:r>
      <w:r w:rsidRPr="00F54866">
        <w:rPr>
          <w:rFonts w:ascii="Calibri" w:hAnsi="Calibri" w:cs="Calibri"/>
        </w:rPr>
        <w:t>a series of minimum viable products (MVPs) with in-place analytics to help assess user behaviour, decision pathways, and friction points. Using AI telemetry tools, the team collected real-time data on how users interacted with</w:t>
      </w:r>
      <w:r w:rsidRPr="00F54866">
        <w:rPr>
          <w:rFonts w:ascii="Calibri" w:hAnsi="Calibri" w:cs="Calibri"/>
        </w:rPr>
        <w:t> </w:t>
      </w:r>
      <w:r w:rsidRPr="00F54866">
        <w:rPr>
          <w:rFonts w:ascii="Calibri" w:hAnsi="Calibri" w:cs="Calibri"/>
        </w:rPr>
        <w:t xml:space="preserve">offers, reacted to nudges, and made financial decisions. </w:t>
      </w:r>
      <w:r w:rsidR="00984E63" w:rsidRPr="00F54866">
        <w:rPr>
          <w:rFonts w:ascii="Calibri" w:hAnsi="Calibri" w:cs="Calibri"/>
        </w:rPr>
        <w:t>These guided subsequent optimizations of content</w:t>
      </w:r>
      <w:r w:rsidRPr="00F54866">
        <w:rPr>
          <w:rFonts w:ascii="Calibri" w:hAnsi="Calibri" w:cs="Calibri"/>
        </w:rPr>
        <w:t xml:space="preserve"> delivery, UI adjustments,</w:t>
      </w:r>
      <w:r w:rsidRPr="00F54866">
        <w:rPr>
          <w:rFonts w:ascii="Calibri" w:hAnsi="Calibri" w:cs="Calibri"/>
        </w:rPr>
        <w:t> </w:t>
      </w:r>
      <w:r w:rsidRPr="00F54866">
        <w:rPr>
          <w:rFonts w:ascii="Calibri" w:hAnsi="Calibri" w:cs="Calibri"/>
        </w:rPr>
        <w:t xml:space="preserve">and model accuracy. A closed-loop design approach </w:t>
      </w:r>
      <w:r w:rsidR="00984E63">
        <w:rPr>
          <w:rFonts w:ascii="Calibri" w:hAnsi="Calibri" w:cs="Calibri"/>
        </w:rPr>
        <w:t xml:space="preserve">will be </w:t>
      </w:r>
      <w:r w:rsidRPr="00F54866">
        <w:rPr>
          <w:rFonts w:ascii="Calibri" w:hAnsi="Calibri" w:cs="Calibri"/>
        </w:rPr>
        <w:t xml:space="preserve">used by feeding the feedback directly into agile planning sessions every two weeks — creating a systematic feedback loop and optimizing at every sprint. In addition, this validation period </w:t>
      </w:r>
      <w:r w:rsidR="00984E63">
        <w:rPr>
          <w:rFonts w:ascii="Calibri" w:hAnsi="Calibri" w:cs="Calibri"/>
        </w:rPr>
        <w:t xml:space="preserve">will </w:t>
      </w:r>
      <w:r w:rsidRPr="00F54866">
        <w:rPr>
          <w:rFonts w:ascii="Calibri" w:hAnsi="Calibri" w:cs="Calibri"/>
        </w:rPr>
        <w:t>allow to work with academic advisors,</w:t>
      </w:r>
      <w:r w:rsidRPr="00F54866">
        <w:rPr>
          <w:rFonts w:ascii="Calibri" w:hAnsi="Calibri" w:cs="Calibri"/>
        </w:rPr>
        <w:t> </w:t>
      </w:r>
      <w:r w:rsidRPr="00F54866">
        <w:rPr>
          <w:rFonts w:ascii="Calibri" w:hAnsi="Calibri" w:cs="Calibri"/>
        </w:rPr>
        <w:t>and AI ethicists to check algorithmic fairness and omit biased recommendations. By proving the product development to be</w:t>
      </w:r>
      <w:r w:rsidRPr="00F54866">
        <w:rPr>
          <w:rFonts w:ascii="Calibri" w:hAnsi="Calibri" w:cs="Calibri"/>
        </w:rPr>
        <w:t> </w:t>
      </w:r>
      <w:r w:rsidRPr="00F54866">
        <w:rPr>
          <w:rFonts w:ascii="Calibri" w:hAnsi="Calibri" w:cs="Calibri"/>
        </w:rPr>
        <w:t xml:space="preserve">honest, ethical, and transparent, this multi-tiered feedback loop adhered to the principles of innovation governance as discussed by </w:t>
      </w:r>
      <w:r w:rsidR="00984E63" w:rsidRPr="00984E63">
        <w:rPr>
          <w:rFonts w:ascii="Calibri" w:hAnsi="Calibri" w:cs="Calibri"/>
        </w:rPr>
        <w:t>Cohen et al.</w:t>
      </w:r>
      <w:r w:rsidR="00984E63">
        <w:rPr>
          <w:rFonts w:ascii="Calibri" w:hAnsi="Calibri" w:cs="Calibri"/>
        </w:rPr>
        <w:t xml:space="preserve"> (</w:t>
      </w:r>
      <w:r w:rsidR="00984E63" w:rsidRPr="00984E63">
        <w:rPr>
          <w:rFonts w:ascii="Calibri" w:hAnsi="Calibri" w:cs="Calibri"/>
        </w:rPr>
        <w:t>2019)</w:t>
      </w:r>
      <w:r w:rsidRPr="00F54866">
        <w:rPr>
          <w:rFonts w:ascii="Calibri" w:hAnsi="Calibri" w:cs="Calibri"/>
        </w:rPr>
        <w:t>.</w:t>
      </w:r>
    </w:p>
    <w:p w14:paraId="488AB84E" w14:textId="16EDB8A7" w:rsidR="00F54866" w:rsidRPr="00F54866" w:rsidRDefault="00F54866" w:rsidP="00DF7C08">
      <w:pPr>
        <w:spacing w:before="120" w:after="120" w:line="360" w:lineRule="auto"/>
        <w:rPr>
          <w:rFonts w:ascii="Calibri" w:hAnsi="Calibri" w:cs="Calibri"/>
        </w:rPr>
      </w:pPr>
      <w:r w:rsidRPr="00F54866">
        <w:rPr>
          <w:rFonts w:ascii="Calibri" w:hAnsi="Calibri" w:cs="Calibri"/>
        </w:rPr>
        <w:t xml:space="preserve">Cubic </w:t>
      </w:r>
      <w:r w:rsidR="00984E63">
        <w:rPr>
          <w:rFonts w:ascii="Calibri" w:hAnsi="Calibri" w:cs="Calibri"/>
        </w:rPr>
        <w:t xml:space="preserve">will </w:t>
      </w:r>
      <w:r w:rsidRPr="00F54866">
        <w:rPr>
          <w:rFonts w:ascii="Calibri" w:hAnsi="Calibri" w:cs="Calibri"/>
        </w:rPr>
        <w:t>operationalize its technical architecture during the full-scale</w:t>
      </w:r>
      <w:r w:rsidRPr="00F54866">
        <w:rPr>
          <w:rFonts w:ascii="Calibri" w:hAnsi="Calibri" w:cs="Calibri"/>
        </w:rPr>
        <w:t> </w:t>
      </w:r>
      <w:r w:rsidRPr="00F54866">
        <w:rPr>
          <w:rFonts w:ascii="Calibri" w:hAnsi="Calibri" w:cs="Calibri"/>
        </w:rPr>
        <w:t>build and deployment phase using Dev</w:t>
      </w:r>
      <w:r w:rsidR="00984E63">
        <w:rPr>
          <w:rFonts w:ascii="Calibri" w:hAnsi="Calibri" w:cs="Calibri"/>
        </w:rPr>
        <w:t>-</w:t>
      </w:r>
      <w:r w:rsidRPr="00F54866">
        <w:rPr>
          <w:rFonts w:ascii="Calibri" w:hAnsi="Calibri" w:cs="Calibri"/>
        </w:rPr>
        <w:t xml:space="preserve">Ops and platform modularization best practices. It subsequently </w:t>
      </w:r>
      <w:r w:rsidR="00984E63">
        <w:rPr>
          <w:rFonts w:ascii="Calibri" w:hAnsi="Calibri" w:cs="Calibri"/>
        </w:rPr>
        <w:t xml:space="preserve">will </w:t>
      </w:r>
      <w:r w:rsidRPr="00F54866">
        <w:rPr>
          <w:rFonts w:ascii="Calibri" w:hAnsi="Calibri" w:cs="Calibri"/>
        </w:rPr>
        <w:t>enable Sello to be applied cross-market with a white-label model that preserved</w:t>
      </w:r>
      <w:r w:rsidRPr="00F54866">
        <w:rPr>
          <w:rFonts w:ascii="Calibri" w:hAnsi="Calibri" w:cs="Calibri"/>
        </w:rPr>
        <w:t> </w:t>
      </w:r>
      <w:r w:rsidRPr="00F54866">
        <w:rPr>
          <w:rFonts w:ascii="Calibri" w:hAnsi="Calibri" w:cs="Calibri"/>
        </w:rPr>
        <w:t>the key functionality, data governance protocols, and localization readiness. Partnership onboarding was handled via a co-branded portal that allowed banks to serialize products, set eligibility requirements, and</w:t>
      </w:r>
      <w:r w:rsidRPr="00F54866">
        <w:rPr>
          <w:rFonts w:ascii="Calibri" w:hAnsi="Calibri" w:cs="Calibri"/>
        </w:rPr>
        <w:t> </w:t>
      </w:r>
      <w:r w:rsidRPr="00F54866">
        <w:rPr>
          <w:rFonts w:ascii="Calibri" w:hAnsi="Calibri" w:cs="Calibri"/>
        </w:rPr>
        <w:t xml:space="preserve">track customer acquisition working metrics through real-time dashboards. Internally, the Sello team </w:t>
      </w:r>
      <w:r w:rsidR="00A42253">
        <w:rPr>
          <w:rFonts w:ascii="Calibri" w:hAnsi="Calibri" w:cs="Calibri"/>
        </w:rPr>
        <w:t xml:space="preserve">will </w:t>
      </w:r>
      <w:r w:rsidRPr="00F54866">
        <w:rPr>
          <w:rFonts w:ascii="Calibri" w:hAnsi="Calibri" w:cs="Calibri"/>
        </w:rPr>
        <w:t>continue to operate with velocity but organized into domain pods—one</w:t>
      </w:r>
      <w:r w:rsidRPr="00F54866">
        <w:rPr>
          <w:rFonts w:ascii="Calibri" w:hAnsi="Calibri" w:cs="Calibri"/>
        </w:rPr>
        <w:t> </w:t>
      </w:r>
      <w:r w:rsidRPr="00F54866">
        <w:rPr>
          <w:rFonts w:ascii="Calibri" w:hAnsi="Calibri" w:cs="Calibri"/>
        </w:rPr>
        <w:t xml:space="preserve">focused on user experience, one on data and analytics, and one on partner integration. </w:t>
      </w:r>
    </w:p>
    <w:p w14:paraId="0CCD5FB5" w14:textId="2F20F833" w:rsidR="00F54866" w:rsidRDefault="00F54866" w:rsidP="00DF7C08">
      <w:pPr>
        <w:spacing w:before="120" w:after="120" w:line="360" w:lineRule="auto"/>
        <w:rPr>
          <w:rFonts w:ascii="Calibri" w:hAnsi="Calibri" w:cs="Calibri"/>
        </w:rPr>
      </w:pPr>
      <w:r w:rsidRPr="00F54866">
        <w:rPr>
          <w:rFonts w:ascii="Calibri" w:hAnsi="Calibri" w:cs="Calibri"/>
        </w:rPr>
        <w:lastRenderedPageBreak/>
        <w:t xml:space="preserve">Cross-functional leadership </w:t>
      </w:r>
      <w:r w:rsidR="00A42253">
        <w:rPr>
          <w:rFonts w:ascii="Calibri" w:hAnsi="Calibri" w:cs="Calibri"/>
        </w:rPr>
        <w:t>is the</w:t>
      </w:r>
      <w:r w:rsidRPr="00F54866">
        <w:rPr>
          <w:rFonts w:ascii="Calibri" w:hAnsi="Calibri" w:cs="Calibri"/>
        </w:rPr>
        <w:t xml:space="preserve"> key</w:t>
      </w:r>
      <w:r w:rsidRPr="00F54866">
        <w:rPr>
          <w:rFonts w:ascii="Calibri" w:hAnsi="Calibri" w:cs="Calibri"/>
        </w:rPr>
        <w:t> </w:t>
      </w:r>
      <w:r w:rsidRPr="00F54866">
        <w:rPr>
          <w:rFonts w:ascii="Calibri" w:hAnsi="Calibri" w:cs="Calibri"/>
        </w:rPr>
        <w:t>in all four stages. Cubic’s collaborative decision-making framework is built on domain-specific authority, rotating team leads and scenario-based evaluations to ensure agility and</w:t>
      </w:r>
      <w:r w:rsidRPr="00F54866">
        <w:rPr>
          <w:rFonts w:ascii="Calibri" w:hAnsi="Calibri" w:cs="Calibri"/>
        </w:rPr>
        <w:t> </w:t>
      </w:r>
      <w:r w:rsidRPr="00F54866">
        <w:rPr>
          <w:rFonts w:ascii="Calibri" w:hAnsi="Calibri" w:cs="Calibri"/>
        </w:rPr>
        <w:t xml:space="preserve">strategic alignment, as outlined in </w:t>
      </w:r>
      <w:r w:rsidR="00A42253">
        <w:rPr>
          <w:rFonts w:ascii="Calibri" w:hAnsi="Calibri" w:cs="Calibri"/>
        </w:rPr>
        <w:t>Saied, (2025c)</w:t>
      </w:r>
      <w:r w:rsidRPr="00F54866">
        <w:rPr>
          <w:rFonts w:ascii="Calibri" w:hAnsi="Calibri" w:cs="Calibri"/>
        </w:rPr>
        <w:t xml:space="preserve">. </w:t>
      </w:r>
    </w:p>
    <w:p w14:paraId="3DDD4E4A" w14:textId="248E7774" w:rsidR="00F54866" w:rsidRPr="00F54866" w:rsidRDefault="00F54866" w:rsidP="00DF7C08">
      <w:pPr>
        <w:spacing w:before="120" w:after="120" w:line="360" w:lineRule="auto"/>
        <w:rPr>
          <w:rFonts w:ascii="Calibri" w:hAnsi="Calibri" w:cs="Calibri"/>
        </w:rPr>
      </w:pPr>
      <w:r w:rsidRPr="00F54866">
        <w:rPr>
          <w:rFonts w:ascii="Calibri" w:hAnsi="Calibri" w:cs="Calibri"/>
        </w:rPr>
        <w:t xml:space="preserve">Moreover, Sello </w:t>
      </w:r>
      <w:r w:rsidR="00A42253">
        <w:rPr>
          <w:rFonts w:ascii="Calibri" w:hAnsi="Calibri" w:cs="Calibri"/>
        </w:rPr>
        <w:t>is</w:t>
      </w:r>
      <w:r w:rsidRPr="00F54866">
        <w:rPr>
          <w:rFonts w:ascii="Calibri" w:hAnsi="Calibri" w:cs="Calibri"/>
        </w:rPr>
        <w:t> </w:t>
      </w:r>
      <w:r w:rsidRPr="00F54866">
        <w:rPr>
          <w:rFonts w:ascii="Calibri" w:hAnsi="Calibri" w:cs="Calibri"/>
        </w:rPr>
        <w:t xml:space="preserve">not just a technical </w:t>
      </w:r>
      <w:r w:rsidR="00A42253" w:rsidRPr="00F54866">
        <w:rPr>
          <w:rFonts w:ascii="Calibri" w:hAnsi="Calibri" w:cs="Calibri"/>
        </w:rPr>
        <w:t>endeavour</w:t>
      </w:r>
      <w:r w:rsidRPr="00F54866">
        <w:rPr>
          <w:rFonts w:ascii="Calibri" w:hAnsi="Calibri" w:cs="Calibri"/>
        </w:rPr>
        <w:t xml:space="preserve"> — the development </w:t>
      </w:r>
      <w:r w:rsidR="00A42253">
        <w:rPr>
          <w:rFonts w:ascii="Calibri" w:hAnsi="Calibri" w:cs="Calibri"/>
        </w:rPr>
        <w:t>will be</w:t>
      </w:r>
      <w:r w:rsidRPr="00F54866">
        <w:rPr>
          <w:rFonts w:ascii="Calibri" w:hAnsi="Calibri" w:cs="Calibri"/>
        </w:rPr>
        <w:t xml:space="preserve"> done in collaboration with </w:t>
      </w:r>
      <w:r w:rsidR="00A42253">
        <w:rPr>
          <w:rFonts w:ascii="Calibri" w:hAnsi="Calibri" w:cs="Calibri"/>
        </w:rPr>
        <w:t>a</w:t>
      </w:r>
      <w:r w:rsidRPr="00F54866">
        <w:rPr>
          <w:rFonts w:ascii="Calibri" w:hAnsi="Calibri" w:cs="Calibri"/>
        </w:rPr>
        <w:t xml:space="preserve"> Sello community to ensure readiness for the market as well. Knowing how</w:t>
      </w:r>
      <w:r w:rsidRPr="00F54866">
        <w:rPr>
          <w:rFonts w:ascii="Calibri" w:hAnsi="Calibri" w:cs="Calibri"/>
        </w:rPr>
        <w:t> </w:t>
      </w:r>
      <w:r w:rsidRPr="00F54866">
        <w:rPr>
          <w:rFonts w:ascii="Calibri" w:hAnsi="Calibri" w:cs="Calibri"/>
        </w:rPr>
        <w:t>critical trust and brand affinity are in financial services, Cubic</w:t>
      </w:r>
      <w:r w:rsidR="00A42253">
        <w:rPr>
          <w:rFonts w:ascii="Calibri" w:hAnsi="Calibri" w:cs="Calibri"/>
        </w:rPr>
        <w:t xml:space="preserve"> will</w:t>
      </w:r>
      <w:r w:rsidRPr="00F54866">
        <w:rPr>
          <w:rFonts w:ascii="Calibri" w:hAnsi="Calibri" w:cs="Calibri"/>
        </w:rPr>
        <w:t xml:space="preserve"> reach out to fintech associations, SME chambers and financial literacy </w:t>
      </w:r>
      <w:r w:rsidR="00A42253" w:rsidRPr="00F54866">
        <w:rPr>
          <w:rFonts w:ascii="Calibri" w:hAnsi="Calibri" w:cs="Calibri"/>
        </w:rPr>
        <w:t>nonprofits</w:t>
      </w:r>
      <w:r w:rsidRPr="00F54866">
        <w:rPr>
          <w:rFonts w:ascii="Calibri" w:hAnsi="Calibri" w:cs="Calibri"/>
        </w:rPr>
        <w:t xml:space="preserve"> during the design and rollout stages. These partnerships not only enhanced Sello’s content and accessibility features, but</w:t>
      </w:r>
      <w:r w:rsidRPr="00F54866">
        <w:rPr>
          <w:rFonts w:ascii="Calibri" w:hAnsi="Calibri" w:cs="Calibri"/>
        </w:rPr>
        <w:t> </w:t>
      </w:r>
      <w:r w:rsidRPr="00F54866">
        <w:rPr>
          <w:rFonts w:ascii="Calibri" w:hAnsi="Calibri" w:cs="Calibri"/>
        </w:rPr>
        <w:t xml:space="preserve">they also </w:t>
      </w:r>
      <w:r w:rsidR="00A42253">
        <w:rPr>
          <w:rFonts w:ascii="Calibri" w:hAnsi="Calibri" w:cs="Calibri"/>
        </w:rPr>
        <w:t xml:space="preserve">will </w:t>
      </w:r>
      <w:r w:rsidRPr="00F54866">
        <w:rPr>
          <w:rFonts w:ascii="Calibri" w:hAnsi="Calibri" w:cs="Calibri"/>
        </w:rPr>
        <w:t>help establish</w:t>
      </w:r>
      <w:r w:rsidR="00A42253">
        <w:rPr>
          <w:rFonts w:ascii="Calibri" w:hAnsi="Calibri" w:cs="Calibri"/>
        </w:rPr>
        <w:t>ing</w:t>
      </w:r>
      <w:r w:rsidRPr="00F54866">
        <w:rPr>
          <w:rFonts w:ascii="Calibri" w:hAnsi="Calibri" w:cs="Calibri"/>
        </w:rPr>
        <w:t xml:space="preserve"> an ecosystem of trusted voices who could promote the app to their communities. Upon research</w:t>
      </w:r>
      <w:r w:rsidRPr="00F54866">
        <w:rPr>
          <w:rFonts w:ascii="Calibri" w:hAnsi="Calibri" w:cs="Calibri"/>
        </w:rPr>
        <w:t> </w:t>
      </w:r>
      <w:r w:rsidRPr="00F54866">
        <w:rPr>
          <w:rFonts w:ascii="Calibri" w:hAnsi="Calibri" w:cs="Calibri"/>
        </w:rPr>
        <w:t>and scoping Cubic</w:t>
      </w:r>
      <w:r w:rsidR="00A42253">
        <w:rPr>
          <w:rFonts w:ascii="Calibri" w:hAnsi="Calibri" w:cs="Calibri"/>
        </w:rPr>
        <w:t xml:space="preserve"> will</w:t>
      </w:r>
      <w:r w:rsidRPr="00F54866">
        <w:rPr>
          <w:rFonts w:ascii="Calibri" w:hAnsi="Calibri" w:cs="Calibri"/>
        </w:rPr>
        <w:t xml:space="preserve"> also work in coordination with regional educational institutions to co-create financial wellness modules with an emphasis on localized and culturally relevant as well as income group accessibility content. This is aligned with broader</w:t>
      </w:r>
      <w:r w:rsidRPr="00F54866">
        <w:rPr>
          <w:rFonts w:ascii="Calibri" w:hAnsi="Calibri" w:cs="Calibri"/>
        </w:rPr>
        <w:t> </w:t>
      </w:r>
      <w:r w:rsidRPr="00F54866">
        <w:rPr>
          <w:rFonts w:ascii="Calibri" w:hAnsi="Calibri" w:cs="Calibri"/>
        </w:rPr>
        <w:t>theories of platform thinking &amp; inclusive design, where collaboration includes users, influencers, and ecosystem enablers.</w:t>
      </w:r>
    </w:p>
    <w:p w14:paraId="6E1134D0" w14:textId="30392DDF" w:rsidR="00F54866" w:rsidRPr="00DF7C08" w:rsidRDefault="00A42253" w:rsidP="00DF7C08">
      <w:pPr>
        <w:spacing w:before="120" w:after="120" w:line="360" w:lineRule="auto"/>
        <w:rPr>
          <w:rFonts w:ascii="Calibri" w:hAnsi="Calibri" w:cs="Calibri"/>
        </w:rPr>
      </w:pPr>
      <w:r>
        <w:rPr>
          <w:rFonts w:ascii="Calibri" w:hAnsi="Calibri" w:cs="Calibri"/>
        </w:rPr>
        <w:t>T</w:t>
      </w:r>
      <w:r w:rsidR="00F54866" w:rsidRPr="00F54866">
        <w:rPr>
          <w:rFonts w:ascii="Calibri" w:hAnsi="Calibri" w:cs="Calibri"/>
        </w:rPr>
        <w:t>his</w:t>
      </w:r>
      <w:r w:rsidR="00F54866" w:rsidRPr="00F54866">
        <w:rPr>
          <w:rFonts w:ascii="Calibri" w:hAnsi="Calibri" w:cs="Calibri"/>
        </w:rPr>
        <w:t> </w:t>
      </w:r>
      <w:r w:rsidR="00F54866" w:rsidRPr="00F54866">
        <w:rPr>
          <w:rFonts w:ascii="Calibri" w:hAnsi="Calibri" w:cs="Calibri"/>
        </w:rPr>
        <w:t>cooperative development approach guarantees that Sello is more than a product released for sale; it's a dynamic service crafted for ongoing importance. Its flexible architecture, modular service design and</w:t>
      </w:r>
      <w:r w:rsidR="00F54866" w:rsidRPr="00F54866">
        <w:rPr>
          <w:rFonts w:ascii="Calibri" w:hAnsi="Calibri" w:cs="Calibri"/>
        </w:rPr>
        <w:t> </w:t>
      </w:r>
      <w:r w:rsidR="00F54866" w:rsidRPr="00F54866">
        <w:rPr>
          <w:rFonts w:ascii="Calibri" w:hAnsi="Calibri" w:cs="Calibri"/>
        </w:rPr>
        <w:t xml:space="preserve">robust partner integration </w:t>
      </w:r>
      <w:r w:rsidRPr="00F54866">
        <w:rPr>
          <w:rFonts w:ascii="Calibri" w:hAnsi="Calibri" w:cs="Calibri"/>
        </w:rPr>
        <w:t>makes</w:t>
      </w:r>
      <w:r w:rsidR="00F54866" w:rsidRPr="00F54866">
        <w:rPr>
          <w:rFonts w:ascii="Calibri" w:hAnsi="Calibri" w:cs="Calibri"/>
        </w:rPr>
        <w:t xml:space="preserve"> it capable to quickly respond to changing environment across regulation, consumer </w:t>
      </w:r>
      <w:r w:rsidRPr="00F54866">
        <w:rPr>
          <w:rFonts w:ascii="Calibri" w:hAnsi="Calibri" w:cs="Calibri"/>
        </w:rPr>
        <w:t>behaviour</w:t>
      </w:r>
      <w:r w:rsidR="00F54866" w:rsidRPr="00F54866">
        <w:rPr>
          <w:rFonts w:ascii="Calibri" w:hAnsi="Calibri" w:cs="Calibri"/>
        </w:rPr>
        <w:t xml:space="preserve"> and technological </w:t>
      </w:r>
      <w:r>
        <w:rPr>
          <w:rFonts w:ascii="Calibri" w:hAnsi="Calibri" w:cs="Calibri"/>
        </w:rPr>
        <w:t>tools</w:t>
      </w:r>
      <w:r w:rsidR="00F54866" w:rsidRPr="00F54866">
        <w:rPr>
          <w:rFonts w:ascii="Calibri" w:hAnsi="Calibri" w:cs="Calibri"/>
        </w:rPr>
        <w:t>. Sello also has a few key things on its roadmap: biometric identity verification; AI co-pilots</w:t>
      </w:r>
      <w:r w:rsidR="00F54866" w:rsidRPr="00F54866">
        <w:rPr>
          <w:rFonts w:ascii="Calibri" w:hAnsi="Calibri" w:cs="Calibri"/>
        </w:rPr>
        <w:t> </w:t>
      </w:r>
      <w:r w:rsidR="00F54866" w:rsidRPr="00F54866">
        <w:rPr>
          <w:rFonts w:ascii="Calibri" w:hAnsi="Calibri" w:cs="Calibri"/>
        </w:rPr>
        <w:t xml:space="preserve">for underserved users; ESG-certified product filters; and integrations with blockchain-based credit scoring tools. The co-development of these innovations with regulatory bodies, fintech coalitions, and user </w:t>
      </w:r>
      <w:r w:rsidRPr="00F54866">
        <w:rPr>
          <w:rFonts w:ascii="Calibri" w:hAnsi="Calibri" w:cs="Calibri"/>
        </w:rPr>
        <w:t>supervisory body</w:t>
      </w:r>
      <w:r w:rsidR="00F54866" w:rsidRPr="00F54866">
        <w:rPr>
          <w:rFonts w:ascii="Calibri" w:hAnsi="Calibri" w:cs="Calibri"/>
        </w:rPr>
        <w:t xml:space="preserve"> groups will help ensure that the highest standards of</w:t>
      </w:r>
      <w:r w:rsidR="00F54866" w:rsidRPr="00F54866">
        <w:rPr>
          <w:rFonts w:ascii="Calibri" w:hAnsi="Calibri" w:cs="Calibri"/>
        </w:rPr>
        <w:t> </w:t>
      </w:r>
      <w:r w:rsidR="00F54866" w:rsidRPr="00F54866">
        <w:rPr>
          <w:rFonts w:ascii="Calibri" w:hAnsi="Calibri" w:cs="Calibri"/>
        </w:rPr>
        <w:t>security, trust, and impact are observed. Sello’s collaborative engine ensures it evolves as the ecosystem grows, keeping it responsive to its market and human-</w:t>
      </w:r>
      <w:r w:rsidRPr="00F54866">
        <w:rPr>
          <w:rFonts w:ascii="Calibri" w:hAnsi="Calibri" w:cs="Calibri"/>
        </w:rPr>
        <w:t>centred</w:t>
      </w:r>
      <w:r w:rsidR="00F54866" w:rsidRPr="00F54866">
        <w:rPr>
          <w:rFonts w:ascii="Calibri" w:hAnsi="Calibri" w:cs="Calibri"/>
        </w:rPr>
        <w:t xml:space="preserve"> needs, as well as strategically tied</w:t>
      </w:r>
      <w:r w:rsidR="00F54866" w:rsidRPr="00F54866">
        <w:rPr>
          <w:rFonts w:ascii="Calibri" w:hAnsi="Calibri" w:cs="Calibri"/>
        </w:rPr>
        <w:t> </w:t>
      </w:r>
      <w:r w:rsidR="00F54866" w:rsidRPr="00F54866">
        <w:rPr>
          <w:rFonts w:ascii="Calibri" w:hAnsi="Calibri" w:cs="Calibri"/>
        </w:rPr>
        <w:t>to Cubic’s global dream of changing financial access in the world via ethical tech.</w:t>
      </w:r>
    </w:p>
    <w:p w14:paraId="404426D4" w14:textId="1192752D" w:rsidR="00F54866" w:rsidRPr="00DF7C08" w:rsidRDefault="00F54866" w:rsidP="00DF7C08">
      <w:pPr>
        <w:spacing w:before="120" w:after="120" w:line="360" w:lineRule="auto"/>
        <w:rPr>
          <w:rFonts w:ascii="Calibri" w:hAnsi="Calibri" w:cs="Calibri"/>
          <w:b/>
          <w:bCs/>
        </w:rPr>
      </w:pPr>
      <w:r w:rsidRPr="003651A3">
        <w:rPr>
          <w:rFonts w:ascii="Calibri" w:hAnsi="Calibri" w:cs="Calibri"/>
          <w:b/>
          <w:bCs/>
        </w:rPr>
        <w:t>Business Model &amp; Go-To-Market Strategy</w:t>
      </w:r>
    </w:p>
    <w:p w14:paraId="323B990B" w14:textId="0FD1D355" w:rsidR="00AD20C0" w:rsidRPr="00AD20C0" w:rsidRDefault="00AD20C0" w:rsidP="00DF7C08">
      <w:pPr>
        <w:spacing w:before="120" w:after="120" w:line="360" w:lineRule="auto"/>
        <w:rPr>
          <w:rFonts w:ascii="Calibri" w:hAnsi="Calibri" w:cs="Calibri"/>
        </w:rPr>
      </w:pPr>
      <w:r w:rsidRPr="00AD20C0">
        <w:rPr>
          <w:rFonts w:ascii="Calibri" w:hAnsi="Calibri" w:cs="Calibri"/>
        </w:rPr>
        <w:t>The Sello business model and go-to-market strategy serves as a vehicle for more</w:t>
      </w:r>
      <w:r w:rsidRPr="00AD20C0">
        <w:rPr>
          <w:rFonts w:ascii="Calibri" w:hAnsi="Calibri" w:cs="Calibri"/>
        </w:rPr>
        <w:t> </w:t>
      </w:r>
      <w:r w:rsidRPr="00AD20C0">
        <w:rPr>
          <w:rFonts w:ascii="Calibri" w:hAnsi="Calibri" w:cs="Calibri"/>
        </w:rPr>
        <w:t xml:space="preserve">than just financial inclusion and commercial </w:t>
      </w:r>
      <w:r w:rsidR="00A42253" w:rsidRPr="00AD20C0">
        <w:rPr>
          <w:rFonts w:ascii="Calibri" w:hAnsi="Calibri" w:cs="Calibri"/>
        </w:rPr>
        <w:t>scalability but</w:t>
      </w:r>
      <w:r w:rsidRPr="00AD20C0">
        <w:rPr>
          <w:rFonts w:ascii="Calibri" w:hAnsi="Calibri" w:cs="Calibri"/>
        </w:rPr>
        <w:t xml:space="preserve"> does so explicitly through a B2B2C (business-to-business-to-consumer) brokerage model that enables value creation throughout the ecosystem. The business model that powers</w:t>
      </w:r>
      <w:r w:rsidRPr="00AD20C0">
        <w:rPr>
          <w:rFonts w:ascii="Calibri" w:hAnsi="Calibri" w:cs="Calibri"/>
        </w:rPr>
        <w:t> </w:t>
      </w:r>
      <w:r w:rsidRPr="00AD20C0">
        <w:rPr>
          <w:rFonts w:ascii="Calibri" w:hAnsi="Calibri" w:cs="Calibri"/>
        </w:rPr>
        <w:t xml:space="preserve">Sello is at its core an AI-driven </w:t>
      </w:r>
      <w:r w:rsidRPr="00AD20C0">
        <w:rPr>
          <w:rFonts w:ascii="Calibri" w:hAnsi="Calibri" w:cs="Calibri"/>
        </w:rPr>
        <w:lastRenderedPageBreak/>
        <w:t>digital broker which efficiently matches consumers — especially those ignored by traditional financials — with financials, looking for efficient and digital-first customer acquisition. Via this model, Sello enables hyper-personalized matchmaking between consumer needs and institutional product or service offerings, allowing banks to effectively outsource</w:t>
      </w:r>
      <w:r w:rsidRPr="00AD20C0">
        <w:rPr>
          <w:rFonts w:ascii="Calibri" w:hAnsi="Calibri" w:cs="Calibri"/>
        </w:rPr>
        <w:t> </w:t>
      </w:r>
      <w:r w:rsidRPr="00AD20C0">
        <w:rPr>
          <w:rFonts w:ascii="Calibri" w:hAnsi="Calibri" w:cs="Calibri"/>
        </w:rPr>
        <w:t>much of the customer discovery, prequalification and onboarding to an intelligent and compliant platform. Such a departure is supported by the strategic rationale behind the former model, which</w:t>
      </w:r>
      <w:r w:rsidRPr="00AD20C0">
        <w:rPr>
          <w:rFonts w:ascii="Calibri" w:hAnsi="Calibri" w:cs="Calibri"/>
        </w:rPr>
        <w:t> </w:t>
      </w:r>
      <w:r w:rsidRPr="00AD20C0">
        <w:rPr>
          <w:rFonts w:ascii="Calibri" w:hAnsi="Calibri" w:cs="Calibri"/>
        </w:rPr>
        <w:t>epitomizes Cubic's broader initiative to diversify product delivery, broaden customer engagement reach, and augment operational agility on its route towards 2025–2030 (</w:t>
      </w:r>
      <w:r w:rsidR="00F5541E">
        <w:rPr>
          <w:rFonts w:ascii="Calibri" w:hAnsi="Calibri" w:cs="Calibri"/>
        </w:rPr>
        <w:t>Saied, 2025b</w:t>
      </w:r>
      <w:r w:rsidRPr="00AD20C0">
        <w:rPr>
          <w:rFonts w:ascii="Calibri" w:hAnsi="Calibri" w:cs="Calibri"/>
        </w:rPr>
        <w:t>).</w:t>
      </w:r>
    </w:p>
    <w:p w14:paraId="336B0673" w14:textId="0F70E2D8" w:rsidR="00AD20C0" w:rsidRPr="00AD20C0" w:rsidRDefault="00AD20C0" w:rsidP="00DF7C08">
      <w:pPr>
        <w:spacing w:before="120" w:after="120" w:line="360" w:lineRule="auto"/>
        <w:rPr>
          <w:rFonts w:ascii="Calibri" w:hAnsi="Calibri" w:cs="Calibri"/>
        </w:rPr>
      </w:pPr>
      <w:r w:rsidRPr="00AD20C0">
        <w:rPr>
          <w:rFonts w:ascii="Calibri" w:hAnsi="Calibri" w:cs="Calibri"/>
        </w:rPr>
        <w:t xml:space="preserve">Sello monetization framework is a </w:t>
      </w:r>
      <w:r w:rsidR="00F5541E" w:rsidRPr="00AD20C0">
        <w:rPr>
          <w:rFonts w:ascii="Calibri" w:hAnsi="Calibri" w:cs="Calibri"/>
        </w:rPr>
        <w:t>tier-based</w:t>
      </w:r>
      <w:r w:rsidRPr="00AD20C0">
        <w:rPr>
          <w:rFonts w:ascii="Calibri" w:hAnsi="Calibri" w:cs="Calibri"/>
        </w:rPr>
        <w:t xml:space="preserve"> lead</w:t>
      </w:r>
      <w:r w:rsidRPr="00AD20C0">
        <w:rPr>
          <w:rFonts w:ascii="Calibri" w:hAnsi="Calibri" w:cs="Calibri"/>
        </w:rPr>
        <w:t> </w:t>
      </w:r>
      <w:r w:rsidRPr="00AD20C0">
        <w:rPr>
          <w:rFonts w:ascii="Calibri" w:hAnsi="Calibri" w:cs="Calibri"/>
        </w:rPr>
        <w:t>gen and conversion fee structure. The platform charges</w:t>
      </w:r>
      <w:r w:rsidRPr="00AD20C0">
        <w:rPr>
          <w:rFonts w:ascii="Calibri" w:hAnsi="Calibri" w:cs="Calibri"/>
        </w:rPr>
        <w:t> </w:t>
      </w:r>
      <w:r w:rsidRPr="00AD20C0">
        <w:rPr>
          <w:rFonts w:ascii="Calibri" w:hAnsi="Calibri" w:cs="Calibri"/>
        </w:rPr>
        <w:t>financial institutions a flat or flexible fee whenever a potential client meets the bank's requirements, costs are higher if the customer is successfully converted or processed through premium services like credit score enhancement, KYC onboarding, or predictive loan matching services. This performance-based pricing scheme reduces partner banks’ customer acquisition costs while aligning revenue generation to actual value received and incentivizing continuous</w:t>
      </w:r>
      <w:r w:rsidRPr="00AD20C0">
        <w:rPr>
          <w:rFonts w:ascii="Calibri" w:hAnsi="Calibri" w:cs="Calibri"/>
        </w:rPr>
        <w:t> </w:t>
      </w:r>
      <w:r w:rsidRPr="00AD20C0">
        <w:rPr>
          <w:rFonts w:ascii="Calibri" w:hAnsi="Calibri" w:cs="Calibri"/>
        </w:rPr>
        <w:t>performance improvements for the platform. At the same time, Sello</w:t>
      </w:r>
      <w:r w:rsidRPr="00AD20C0">
        <w:rPr>
          <w:rFonts w:ascii="Calibri" w:hAnsi="Calibri" w:cs="Calibri"/>
        </w:rPr>
        <w:t> </w:t>
      </w:r>
      <w:r w:rsidRPr="00AD20C0">
        <w:rPr>
          <w:rFonts w:ascii="Calibri" w:hAnsi="Calibri" w:cs="Calibri"/>
        </w:rPr>
        <w:t xml:space="preserve">use monetization channels through offering advanced analytics dashboards where institutional partners get detailed insights on customer </w:t>
      </w:r>
      <w:r w:rsidR="00F5541E" w:rsidRPr="00AD20C0">
        <w:rPr>
          <w:rFonts w:ascii="Calibri" w:hAnsi="Calibri" w:cs="Calibri"/>
        </w:rPr>
        <w:t>behaviour</w:t>
      </w:r>
      <w:r w:rsidRPr="00AD20C0">
        <w:rPr>
          <w:rFonts w:ascii="Calibri" w:hAnsi="Calibri" w:cs="Calibri"/>
        </w:rPr>
        <w:t>, segmentation, and campaign effectiveness. These insights can be monetized as data-as-a-service (DaaS) offerings or bundled into annual enterprise licenses, diversifying revenue streams without</w:t>
      </w:r>
      <w:r w:rsidRPr="00AD20C0">
        <w:rPr>
          <w:rFonts w:ascii="Calibri" w:hAnsi="Calibri" w:cs="Calibri"/>
        </w:rPr>
        <w:t> </w:t>
      </w:r>
      <w:r w:rsidRPr="00AD20C0">
        <w:rPr>
          <w:rFonts w:ascii="Calibri" w:hAnsi="Calibri" w:cs="Calibri"/>
        </w:rPr>
        <w:t>breaching GDPR or regional compliance</w:t>
      </w:r>
      <w:r w:rsidR="00F5541E">
        <w:rPr>
          <w:rFonts w:ascii="Calibri" w:hAnsi="Calibri" w:cs="Calibri"/>
        </w:rPr>
        <w:t>.</w:t>
      </w:r>
    </w:p>
    <w:p w14:paraId="2BE3403F" w14:textId="6A9B96CC" w:rsidR="00AD20C0" w:rsidRPr="00AD20C0" w:rsidRDefault="00AD20C0" w:rsidP="00DF7C08">
      <w:pPr>
        <w:spacing w:before="120" w:after="120" w:line="360" w:lineRule="auto"/>
        <w:rPr>
          <w:rFonts w:ascii="Calibri" w:hAnsi="Calibri" w:cs="Calibri"/>
        </w:rPr>
      </w:pPr>
      <w:r w:rsidRPr="00AD20C0">
        <w:rPr>
          <w:rFonts w:ascii="Calibri" w:hAnsi="Calibri" w:cs="Calibri"/>
        </w:rPr>
        <w:t>A fundamental part of</w:t>
      </w:r>
      <w:r w:rsidRPr="00AD20C0">
        <w:rPr>
          <w:rFonts w:ascii="Calibri" w:hAnsi="Calibri" w:cs="Calibri"/>
        </w:rPr>
        <w:t> </w:t>
      </w:r>
      <w:r w:rsidRPr="00AD20C0">
        <w:rPr>
          <w:rFonts w:ascii="Calibri" w:hAnsi="Calibri" w:cs="Calibri"/>
        </w:rPr>
        <w:t>Sello’s plan to scale up is through white-</w:t>
      </w:r>
      <w:r w:rsidR="00F5541E" w:rsidRPr="00AD20C0">
        <w:rPr>
          <w:rFonts w:ascii="Calibri" w:hAnsi="Calibri" w:cs="Calibri"/>
        </w:rPr>
        <w:t>labelling</w:t>
      </w:r>
      <w:r w:rsidRPr="00AD20C0">
        <w:rPr>
          <w:rFonts w:ascii="Calibri" w:hAnsi="Calibri" w:cs="Calibri"/>
        </w:rPr>
        <w:t>; the customizable, on-brand shell that's deployed under a partner bank’s name but still utilizes the same AI-driven architecture, analytics engine and onboarding workflows at its core. This is particularly attractive to regional banks and microfinance institutions without</w:t>
      </w:r>
      <w:r w:rsidRPr="00AD20C0">
        <w:rPr>
          <w:rFonts w:ascii="Calibri" w:hAnsi="Calibri" w:cs="Calibri"/>
        </w:rPr>
        <w:t> </w:t>
      </w:r>
      <w:r w:rsidRPr="00AD20C0">
        <w:rPr>
          <w:rFonts w:ascii="Calibri" w:hAnsi="Calibri" w:cs="Calibri"/>
        </w:rPr>
        <w:t>internal innovation capability who want to roll out a mobile-first, intelligent engagement channel. Cubic’s white-label templates</w:t>
      </w:r>
      <w:r w:rsidRPr="00AD20C0">
        <w:rPr>
          <w:rFonts w:ascii="Calibri" w:hAnsi="Calibri" w:cs="Calibri"/>
        </w:rPr>
        <w:t> </w:t>
      </w:r>
      <w:r w:rsidRPr="00AD20C0">
        <w:rPr>
          <w:rFonts w:ascii="Calibri" w:hAnsi="Calibri" w:cs="Calibri"/>
        </w:rPr>
        <w:t>allow Sello to be configured quickly with country-specific branding, compliance documentation, and language support, enabling banks to bring the product to market more quickly while benefiting from greater ownership and increased customer trust. White-label deployments will be part of a partner enablement</w:t>
      </w:r>
      <w:r w:rsidRPr="00AD20C0">
        <w:rPr>
          <w:rFonts w:ascii="Calibri" w:hAnsi="Calibri" w:cs="Calibri"/>
        </w:rPr>
        <w:t> </w:t>
      </w:r>
      <w:r w:rsidRPr="00AD20C0">
        <w:rPr>
          <w:rFonts w:ascii="Calibri" w:hAnsi="Calibri" w:cs="Calibri"/>
        </w:rPr>
        <w:t xml:space="preserve">program (marketing assets, onboarding, training modules, SLAs by geo). Such modularity ensures that </w:t>
      </w:r>
      <w:r w:rsidRPr="00AD20C0">
        <w:rPr>
          <w:rFonts w:ascii="Calibri" w:hAnsi="Calibri" w:cs="Calibri"/>
        </w:rPr>
        <w:lastRenderedPageBreak/>
        <w:t>Sello has a consistent technology backbone yet allows banks to localize the customer experience for effectiveness</w:t>
      </w:r>
      <w:r w:rsidRPr="00AD20C0">
        <w:rPr>
          <w:rFonts w:ascii="Calibri" w:hAnsi="Calibri" w:cs="Calibri"/>
        </w:rPr>
        <w:t> </w:t>
      </w:r>
      <w:r w:rsidRPr="00AD20C0">
        <w:rPr>
          <w:rFonts w:ascii="Calibri" w:hAnsi="Calibri" w:cs="Calibri"/>
        </w:rPr>
        <w:t>in the market (</w:t>
      </w:r>
      <w:r w:rsidR="00F5541E">
        <w:rPr>
          <w:rFonts w:ascii="Calibri" w:hAnsi="Calibri" w:cs="Calibri"/>
        </w:rPr>
        <w:t>Saied, 2024c</w:t>
      </w:r>
      <w:r w:rsidRPr="00AD20C0">
        <w:rPr>
          <w:rFonts w:ascii="Calibri" w:hAnsi="Calibri" w:cs="Calibri"/>
        </w:rPr>
        <w:t>).</w:t>
      </w:r>
    </w:p>
    <w:p w14:paraId="48247BE4" w14:textId="77777777" w:rsidR="00AD20C0" w:rsidRPr="00AD20C0" w:rsidRDefault="00AD20C0" w:rsidP="00DF7C08">
      <w:pPr>
        <w:spacing w:before="120" w:after="120" w:line="360" w:lineRule="auto"/>
        <w:rPr>
          <w:rFonts w:ascii="Calibri" w:hAnsi="Calibri" w:cs="Calibri"/>
        </w:rPr>
      </w:pPr>
      <w:r w:rsidRPr="00AD20C0">
        <w:rPr>
          <w:rFonts w:ascii="Calibri" w:hAnsi="Calibri" w:cs="Calibri"/>
        </w:rPr>
        <w:t>A regional pilot strategy —</w:t>
      </w:r>
      <w:r w:rsidRPr="00AD20C0">
        <w:rPr>
          <w:rFonts w:ascii="Calibri" w:hAnsi="Calibri" w:cs="Calibri"/>
        </w:rPr>
        <w:t> </w:t>
      </w:r>
      <w:r w:rsidRPr="00AD20C0">
        <w:rPr>
          <w:rFonts w:ascii="Calibri" w:hAnsi="Calibri" w:cs="Calibri"/>
        </w:rPr>
        <w:t>starting in the UAE and Egypt, where Cubic already has deep-seated market penetration and trusted partnerships — underpins Sello’s launch strategy. These markets provide the optimal junction of regulatory fintech-friendliness, expanding user bases and institutional preparedness</w:t>
      </w:r>
      <w:r w:rsidRPr="00AD20C0">
        <w:rPr>
          <w:rFonts w:ascii="Calibri" w:hAnsi="Calibri" w:cs="Calibri"/>
        </w:rPr>
        <w:t> </w:t>
      </w:r>
      <w:r w:rsidRPr="00AD20C0">
        <w:rPr>
          <w:rFonts w:ascii="Calibri" w:hAnsi="Calibri" w:cs="Calibri"/>
        </w:rPr>
        <w:t>to evolve via acquisition. The pilot will focus on mid-sized banks and digital</w:t>
      </w:r>
      <w:r w:rsidRPr="00AD20C0">
        <w:rPr>
          <w:rFonts w:ascii="Calibri" w:hAnsi="Calibri" w:cs="Calibri"/>
        </w:rPr>
        <w:t> </w:t>
      </w:r>
      <w:r w:rsidRPr="00AD20C0">
        <w:rPr>
          <w:rFonts w:ascii="Calibri" w:hAnsi="Calibri" w:cs="Calibri"/>
        </w:rPr>
        <w:t>lenders looking to extend their reach into untapped consumer segments, particularly gig workers, SMEs, and low-income youth. Pilot partners</w:t>
      </w:r>
      <w:r w:rsidRPr="00AD20C0">
        <w:rPr>
          <w:rFonts w:ascii="Calibri" w:hAnsi="Calibri" w:cs="Calibri"/>
        </w:rPr>
        <w:t> </w:t>
      </w:r>
      <w:r w:rsidRPr="00AD20C0">
        <w:rPr>
          <w:rFonts w:ascii="Calibri" w:hAnsi="Calibri" w:cs="Calibri"/>
        </w:rPr>
        <w:t>will be identified via Cubic’s strategic reseller network, comprising IT service providers, fintech advisors and regional consulting firms with an understanding of banking regulatory environments in their respective geographies. Every partner will be provided access to a local</w:t>
      </w:r>
      <w:r w:rsidRPr="00AD20C0">
        <w:rPr>
          <w:rFonts w:ascii="Calibri" w:hAnsi="Calibri" w:cs="Calibri"/>
        </w:rPr>
        <w:t> </w:t>
      </w:r>
      <w:r w:rsidRPr="00AD20C0">
        <w:rPr>
          <w:rFonts w:ascii="Calibri" w:hAnsi="Calibri" w:cs="Calibri"/>
        </w:rPr>
        <w:t>version of the Sello platform, including analytics, compliance modules and API integrations with different national ID databases, credit bureaus, and KYC vendors.</w:t>
      </w:r>
    </w:p>
    <w:p w14:paraId="3AB1ACD9" w14:textId="6DF50093" w:rsidR="00AD20C0" w:rsidRPr="00AD20C0" w:rsidRDefault="00AD20C0" w:rsidP="00DF7C08">
      <w:pPr>
        <w:spacing w:before="120" w:after="120" w:line="360" w:lineRule="auto"/>
        <w:rPr>
          <w:rFonts w:ascii="Calibri" w:hAnsi="Calibri" w:cs="Calibri"/>
        </w:rPr>
      </w:pPr>
      <w:r w:rsidRPr="00AD20C0">
        <w:rPr>
          <w:rFonts w:ascii="Calibri" w:hAnsi="Calibri" w:cs="Calibri"/>
        </w:rPr>
        <w:t>Cubic will use a three-phase</w:t>
      </w:r>
      <w:r w:rsidRPr="00AD20C0">
        <w:rPr>
          <w:rFonts w:ascii="Calibri" w:hAnsi="Calibri" w:cs="Calibri"/>
        </w:rPr>
        <w:t> </w:t>
      </w:r>
      <w:r w:rsidRPr="00AD20C0">
        <w:rPr>
          <w:rFonts w:ascii="Calibri" w:hAnsi="Calibri" w:cs="Calibri"/>
        </w:rPr>
        <w:t>pilot approach to ensure successful go-to-market execution. Based on the feedback loop where iterative testing and telemetry data will be used to create the best UX/UI for user acquisition and onboarding friction</w:t>
      </w:r>
      <w:r w:rsidRPr="00AD20C0">
        <w:rPr>
          <w:rFonts w:ascii="Calibri" w:hAnsi="Calibri" w:cs="Calibri"/>
        </w:rPr>
        <w:t> </w:t>
      </w:r>
      <w:r w:rsidRPr="00AD20C0">
        <w:rPr>
          <w:rFonts w:ascii="Calibri" w:hAnsi="Calibri" w:cs="Calibri"/>
        </w:rPr>
        <w:t>in the first phase of application and in the second phase of AI workflow recommendation usage. In the second phase, we expand the breadth of our product and partner APIs so that banks can</w:t>
      </w:r>
      <w:r w:rsidRPr="00AD20C0">
        <w:rPr>
          <w:rFonts w:ascii="Calibri" w:hAnsi="Calibri" w:cs="Calibri"/>
        </w:rPr>
        <w:t> </w:t>
      </w:r>
      <w:r w:rsidRPr="00AD20C0">
        <w:rPr>
          <w:rFonts w:ascii="Calibri" w:hAnsi="Calibri" w:cs="Calibri"/>
        </w:rPr>
        <w:t>list differentiated offerings—ranging Islamic finance products, green loans to prepaid—tailored to localized financial goals. Phase three will focus on growth, scaling user engagement by means of marketing automation, community-building initiatives, and integration with digital wallets, payroll services and</w:t>
      </w:r>
      <w:r w:rsidRPr="00AD20C0">
        <w:rPr>
          <w:rFonts w:ascii="Calibri" w:hAnsi="Calibri" w:cs="Calibri"/>
        </w:rPr>
        <w:t> </w:t>
      </w:r>
      <w:r w:rsidRPr="00AD20C0">
        <w:rPr>
          <w:rFonts w:ascii="Calibri" w:hAnsi="Calibri" w:cs="Calibri"/>
        </w:rPr>
        <w:t>peer-to-peer platforms. Key performance indicators will</w:t>
      </w:r>
      <w:r w:rsidRPr="00AD20C0">
        <w:rPr>
          <w:rFonts w:ascii="Calibri" w:hAnsi="Calibri" w:cs="Calibri"/>
        </w:rPr>
        <w:t> </w:t>
      </w:r>
      <w:r w:rsidRPr="00AD20C0">
        <w:rPr>
          <w:rFonts w:ascii="Calibri" w:hAnsi="Calibri" w:cs="Calibri"/>
        </w:rPr>
        <w:t>include cost-per-acquisition, lead-to-conversion ratio, net promoter score (NPS) and partner revenue contribution. These data points will be tracked in real time through Cubic’s enterprise intelligence layer and</w:t>
      </w:r>
      <w:r w:rsidRPr="00AD20C0">
        <w:rPr>
          <w:rFonts w:ascii="Calibri" w:hAnsi="Calibri" w:cs="Calibri"/>
        </w:rPr>
        <w:t> </w:t>
      </w:r>
      <w:r w:rsidRPr="00AD20C0">
        <w:rPr>
          <w:rFonts w:ascii="Calibri" w:hAnsi="Calibri" w:cs="Calibri"/>
        </w:rPr>
        <w:t>be used to create quarterly innovation reports shared with strategic partners.</w:t>
      </w:r>
    </w:p>
    <w:p w14:paraId="7063AAD1" w14:textId="3DEF7ECC" w:rsidR="00AD20C0" w:rsidRPr="00AD20C0" w:rsidRDefault="00AD20C0" w:rsidP="00DF7C08">
      <w:pPr>
        <w:spacing w:before="120" w:after="120" w:line="360" w:lineRule="auto"/>
        <w:rPr>
          <w:rFonts w:ascii="Calibri" w:hAnsi="Calibri" w:cs="Calibri"/>
        </w:rPr>
      </w:pPr>
      <w:r w:rsidRPr="00AD20C0">
        <w:rPr>
          <w:rFonts w:ascii="Calibri" w:hAnsi="Calibri" w:cs="Calibri"/>
        </w:rPr>
        <w:t>Following successful validation in the UAE and Egypt, Sello</w:t>
      </w:r>
      <w:r w:rsidRPr="00AD20C0">
        <w:rPr>
          <w:rFonts w:ascii="Calibri" w:hAnsi="Calibri" w:cs="Calibri"/>
        </w:rPr>
        <w:t> </w:t>
      </w:r>
      <w:r w:rsidRPr="00AD20C0">
        <w:rPr>
          <w:rFonts w:ascii="Calibri" w:hAnsi="Calibri" w:cs="Calibri"/>
        </w:rPr>
        <w:t>will expand throughout the broader MENA and African regions, leveraging Cubic’s existing reseller-based distribution model. Resellers will</w:t>
      </w:r>
      <w:r w:rsidRPr="00AD20C0">
        <w:rPr>
          <w:rFonts w:ascii="Calibri" w:hAnsi="Calibri" w:cs="Calibri"/>
        </w:rPr>
        <w:t> </w:t>
      </w:r>
      <w:r w:rsidRPr="00AD20C0">
        <w:rPr>
          <w:rFonts w:ascii="Calibri" w:hAnsi="Calibri" w:cs="Calibri"/>
        </w:rPr>
        <w:t xml:space="preserve">be incentivized through commission structures, marketing co-funding, and participation in Cubic’s Partner Success Program that provides access to certification, training, and business development support. This initiative mimics several of Cubic’s </w:t>
      </w:r>
      <w:r w:rsidRPr="00AD20C0">
        <w:rPr>
          <w:rFonts w:ascii="Calibri" w:hAnsi="Calibri" w:cs="Calibri"/>
        </w:rPr>
        <w:lastRenderedPageBreak/>
        <w:t>previous partner frameworks in deployment of the Worx 720 and Microsoft</w:t>
      </w:r>
      <w:r w:rsidRPr="00AD20C0">
        <w:rPr>
          <w:rFonts w:ascii="Calibri" w:hAnsi="Calibri" w:cs="Calibri"/>
        </w:rPr>
        <w:t> </w:t>
      </w:r>
      <w:r w:rsidRPr="00AD20C0">
        <w:rPr>
          <w:rFonts w:ascii="Calibri" w:hAnsi="Calibri" w:cs="Calibri"/>
        </w:rPr>
        <w:t>Dynamics 365-based platforms. It also aims to implement</w:t>
      </w:r>
      <w:r w:rsidRPr="00AD20C0">
        <w:rPr>
          <w:rFonts w:ascii="Calibri" w:hAnsi="Calibri" w:cs="Calibri"/>
        </w:rPr>
        <w:t> </w:t>
      </w:r>
      <w:r w:rsidRPr="00AD20C0">
        <w:rPr>
          <w:rFonts w:ascii="Calibri" w:hAnsi="Calibri" w:cs="Calibri"/>
        </w:rPr>
        <w:t>learnings gained from Cubic’s deployments at clients like ADCB Egypt, where touchpoints (</w:t>
      </w:r>
      <w:r w:rsidR="00F5541E">
        <w:rPr>
          <w:rFonts w:ascii="Calibri" w:hAnsi="Calibri" w:cs="Calibri"/>
        </w:rPr>
        <w:t>Saied</w:t>
      </w:r>
      <w:r w:rsidRPr="00AD20C0">
        <w:rPr>
          <w:rFonts w:ascii="Calibri" w:hAnsi="Calibri" w:cs="Calibri"/>
        </w:rPr>
        <w:t>, 2024</w:t>
      </w:r>
      <w:r w:rsidR="00F5541E">
        <w:rPr>
          <w:rFonts w:ascii="Calibri" w:hAnsi="Calibri" w:cs="Calibri"/>
        </w:rPr>
        <w:t>a</w:t>
      </w:r>
      <w:r w:rsidRPr="00AD20C0">
        <w:rPr>
          <w:rFonts w:ascii="Calibri" w:hAnsi="Calibri" w:cs="Calibri"/>
        </w:rPr>
        <w:t xml:space="preserve">) adopted a unified CRM, LOS, and </w:t>
      </w:r>
      <w:proofErr w:type="gramStart"/>
      <w:r w:rsidRPr="00AD20C0">
        <w:rPr>
          <w:rFonts w:ascii="Calibri" w:hAnsi="Calibri" w:cs="Calibri"/>
        </w:rPr>
        <w:t>suppliers based</w:t>
      </w:r>
      <w:proofErr w:type="gramEnd"/>
      <w:r w:rsidRPr="00AD20C0">
        <w:rPr>
          <w:rFonts w:ascii="Calibri" w:hAnsi="Calibri" w:cs="Calibri"/>
        </w:rPr>
        <w:t xml:space="preserve"> customer onboarding process. With this strategy, Sello is not only a direct-to-consumer tool but also a business multiplier for Cubic and</w:t>
      </w:r>
      <w:r w:rsidRPr="00AD20C0">
        <w:rPr>
          <w:rFonts w:ascii="Calibri" w:hAnsi="Calibri" w:cs="Calibri"/>
        </w:rPr>
        <w:t> </w:t>
      </w:r>
      <w:r w:rsidRPr="00AD20C0">
        <w:rPr>
          <w:rFonts w:ascii="Calibri" w:hAnsi="Calibri" w:cs="Calibri"/>
        </w:rPr>
        <w:t>its ecosystem.</w:t>
      </w:r>
    </w:p>
    <w:p w14:paraId="3A9D02F8" w14:textId="052D537C" w:rsidR="00AD20C0" w:rsidRPr="00AD20C0" w:rsidRDefault="00AD20C0" w:rsidP="00935E42">
      <w:pPr>
        <w:spacing w:before="120" w:after="120" w:line="360" w:lineRule="auto"/>
        <w:rPr>
          <w:rFonts w:ascii="Calibri" w:hAnsi="Calibri" w:cs="Calibri"/>
        </w:rPr>
      </w:pPr>
      <w:r w:rsidRPr="00AD20C0">
        <w:rPr>
          <w:rFonts w:ascii="Calibri" w:hAnsi="Calibri" w:cs="Calibri"/>
        </w:rPr>
        <w:t>In addition to that,</w:t>
      </w:r>
      <w:r w:rsidRPr="00AD20C0">
        <w:rPr>
          <w:rFonts w:ascii="Calibri" w:hAnsi="Calibri" w:cs="Calibri"/>
        </w:rPr>
        <w:t> </w:t>
      </w:r>
      <w:r w:rsidRPr="00AD20C0">
        <w:rPr>
          <w:rFonts w:ascii="Calibri" w:hAnsi="Calibri" w:cs="Calibri"/>
        </w:rPr>
        <w:t>there’s their community-led growth model which is another unique pillar of Sello’s entry into the market. Believing trust to be one of the primary</w:t>
      </w:r>
      <w:r w:rsidRPr="00AD20C0">
        <w:rPr>
          <w:rFonts w:ascii="Calibri" w:hAnsi="Calibri" w:cs="Calibri"/>
        </w:rPr>
        <w:t> </w:t>
      </w:r>
      <w:r w:rsidRPr="00AD20C0">
        <w:rPr>
          <w:rFonts w:ascii="Calibri" w:hAnsi="Calibri" w:cs="Calibri"/>
        </w:rPr>
        <w:t>barriers preventing financial inclusion</w:t>
      </w:r>
      <w:r w:rsidR="00F5541E">
        <w:rPr>
          <w:rFonts w:ascii="Calibri" w:hAnsi="Calibri" w:cs="Calibri"/>
        </w:rPr>
        <w:t xml:space="preserve">, </w:t>
      </w:r>
      <w:r w:rsidRPr="00AD20C0">
        <w:rPr>
          <w:rFonts w:ascii="Calibri" w:hAnsi="Calibri" w:cs="Calibri"/>
        </w:rPr>
        <w:t>Sello will establish grassroots advocacy networks in collaboration with youth incubators, SME associations, financial literacy NGOs and women’s economic empowerment organizations. The collaborations are supported by Cubic through content co-creation rights, promotional support and educational sponsorships with the signing of</w:t>
      </w:r>
      <w:r w:rsidRPr="00AD20C0">
        <w:rPr>
          <w:rFonts w:ascii="Calibri" w:hAnsi="Calibri" w:cs="Calibri"/>
        </w:rPr>
        <w:t> </w:t>
      </w:r>
      <w:r w:rsidRPr="00AD20C0">
        <w:rPr>
          <w:rFonts w:ascii="Calibri" w:hAnsi="Calibri" w:cs="Calibri"/>
        </w:rPr>
        <w:t>memorandums of understanding (</w:t>
      </w:r>
      <w:proofErr w:type="spellStart"/>
      <w:r w:rsidRPr="00AD20C0">
        <w:rPr>
          <w:rFonts w:ascii="Calibri" w:hAnsi="Calibri" w:cs="Calibri"/>
        </w:rPr>
        <w:t>MoUs</w:t>
      </w:r>
      <w:proofErr w:type="spellEnd"/>
      <w:r w:rsidRPr="00AD20C0">
        <w:rPr>
          <w:rFonts w:ascii="Calibri" w:hAnsi="Calibri" w:cs="Calibri"/>
        </w:rPr>
        <w:t>). These grassroots</w:t>
      </w:r>
      <w:r w:rsidRPr="00AD20C0">
        <w:rPr>
          <w:rFonts w:ascii="Calibri" w:hAnsi="Calibri" w:cs="Calibri"/>
        </w:rPr>
        <w:t> </w:t>
      </w:r>
      <w:r w:rsidRPr="00AD20C0">
        <w:rPr>
          <w:rFonts w:ascii="Calibri" w:hAnsi="Calibri" w:cs="Calibri"/>
        </w:rPr>
        <w:t>organizations will act as distribution and trust-building nodes, boosting Sello’s penetration into difficult-to-reach market segments. In addition, users will be rewarded for referrals and by being digital ambassadors via gamified loyalty</w:t>
      </w:r>
      <w:r w:rsidRPr="00AD20C0">
        <w:rPr>
          <w:rFonts w:ascii="Calibri" w:hAnsi="Calibri" w:cs="Calibri"/>
        </w:rPr>
        <w:t> </w:t>
      </w:r>
      <w:r w:rsidRPr="00AD20C0">
        <w:rPr>
          <w:rFonts w:ascii="Calibri" w:hAnsi="Calibri" w:cs="Calibri"/>
        </w:rPr>
        <w:t>applications linked to Cubic and partner bank reward systems</w:t>
      </w:r>
      <w:r w:rsidR="00935E42">
        <w:rPr>
          <w:rFonts w:ascii="Calibri" w:hAnsi="Calibri" w:cs="Calibri"/>
        </w:rPr>
        <w:t xml:space="preserve"> </w:t>
      </w:r>
      <w:r w:rsidR="00935E42" w:rsidRPr="00935E42">
        <w:rPr>
          <w:rFonts w:ascii="Calibri" w:hAnsi="Calibri" w:cs="Calibri"/>
        </w:rPr>
        <w:t>(Saha, 2024)</w:t>
      </w:r>
      <w:r w:rsidRPr="00AD20C0">
        <w:rPr>
          <w:rFonts w:ascii="Calibri" w:hAnsi="Calibri" w:cs="Calibri"/>
        </w:rPr>
        <w:t>.</w:t>
      </w:r>
    </w:p>
    <w:p w14:paraId="3487C56D" w14:textId="268A6386" w:rsidR="00AD20C0" w:rsidRPr="00AD20C0" w:rsidRDefault="00AD20C0" w:rsidP="00DF7C08">
      <w:pPr>
        <w:spacing w:before="120" w:after="120" w:line="360" w:lineRule="auto"/>
        <w:rPr>
          <w:rFonts w:ascii="Calibri" w:hAnsi="Calibri" w:cs="Calibri"/>
        </w:rPr>
      </w:pPr>
      <w:r w:rsidRPr="00AD20C0">
        <w:rPr>
          <w:rFonts w:ascii="Calibri" w:hAnsi="Calibri" w:cs="Calibri"/>
        </w:rPr>
        <w:t>To assure long term sustainability and governance, Cubic will put in place a Sello Advisory Board of representatives of banking, fintech, AI</w:t>
      </w:r>
      <w:r w:rsidRPr="00AD20C0">
        <w:rPr>
          <w:rFonts w:ascii="Calibri" w:hAnsi="Calibri" w:cs="Calibri"/>
        </w:rPr>
        <w:t> </w:t>
      </w:r>
      <w:r w:rsidRPr="00AD20C0">
        <w:rPr>
          <w:rFonts w:ascii="Calibri" w:hAnsi="Calibri" w:cs="Calibri"/>
        </w:rPr>
        <w:t>ethics, academia and regulatory institutions. This board will oversee</w:t>
      </w:r>
      <w:r w:rsidRPr="00AD20C0">
        <w:rPr>
          <w:rFonts w:ascii="Calibri" w:hAnsi="Calibri" w:cs="Calibri"/>
        </w:rPr>
        <w:t> </w:t>
      </w:r>
      <w:r w:rsidRPr="00AD20C0">
        <w:rPr>
          <w:rFonts w:ascii="Calibri" w:hAnsi="Calibri" w:cs="Calibri"/>
        </w:rPr>
        <w:t>for platform updates, compliance alignment and create frameworks to measure impact, ensuring that the growth never comes at the expense of the platform’s ethical and inclusive foundations. The board will also guide the development of a Financial Access Index, which is a proprietary metric that tracks Sello’s financial inclusion impact across gender, income, and geography—an innovation that both aligns with Cubic’s ESG commitments and positions Sello as a thought leader</w:t>
      </w:r>
      <w:r w:rsidRPr="00AD20C0">
        <w:rPr>
          <w:rFonts w:ascii="Calibri" w:hAnsi="Calibri" w:cs="Calibri"/>
        </w:rPr>
        <w:t> </w:t>
      </w:r>
      <w:r w:rsidRPr="00AD20C0">
        <w:rPr>
          <w:rFonts w:ascii="Calibri" w:hAnsi="Calibri" w:cs="Calibri"/>
        </w:rPr>
        <w:t>in responsible fintech (Reeves et al., 201</w:t>
      </w:r>
      <w:r w:rsidR="00935E42">
        <w:rPr>
          <w:rFonts w:ascii="Calibri" w:hAnsi="Calibri" w:cs="Calibri"/>
        </w:rPr>
        <w:t>2</w:t>
      </w:r>
      <w:r w:rsidRPr="00AD20C0">
        <w:rPr>
          <w:rFonts w:ascii="Calibri" w:hAnsi="Calibri" w:cs="Calibri"/>
        </w:rPr>
        <w:t>).</w:t>
      </w:r>
    </w:p>
    <w:p w14:paraId="57ADBE90" w14:textId="4B0C21B9" w:rsidR="00AD20C0" w:rsidRPr="00DF7C08" w:rsidRDefault="00AD20C0" w:rsidP="00DF7C08">
      <w:pPr>
        <w:spacing w:before="120" w:after="120" w:line="360" w:lineRule="auto"/>
        <w:rPr>
          <w:rFonts w:ascii="Calibri" w:hAnsi="Calibri" w:cs="Calibri"/>
        </w:rPr>
      </w:pPr>
      <w:r w:rsidRPr="00AD20C0">
        <w:rPr>
          <w:rFonts w:ascii="Calibri" w:hAnsi="Calibri" w:cs="Calibri"/>
        </w:rPr>
        <w:t>Finally, the value proposition and route-to-market for Sello is a finely calibrated balance of ethical technology, inclusive design, partner</w:t>
      </w:r>
      <w:r w:rsidRPr="00AD20C0">
        <w:rPr>
          <w:rFonts w:ascii="Calibri" w:hAnsi="Calibri" w:cs="Calibri"/>
        </w:rPr>
        <w:t> </w:t>
      </w:r>
      <w:r w:rsidRPr="00AD20C0">
        <w:rPr>
          <w:rFonts w:ascii="Calibri" w:hAnsi="Calibri" w:cs="Calibri"/>
        </w:rPr>
        <w:t xml:space="preserve">co-creation and scalable monetization. By serving as a smart financial intermediary, </w:t>
      </w:r>
      <w:r w:rsidR="00935E42">
        <w:rPr>
          <w:rFonts w:ascii="Calibri" w:hAnsi="Calibri" w:cs="Calibri"/>
        </w:rPr>
        <w:t xml:space="preserve">Sello is </w:t>
      </w:r>
      <w:r w:rsidRPr="00AD20C0">
        <w:rPr>
          <w:rFonts w:ascii="Calibri" w:hAnsi="Calibri" w:cs="Calibri"/>
        </w:rPr>
        <w:t>providing real time and personalized access to banking products for consumers, while empowering institutions to remove the friction between acquisition costs and deepen customer engagement, as well as operate within the</w:t>
      </w:r>
      <w:r w:rsidRPr="00AD20C0">
        <w:rPr>
          <w:rFonts w:ascii="Calibri" w:hAnsi="Calibri" w:cs="Calibri"/>
        </w:rPr>
        <w:t> </w:t>
      </w:r>
      <w:r w:rsidRPr="00AD20C0">
        <w:rPr>
          <w:rFonts w:ascii="Calibri" w:hAnsi="Calibri" w:cs="Calibri"/>
        </w:rPr>
        <w:t>new era of regulations. The platform's modular nature enables white-</w:t>
      </w:r>
      <w:r w:rsidR="00935E42" w:rsidRPr="00AD20C0">
        <w:rPr>
          <w:rFonts w:ascii="Calibri" w:hAnsi="Calibri" w:cs="Calibri"/>
        </w:rPr>
        <w:t>labelling</w:t>
      </w:r>
      <w:r w:rsidRPr="00AD20C0">
        <w:rPr>
          <w:rFonts w:ascii="Calibri" w:hAnsi="Calibri" w:cs="Calibri"/>
        </w:rPr>
        <w:t xml:space="preserve"> and regional </w:t>
      </w:r>
      <w:r w:rsidRPr="00AD20C0">
        <w:rPr>
          <w:rFonts w:ascii="Calibri" w:hAnsi="Calibri" w:cs="Calibri"/>
        </w:rPr>
        <w:lastRenderedPageBreak/>
        <w:t>adaptation, and its partnerships are both</w:t>
      </w:r>
      <w:r w:rsidRPr="00AD20C0">
        <w:rPr>
          <w:rFonts w:ascii="Calibri" w:hAnsi="Calibri" w:cs="Calibri"/>
        </w:rPr>
        <w:t> </w:t>
      </w:r>
      <w:r w:rsidRPr="00AD20C0">
        <w:rPr>
          <w:rFonts w:ascii="Calibri" w:hAnsi="Calibri" w:cs="Calibri"/>
        </w:rPr>
        <w:t xml:space="preserve">strategic and </w:t>
      </w:r>
      <w:r w:rsidR="00935E42" w:rsidRPr="00AD20C0">
        <w:rPr>
          <w:rFonts w:ascii="Calibri" w:hAnsi="Calibri" w:cs="Calibri"/>
        </w:rPr>
        <w:t>advisories</w:t>
      </w:r>
      <w:r w:rsidRPr="00AD20C0">
        <w:rPr>
          <w:rFonts w:ascii="Calibri" w:hAnsi="Calibri" w:cs="Calibri"/>
        </w:rPr>
        <w:t>, ensuring sustainability and purpose-driven growth. As</w:t>
      </w:r>
      <w:r w:rsidRPr="00AD20C0">
        <w:rPr>
          <w:rFonts w:ascii="Calibri" w:hAnsi="Calibri" w:cs="Calibri"/>
        </w:rPr>
        <w:t> </w:t>
      </w:r>
      <w:r w:rsidRPr="00AD20C0">
        <w:rPr>
          <w:rFonts w:ascii="Calibri" w:hAnsi="Calibri" w:cs="Calibri"/>
        </w:rPr>
        <w:t>a key pillar in Cubic’s long-term vision, Sello is positioned to change the way financial institutions acquire, interact with and serve the next generation of customers in the evolving digital economy.</w:t>
      </w:r>
    </w:p>
    <w:p w14:paraId="352A0086" w14:textId="2762EF92" w:rsidR="00AD20C0" w:rsidRPr="00DF7C08" w:rsidRDefault="00AD20C0" w:rsidP="00DF7C08">
      <w:pPr>
        <w:spacing w:before="120" w:after="120" w:line="360" w:lineRule="auto"/>
        <w:rPr>
          <w:rFonts w:ascii="Calibri" w:hAnsi="Calibri" w:cs="Calibri"/>
          <w:b/>
          <w:bCs/>
        </w:rPr>
      </w:pPr>
      <w:r w:rsidRPr="00DF7C08">
        <w:rPr>
          <w:rFonts w:ascii="Calibri" w:hAnsi="Calibri" w:cs="Calibri"/>
          <w:b/>
          <w:bCs/>
        </w:rPr>
        <w:t>Risk, Governance &amp; Sustainability</w:t>
      </w:r>
    </w:p>
    <w:p w14:paraId="47465EA7" w14:textId="42D16BB2" w:rsidR="00AD20C0" w:rsidRPr="00AD20C0" w:rsidRDefault="00AD20C0" w:rsidP="00DF7C08">
      <w:pPr>
        <w:spacing w:before="120" w:after="120" w:line="360" w:lineRule="auto"/>
        <w:rPr>
          <w:rFonts w:ascii="Calibri" w:hAnsi="Calibri" w:cs="Calibri"/>
        </w:rPr>
      </w:pPr>
      <w:r w:rsidRPr="00AD20C0">
        <w:rPr>
          <w:rFonts w:ascii="Calibri" w:hAnsi="Calibri" w:cs="Calibri"/>
        </w:rPr>
        <w:t>Sello's success and sustainability as a transformative AI-powered financial brokerage platform goes beyond technical sophistication and business scalability</w:t>
      </w:r>
      <w:r w:rsidRPr="00AD20C0">
        <w:rPr>
          <w:rFonts w:ascii="Calibri" w:hAnsi="Calibri" w:cs="Calibri"/>
        </w:rPr>
        <w:t> </w:t>
      </w:r>
      <w:r w:rsidRPr="00AD20C0">
        <w:rPr>
          <w:rFonts w:ascii="Calibri" w:hAnsi="Calibri" w:cs="Calibri"/>
        </w:rPr>
        <w:t>to how it approaches risk, governance and sustainability. Built from the ground-up, to thrive in a fast-paced world, where trust, ethics and compliance are key requirements</w:t>
      </w:r>
      <w:r w:rsidRPr="00AD20C0">
        <w:rPr>
          <w:rFonts w:ascii="Calibri" w:hAnsi="Calibri" w:cs="Calibri"/>
        </w:rPr>
        <w:t> </w:t>
      </w:r>
      <w:r w:rsidRPr="00AD20C0">
        <w:rPr>
          <w:rFonts w:ascii="Calibri" w:hAnsi="Calibri" w:cs="Calibri"/>
        </w:rPr>
        <w:t xml:space="preserve">no less than the user experience and application, Sello </w:t>
      </w:r>
      <w:r w:rsidR="00935E42">
        <w:rPr>
          <w:rFonts w:ascii="Calibri" w:hAnsi="Calibri" w:cs="Calibri"/>
        </w:rPr>
        <w:t>will be</w:t>
      </w:r>
      <w:r w:rsidRPr="00AD20C0">
        <w:rPr>
          <w:rFonts w:ascii="Calibri" w:hAnsi="Calibri" w:cs="Calibri"/>
        </w:rPr>
        <w:t xml:space="preserve"> developed with the highest standards of accountability and transparency</w:t>
      </w:r>
      <w:r w:rsidR="00935E42">
        <w:rPr>
          <w:rFonts w:ascii="Calibri" w:hAnsi="Calibri" w:cs="Calibri"/>
        </w:rPr>
        <w:t>,</w:t>
      </w:r>
      <w:r w:rsidRPr="00AD20C0">
        <w:rPr>
          <w:rFonts w:ascii="Calibri" w:hAnsi="Calibri" w:cs="Calibri"/>
        </w:rPr>
        <w:t xml:space="preserve"> sophisticated risk mitigation practices, risk governance, and ESG-aligned design principles baked into the</w:t>
      </w:r>
      <w:r w:rsidRPr="00AD20C0">
        <w:rPr>
          <w:rFonts w:ascii="Calibri" w:hAnsi="Calibri" w:cs="Calibri"/>
        </w:rPr>
        <w:t> </w:t>
      </w:r>
      <w:r w:rsidR="00935E42">
        <w:rPr>
          <w:rFonts w:ascii="Calibri" w:hAnsi="Calibri" w:cs="Calibri"/>
        </w:rPr>
        <w:t>DNA</w:t>
      </w:r>
      <w:r w:rsidRPr="00AD20C0">
        <w:rPr>
          <w:rFonts w:ascii="Calibri" w:hAnsi="Calibri" w:cs="Calibri"/>
        </w:rPr>
        <w:t>. This means that</w:t>
      </w:r>
      <w:r w:rsidRPr="00AD20C0">
        <w:rPr>
          <w:rFonts w:ascii="Calibri" w:hAnsi="Calibri" w:cs="Calibri"/>
        </w:rPr>
        <w:t> </w:t>
      </w:r>
      <w:r w:rsidRPr="00AD20C0">
        <w:rPr>
          <w:rFonts w:ascii="Calibri" w:hAnsi="Calibri" w:cs="Calibri"/>
        </w:rPr>
        <w:t>while Sello drives inclusive financial access and digital transformation, it further does so in a secure, ethical, and sustainable way across all platforms of operation and stakeholder relations.</w:t>
      </w:r>
    </w:p>
    <w:p w14:paraId="71AA0980" w14:textId="2D67F18E" w:rsidR="00AD20C0" w:rsidRPr="00AD20C0" w:rsidRDefault="00935E42" w:rsidP="004069DE">
      <w:pPr>
        <w:spacing w:before="120" w:after="120" w:line="360" w:lineRule="auto"/>
        <w:rPr>
          <w:rFonts w:ascii="Calibri" w:hAnsi="Calibri" w:cs="Calibri"/>
        </w:rPr>
      </w:pPr>
      <w:r>
        <w:rPr>
          <w:rFonts w:ascii="Calibri" w:hAnsi="Calibri" w:cs="Calibri"/>
        </w:rPr>
        <w:t>R</w:t>
      </w:r>
      <w:r w:rsidR="00AD20C0" w:rsidRPr="00AD20C0">
        <w:rPr>
          <w:rFonts w:ascii="Calibri" w:hAnsi="Calibri" w:cs="Calibri"/>
        </w:rPr>
        <w:t>isk mitigation inside Sello is controlled by a multi-level framework, immediately backed by</w:t>
      </w:r>
      <w:r w:rsidR="00AD20C0" w:rsidRPr="00AD20C0">
        <w:rPr>
          <w:rFonts w:ascii="Calibri" w:hAnsi="Calibri" w:cs="Calibri"/>
        </w:rPr>
        <w:t> </w:t>
      </w:r>
      <w:r w:rsidR="00AD20C0" w:rsidRPr="00AD20C0">
        <w:rPr>
          <w:rFonts w:ascii="Calibri" w:hAnsi="Calibri" w:cs="Calibri"/>
        </w:rPr>
        <w:t xml:space="preserve">real-time AI bias locks and rule-based compliance engines. Because the platform is built on machine learning and </w:t>
      </w:r>
      <w:r w:rsidRPr="00AD20C0">
        <w:rPr>
          <w:rFonts w:ascii="Calibri" w:hAnsi="Calibri" w:cs="Calibri"/>
        </w:rPr>
        <w:t>behavioural</w:t>
      </w:r>
      <w:r w:rsidR="00AD20C0" w:rsidRPr="00AD20C0">
        <w:rPr>
          <w:rFonts w:ascii="Calibri" w:hAnsi="Calibri" w:cs="Calibri"/>
        </w:rPr>
        <w:t xml:space="preserve"> analytics to recommend a range of financial products, one of the most significant risks is algorithmic bias, potential decisioning bias involved</w:t>
      </w:r>
      <w:r w:rsidR="00AD20C0" w:rsidRPr="00AD20C0">
        <w:rPr>
          <w:rFonts w:ascii="Calibri" w:hAnsi="Calibri" w:cs="Calibri"/>
        </w:rPr>
        <w:t> </w:t>
      </w:r>
      <w:r w:rsidR="00AD20C0" w:rsidRPr="00AD20C0">
        <w:rPr>
          <w:rFonts w:ascii="Calibri" w:hAnsi="Calibri" w:cs="Calibri"/>
        </w:rPr>
        <w:t xml:space="preserve">in credit scoring, product eligibility, and user segmentation. To overcome this, all AI models used within Sello </w:t>
      </w:r>
      <w:r>
        <w:rPr>
          <w:rFonts w:ascii="Calibri" w:hAnsi="Calibri" w:cs="Calibri"/>
        </w:rPr>
        <w:t>will be</w:t>
      </w:r>
      <w:r w:rsidR="00AD20C0" w:rsidRPr="00AD20C0">
        <w:rPr>
          <w:rFonts w:ascii="Calibri" w:hAnsi="Calibri" w:cs="Calibri"/>
        </w:rPr>
        <w:t xml:space="preserve"> trained on anonymised, demographically balanced datasets, and an additional layer of fairness audits are performed</w:t>
      </w:r>
      <w:r w:rsidR="00AD20C0" w:rsidRPr="00AD20C0">
        <w:rPr>
          <w:rFonts w:ascii="Calibri" w:hAnsi="Calibri" w:cs="Calibri"/>
        </w:rPr>
        <w:t> </w:t>
      </w:r>
      <w:r w:rsidR="00AD20C0" w:rsidRPr="00AD20C0">
        <w:rPr>
          <w:rFonts w:ascii="Calibri" w:hAnsi="Calibri" w:cs="Calibri"/>
        </w:rPr>
        <w:t>utilising bias detection protocols that are line with the EU’s Artificial Intelligence Act and UAE’s AI Ethics Guidelines. In addition, fairness-by-design help is applied to track inputs to</w:t>
      </w:r>
      <w:r w:rsidR="00AD20C0" w:rsidRPr="00AD20C0">
        <w:rPr>
          <w:rFonts w:ascii="Calibri" w:hAnsi="Calibri" w:cs="Calibri"/>
        </w:rPr>
        <w:t> </w:t>
      </w:r>
      <w:r w:rsidR="00AD20C0" w:rsidRPr="00AD20C0">
        <w:rPr>
          <w:rFonts w:ascii="Calibri" w:hAnsi="Calibri" w:cs="Calibri"/>
        </w:rPr>
        <w:t>the outputs and the related decisions throughout the pathway, making sure they are all explainable. Each model is equipped with built-in explainability layers made possible by SHAP (</w:t>
      </w:r>
      <w:proofErr w:type="spellStart"/>
      <w:r w:rsidR="00AD20C0" w:rsidRPr="00AD20C0">
        <w:rPr>
          <w:rFonts w:ascii="Calibri" w:hAnsi="Calibri" w:cs="Calibri"/>
        </w:rPr>
        <w:t>SHapley</w:t>
      </w:r>
      <w:proofErr w:type="spellEnd"/>
      <w:r w:rsidR="00AD20C0" w:rsidRPr="00AD20C0">
        <w:rPr>
          <w:rFonts w:ascii="Calibri" w:hAnsi="Calibri" w:cs="Calibri"/>
        </w:rPr>
        <w:t xml:space="preserve"> Additive </w:t>
      </w:r>
      <w:proofErr w:type="spellStart"/>
      <w:r w:rsidR="00AD20C0" w:rsidRPr="00AD20C0">
        <w:rPr>
          <w:rFonts w:ascii="Calibri" w:hAnsi="Calibri" w:cs="Calibri"/>
        </w:rPr>
        <w:t>exPlanations</w:t>
      </w:r>
      <w:proofErr w:type="spellEnd"/>
      <w:r w:rsidR="00AD20C0" w:rsidRPr="00AD20C0">
        <w:rPr>
          <w:rFonts w:ascii="Calibri" w:hAnsi="Calibri" w:cs="Calibri"/>
        </w:rPr>
        <w:t>) algorithms, enabling</w:t>
      </w:r>
      <w:r w:rsidR="00AD20C0" w:rsidRPr="00AD20C0">
        <w:rPr>
          <w:rFonts w:ascii="Calibri" w:hAnsi="Calibri" w:cs="Calibri"/>
        </w:rPr>
        <w:t> </w:t>
      </w:r>
      <w:r w:rsidR="00AD20C0" w:rsidRPr="00AD20C0">
        <w:rPr>
          <w:rFonts w:ascii="Calibri" w:hAnsi="Calibri" w:cs="Calibri"/>
        </w:rPr>
        <w:t>users and auditors to backtrack decisions to the variables that contributed to them</w:t>
      </w:r>
      <w:r w:rsidR="004069DE">
        <w:rPr>
          <w:rFonts w:ascii="Calibri" w:hAnsi="Calibri" w:cs="Calibri"/>
        </w:rPr>
        <w:t xml:space="preserve"> </w:t>
      </w:r>
      <w:r w:rsidR="004069DE" w:rsidRPr="004069DE">
        <w:rPr>
          <w:rFonts w:ascii="Calibri" w:hAnsi="Calibri" w:cs="Calibri"/>
        </w:rPr>
        <w:t>(Nohara et al., 2022)</w:t>
      </w:r>
      <w:r w:rsidR="00AD20C0" w:rsidRPr="00AD20C0">
        <w:rPr>
          <w:rFonts w:ascii="Calibri" w:hAnsi="Calibri" w:cs="Calibri"/>
        </w:rPr>
        <w:t xml:space="preserve">. In addition to this, Sello’s ethical governance policy, which mandates that model behaviour and outcomes be audited by third parties at specified time periods as recommended by </w:t>
      </w:r>
      <w:r w:rsidR="004069DE" w:rsidRPr="004069DE">
        <w:rPr>
          <w:rFonts w:ascii="Calibri" w:hAnsi="Calibri" w:cs="Calibri"/>
        </w:rPr>
        <w:t xml:space="preserve">Cooper </w:t>
      </w:r>
      <w:r w:rsidR="004069DE">
        <w:rPr>
          <w:rFonts w:ascii="Calibri" w:hAnsi="Calibri" w:cs="Calibri"/>
        </w:rPr>
        <w:t>(</w:t>
      </w:r>
      <w:r w:rsidR="004069DE" w:rsidRPr="004069DE">
        <w:rPr>
          <w:rFonts w:ascii="Calibri" w:hAnsi="Calibri" w:cs="Calibri"/>
        </w:rPr>
        <w:t>2024)</w:t>
      </w:r>
      <w:r w:rsidR="00AD20C0" w:rsidRPr="00AD20C0">
        <w:rPr>
          <w:rFonts w:ascii="Calibri" w:hAnsi="Calibri" w:cs="Calibri"/>
        </w:rPr>
        <w:t>, reduces the risk of discriminatory outcomes while promoting transparency for all automated</w:t>
      </w:r>
      <w:r w:rsidR="00AD20C0" w:rsidRPr="00AD20C0">
        <w:rPr>
          <w:rFonts w:ascii="Calibri" w:hAnsi="Calibri" w:cs="Calibri"/>
        </w:rPr>
        <w:t> </w:t>
      </w:r>
      <w:r w:rsidR="00AD20C0" w:rsidRPr="00AD20C0">
        <w:rPr>
          <w:rFonts w:ascii="Calibri" w:hAnsi="Calibri" w:cs="Calibri"/>
        </w:rPr>
        <w:t>recommendations.</w:t>
      </w:r>
    </w:p>
    <w:p w14:paraId="233B75BA" w14:textId="253FE8CE" w:rsidR="00AD20C0" w:rsidRPr="00AD20C0" w:rsidRDefault="00AD20C0" w:rsidP="00DF7C08">
      <w:pPr>
        <w:spacing w:before="120" w:after="120" w:line="360" w:lineRule="auto"/>
        <w:rPr>
          <w:rFonts w:ascii="Calibri" w:hAnsi="Calibri" w:cs="Calibri"/>
        </w:rPr>
      </w:pPr>
      <w:r w:rsidRPr="00AD20C0">
        <w:rPr>
          <w:rFonts w:ascii="Calibri" w:hAnsi="Calibri" w:cs="Calibri"/>
        </w:rPr>
        <w:lastRenderedPageBreak/>
        <w:t>Adding to these AI-protection is Sello’s built-in compliance</w:t>
      </w:r>
      <w:r w:rsidRPr="00AD20C0">
        <w:rPr>
          <w:rFonts w:ascii="Calibri" w:hAnsi="Calibri" w:cs="Calibri"/>
        </w:rPr>
        <w:t> </w:t>
      </w:r>
      <w:r w:rsidRPr="00AD20C0">
        <w:rPr>
          <w:rFonts w:ascii="Calibri" w:hAnsi="Calibri" w:cs="Calibri"/>
        </w:rPr>
        <w:t>engine, which is built to dynamically interpret and enforce regulatory guidelines for various markets. The engine comprises editable compliance templates mapped to widely accepted financial data regulations e.g. GDPR, PCI-DSS, CCPA, and local open</w:t>
      </w:r>
      <w:r w:rsidRPr="00AD20C0">
        <w:rPr>
          <w:rFonts w:ascii="Calibri" w:hAnsi="Calibri" w:cs="Calibri"/>
        </w:rPr>
        <w:t> </w:t>
      </w:r>
      <w:r w:rsidRPr="00AD20C0">
        <w:rPr>
          <w:rFonts w:ascii="Calibri" w:hAnsi="Calibri" w:cs="Calibri"/>
        </w:rPr>
        <w:t>banking regulations within the MENA and Sub-Saharan Africa region. On each user transaction or data exchange, the compliance engine validates data handling protocols, consent flags and jurisdictional constraints</w:t>
      </w:r>
      <w:r w:rsidRPr="00AD20C0">
        <w:rPr>
          <w:rFonts w:ascii="Calibri" w:hAnsi="Calibri" w:cs="Calibri"/>
        </w:rPr>
        <w:t> </w:t>
      </w:r>
      <w:r w:rsidRPr="00AD20C0">
        <w:rPr>
          <w:rFonts w:ascii="Calibri" w:hAnsi="Calibri" w:cs="Calibri"/>
        </w:rPr>
        <w:t>in real time for operational legality cross-border. Such safety measures are very important for a brokerage platform like Sello which aggregates financial products from</w:t>
      </w:r>
      <w:r w:rsidRPr="00AD20C0">
        <w:rPr>
          <w:rFonts w:ascii="Calibri" w:hAnsi="Calibri" w:cs="Calibri"/>
        </w:rPr>
        <w:t> </w:t>
      </w:r>
      <w:r w:rsidRPr="00AD20C0">
        <w:rPr>
          <w:rFonts w:ascii="Calibri" w:hAnsi="Calibri" w:cs="Calibri"/>
        </w:rPr>
        <w:t>various banks in different jurisdictions. To strengthen trust and mitigate reputational risk, the platform leverages</w:t>
      </w:r>
      <w:r w:rsidRPr="00AD20C0">
        <w:rPr>
          <w:rFonts w:ascii="Calibri" w:hAnsi="Calibri" w:cs="Calibri"/>
        </w:rPr>
        <w:t> </w:t>
      </w:r>
      <w:r w:rsidRPr="00AD20C0">
        <w:rPr>
          <w:rFonts w:ascii="Calibri" w:hAnsi="Calibri" w:cs="Calibri"/>
        </w:rPr>
        <w:t xml:space="preserve">strict no-data-retention policies for its unaffiliated third parties, end-to-end encryption-in-transmit and encryption-at-rest security </w:t>
      </w:r>
      <w:r w:rsidR="004069DE" w:rsidRPr="00AD20C0">
        <w:rPr>
          <w:rFonts w:ascii="Calibri" w:hAnsi="Calibri" w:cs="Calibri"/>
        </w:rPr>
        <w:t>protocols and</w:t>
      </w:r>
      <w:r w:rsidRPr="00AD20C0">
        <w:rPr>
          <w:rFonts w:ascii="Calibri" w:hAnsi="Calibri" w:cs="Calibri"/>
        </w:rPr>
        <w:t xml:space="preserve"> is hosted in Microsoft Azure’s financial-grade cloud infrastructure with coordinated disaster recovery and multi-tenant isolation.</w:t>
      </w:r>
    </w:p>
    <w:p w14:paraId="3B202EB9" w14:textId="09686183" w:rsidR="00AD20C0" w:rsidRPr="00AD20C0" w:rsidRDefault="00AD20C0" w:rsidP="00BD66EA">
      <w:pPr>
        <w:spacing w:before="120" w:after="120" w:line="360" w:lineRule="auto"/>
        <w:rPr>
          <w:rFonts w:ascii="Calibri" w:hAnsi="Calibri" w:cs="Calibri"/>
        </w:rPr>
      </w:pPr>
      <w:r w:rsidRPr="00AD20C0">
        <w:rPr>
          <w:rFonts w:ascii="Calibri" w:hAnsi="Calibri" w:cs="Calibri"/>
        </w:rPr>
        <w:t>A second major component of Sello’s governance and risk</w:t>
      </w:r>
      <w:r w:rsidRPr="00AD20C0">
        <w:rPr>
          <w:rFonts w:ascii="Calibri" w:hAnsi="Calibri" w:cs="Calibri"/>
        </w:rPr>
        <w:t> </w:t>
      </w:r>
      <w:r w:rsidRPr="00AD20C0">
        <w:rPr>
          <w:rFonts w:ascii="Calibri" w:hAnsi="Calibri" w:cs="Calibri"/>
        </w:rPr>
        <w:t>strategy</w:t>
      </w:r>
      <w:r w:rsidR="00BD66EA">
        <w:rPr>
          <w:rFonts w:ascii="Calibri" w:hAnsi="Calibri" w:cs="Calibri"/>
        </w:rPr>
        <w:t xml:space="preserve"> and as illustrated in </w:t>
      </w:r>
      <w:r w:rsidR="00BD66EA" w:rsidRPr="00BD66EA">
        <w:rPr>
          <w:rFonts w:ascii="Calibri" w:hAnsi="Calibri" w:cs="Calibri"/>
        </w:rPr>
        <w:t>Louw</w:t>
      </w:r>
      <w:r w:rsidR="00BD66EA">
        <w:rPr>
          <w:rFonts w:ascii="Calibri" w:hAnsi="Calibri" w:cs="Calibri"/>
        </w:rPr>
        <w:t xml:space="preserve"> (</w:t>
      </w:r>
      <w:r w:rsidR="00BD66EA" w:rsidRPr="00BD66EA">
        <w:rPr>
          <w:rFonts w:ascii="Calibri" w:hAnsi="Calibri" w:cs="Calibri"/>
        </w:rPr>
        <w:t>2024)</w:t>
      </w:r>
      <w:r w:rsidR="00BD66EA">
        <w:rPr>
          <w:rFonts w:ascii="Calibri" w:hAnsi="Calibri" w:cs="Calibri"/>
        </w:rPr>
        <w:t>,</w:t>
      </w:r>
      <w:r w:rsidRPr="00AD20C0">
        <w:rPr>
          <w:rFonts w:ascii="Calibri" w:hAnsi="Calibri" w:cs="Calibri"/>
        </w:rPr>
        <w:t xml:space="preserve"> is creating blockchain-based audit trails for each issuance of an offer and an audit trail of user interactions with Sello. Immutable </w:t>
      </w:r>
      <w:r w:rsidR="00BD66EA" w:rsidRPr="00AD20C0">
        <w:rPr>
          <w:rFonts w:ascii="Calibri" w:hAnsi="Calibri" w:cs="Calibri"/>
        </w:rPr>
        <w:t>ledger</w:t>
      </w:r>
      <w:r w:rsidR="00BD66EA">
        <w:rPr>
          <w:rFonts w:ascii="Calibri" w:hAnsi="Calibri" w:cs="Calibri"/>
        </w:rPr>
        <w:t>:</w:t>
      </w:r>
      <w:r w:rsidRPr="00AD20C0">
        <w:rPr>
          <w:rFonts w:ascii="Calibri" w:hAnsi="Calibri" w:cs="Calibri"/>
        </w:rPr>
        <w:t xml:space="preserve"> </w:t>
      </w:r>
      <w:r w:rsidR="004069DE" w:rsidRPr="00AD20C0">
        <w:rPr>
          <w:rFonts w:ascii="Calibri" w:hAnsi="Calibri" w:cs="Calibri"/>
        </w:rPr>
        <w:t>each</w:t>
      </w:r>
      <w:r w:rsidRPr="00AD20C0">
        <w:rPr>
          <w:rFonts w:ascii="Calibri" w:hAnsi="Calibri" w:cs="Calibri"/>
        </w:rPr>
        <w:t xml:space="preserve"> financial offer recommended to a</w:t>
      </w:r>
      <w:r w:rsidRPr="00AD20C0">
        <w:rPr>
          <w:rFonts w:ascii="Calibri" w:hAnsi="Calibri" w:cs="Calibri"/>
        </w:rPr>
        <w:t> </w:t>
      </w:r>
      <w:r w:rsidRPr="00AD20C0">
        <w:rPr>
          <w:rFonts w:ascii="Calibri" w:hAnsi="Calibri" w:cs="Calibri"/>
        </w:rPr>
        <w:t>user, and the factors informing that recommendation, are recorded on a private permissioned blockchain ledger. This acts as a tamper-proof audit</w:t>
      </w:r>
      <w:r w:rsidRPr="00AD20C0">
        <w:rPr>
          <w:rFonts w:ascii="Calibri" w:hAnsi="Calibri" w:cs="Calibri"/>
        </w:rPr>
        <w:t> </w:t>
      </w:r>
      <w:r w:rsidRPr="00AD20C0">
        <w:rPr>
          <w:rFonts w:ascii="Calibri" w:hAnsi="Calibri" w:cs="Calibri"/>
        </w:rPr>
        <w:t>trail that banks, auditors and regulators can refer to in the event of disputes, audits, or investigations. This ledger contains not</w:t>
      </w:r>
      <w:r w:rsidRPr="00AD20C0">
        <w:rPr>
          <w:rFonts w:ascii="Calibri" w:hAnsi="Calibri" w:cs="Calibri"/>
        </w:rPr>
        <w:t> </w:t>
      </w:r>
      <w:r w:rsidRPr="00AD20C0">
        <w:rPr>
          <w:rFonts w:ascii="Calibri" w:hAnsi="Calibri" w:cs="Calibri"/>
        </w:rPr>
        <w:t>only the state of the data and the results of the augmentation but all associated metadata such as timestamp, user consent artifacts, offer logic, and eligibility criteria snapshots that enables post-hoc verification and forensic auditing. Further, a compliant mechanism</w:t>
      </w:r>
      <w:r w:rsidRPr="00AD20C0">
        <w:rPr>
          <w:rFonts w:ascii="Calibri" w:hAnsi="Calibri" w:cs="Calibri"/>
        </w:rPr>
        <w:t> </w:t>
      </w:r>
      <w:r w:rsidRPr="00AD20C0">
        <w:rPr>
          <w:rFonts w:ascii="Calibri" w:hAnsi="Calibri" w:cs="Calibri"/>
        </w:rPr>
        <w:t xml:space="preserve">for storing this data provides users with a verifiable history of how, and why, certain financial products were recommended, thereby building user trust. This is </w:t>
      </w:r>
      <w:r w:rsidR="004069DE" w:rsidRPr="00AD20C0">
        <w:rPr>
          <w:rFonts w:ascii="Calibri" w:hAnsi="Calibri" w:cs="Calibri"/>
        </w:rPr>
        <w:t>more</w:t>
      </w:r>
      <w:r w:rsidRPr="00AD20C0">
        <w:rPr>
          <w:rFonts w:ascii="Calibri" w:hAnsi="Calibri" w:cs="Calibri"/>
        </w:rPr>
        <w:t xml:space="preserve"> important in areas where financial literacy levels</w:t>
      </w:r>
      <w:r w:rsidRPr="00AD20C0">
        <w:rPr>
          <w:rFonts w:ascii="Calibri" w:hAnsi="Calibri" w:cs="Calibri"/>
        </w:rPr>
        <w:t> </w:t>
      </w:r>
      <w:r w:rsidRPr="00AD20C0">
        <w:rPr>
          <w:rFonts w:ascii="Calibri" w:hAnsi="Calibri" w:cs="Calibri"/>
        </w:rPr>
        <w:t>are low and faith in digital financial systems is still emerging. Coupled with explainable AI, blockchain auditability revolutionizes Sello into a service that both serves and protects its</w:t>
      </w:r>
      <w:r w:rsidRPr="00AD20C0">
        <w:rPr>
          <w:rFonts w:ascii="Calibri" w:hAnsi="Calibri" w:cs="Calibri"/>
        </w:rPr>
        <w:t> </w:t>
      </w:r>
      <w:r w:rsidRPr="00AD20C0">
        <w:rPr>
          <w:rFonts w:ascii="Calibri" w:hAnsi="Calibri" w:cs="Calibri"/>
        </w:rPr>
        <w:t>end-users.</w:t>
      </w:r>
    </w:p>
    <w:p w14:paraId="0DDA0FFF" w14:textId="58FDA4CF" w:rsidR="00AD20C0" w:rsidRPr="00AD20C0" w:rsidRDefault="00AD20C0" w:rsidP="00BD66EA">
      <w:pPr>
        <w:spacing w:before="120" w:after="120" w:line="360" w:lineRule="auto"/>
        <w:rPr>
          <w:rFonts w:ascii="Calibri" w:hAnsi="Calibri" w:cs="Calibri"/>
        </w:rPr>
      </w:pPr>
      <w:r w:rsidRPr="00AD20C0">
        <w:rPr>
          <w:rFonts w:ascii="Calibri" w:hAnsi="Calibri" w:cs="Calibri"/>
        </w:rPr>
        <w:t>Sustainability is just as core to Sello’s</w:t>
      </w:r>
      <w:r w:rsidRPr="00AD20C0">
        <w:rPr>
          <w:rFonts w:ascii="Calibri" w:hAnsi="Calibri" w:cs="Calibri"/>
        </w:rPr>
        <w:t> </w:t>
      </w:r>
      <w:r w:rsidRPr="00AD20C0">
        <w:rPr>
          <w:rFonts w:ascii="Calibri" w:hAnsi="Calibri" w:cs="Calibri"/>
        </w:rPr>
        <w:t>architecture and running principles. In keeping with Cubic’s wider ESG strategy, Sello is an environmentally friendly and socially inclusive platform that promotes a</w:t>
      </w:r>
      <w:r w:rsidRPr="00AD20C0">
        <w:rPr>
          <w:rFonts w:ascii="Calibri" w:hAnsi="Calibri" w:cs="Calibri"/>
        </w:rPr>
        <w:t> </w:t>
      </w:r>
      <w:r w:rsidRPr="00AD20C0">
        <w:rPr>
          <w:rFonts w:ascii="Calibri" w:hAnsi="Calibri" w:cs="Calibri"/>
        </w:rPr>
        <w:t>global push towards digital equity and climate-aware innovation. Sello naturally shapes a digital-first</w:t>
      </w:r>
      <w:r w:rsidRPr="00AD20C0">
        <w:rPr>
          <w:rFonts w:ascii="Calibri" w:hAnsi="Calibri" w:cs="Calibri"/>
        </w:rPr>
        <w:t> </w:t>
      </w:r>
      <w:r w:rsidRPr="00AD20C0">
        <w:rPr>
          <w:rFonts w:ascii="Calibri" w:hAnsi="Calibri" w:cs="Calibri"/>
        </w:rPr>
        <w:t xml:space="preserve">customer journey with e-KYC, biometric authentication, and </w:t>
      </w:r>
      <w:r w:rsidRPr="00AD20C0">
        <w:rPr>
          <w:rFonts w:ascii="Calibri" w:hAnsi="Calibri" w:cs="Calibri"/>
        </w:rPr>
        <w:lastRenderedPageBreak/>
        <w:t>digital signatures replacing traditional paper-based processes. This greatly minimizes the carbon footprint tied to paper printing, mailing,</w:t>
      </w:r>
      <w:r w:rsidRPr="00AD20C0">
        <w:rPr>
          <w:rFonts w:ascii="Calibri" w:hAnsi="Calibri" w:cs="Calibri"/>
        </w:rPr>
        <w:t> </w:t>
      </w:r>
      <w:r w:rsidRPr="00AD20C0">
        <w:rPr>
          <w:rFonts w:ascii="Calibri" w:hAnsi="Calibri" w:cs="Calibri"/>
        </w:rPr>
        <w:t>and physical banking interactions. Also, the platform’s backend operations run</w:t>
      </w:r>
      <w:r w:rsidRPr="00AD20C0">
        <w:rPr>
          <w:rFonts w:ascii="Calibri" w:hAnsi="Calibri" w:cs="Calibri"/>
        </w:rPr>
        <w:t> </w:t>
      </w:r>
      <w:r w:rsidRPr="00AD20C0">
        <w:rPr>
          <w:rFonts w:ascii="Calibri" w:hAnsi="Calibri" w:cs="Calibri"/>
        </w:rPr>
        <w:t>on Azure’s carbon-neutral cloud infrastructure, further reducing its environmental footprint</w:t>
      </w:r>
      <w:r w:rsidR="00BD66EA">
        <w:rPr>
          <w:rFonts w:ascii="Calibri" w:hAnsi="Calibri" w:cs="Calibri"/>
        </w:rPr>
        <w:t xml:space="preserve"> </w:t>
      </w:r>
      <w:r w:rsidR="00BD66EA" w:rsidRPr="00BD66EA">
        <w:rPr>
          <w:rFonts w:ascii="Calibri" w:hAnsi="Calibri" w:cs="Calibri"/>
        </w:rPr>
        <w:t>(</w:t>
      </w:r>
      <w:proofErr w:type="spellStart"/>
      <w:r w:rsidR="00BD66EA" w:rsidRPr="00BD66EA">
        <w:rPr>
          <w:rFonts w:ascii="Calibri" w:hAnsi="Calibri" w:cs="Calibri"/>
        </w:rPr>
        <w:t>zimmergren-msft</w:t>
      </w:r>
      <w:proofErr w:type="spellEnd"/>
      <w:r w:rsidR="00BD66EA" w:rsidRPr="00BD66EA">
        <w:rPr>
          <w:rFonts w:ascii="Calibri" w:hAnsi="Calibri" w:cs="Calibri"/>
        </w:rPr>
        <w:t>, 2022)</w:t>
      </w:r>
      <w:r w:rsidRPr="00AD20C0">
        <w:rPr>
          <w:rFonts w:ascii="Calibri" w:hAnsi="Calibri" w:cs="Calibri"/>
        </w:rPr>
        <w:t>. Within its user interface, Sello</w:t>
      </w:r>
      <w:r w:rsidR="00BD66EA">
        <w:rPr>
          <w:rFonts w:ascii="Calibri" w:hAnsi="Calibri" w:cs="Calibri"/>
        </w:rPr>
        <w:t xml:space="preserve"> will</w:t>
      </w:r>
      <w:r w:rsidRPr="00AD20C0">
        <w:rPr>
          <w:rFonts w:ascii="Calibri" w:hAnsi="Calibri" w:cs="Calibri"/>
        </w:rPr>
        <w:t xml:space="preserve"> also </w:t>
      </w:r>
      <w:proofErr w:type="gramStart"/>
      <w:r w:rsidRPr="00AD20C0">
        <w:rPr>
          <w:rFonts w:ascii="Calibri" w:hAnsi="Calibri" w:cs="Calibri"/>
        </w:rPr>
        <w:t>embeds</w:t>
      </w:r>
      <w:proofErr w:type="gramEnd"/>
      <w:r w:rsidRPr="00AD20C0">
        <w:rPr>
          <w:rFonts w:ascii="Calibri" w:hAnsi="Calibri" w:cs="Calibri"/>
        </w:rPr>
        <w:t xml:space="preserve"> sustainability</w:t>
      </w:r>
      <w:r w:rsidRPr="00AD20C0">
        <w:rPr>
          <w:rFonts w:ascii="Calibri" w:hAnsi="Calibri" w:cs="Calibri"/>
        </w:rPr>
        <w:t> </w:t>
      </w:r>
      <w:r w:rsidRPr="00AD20C0">
        <w:rPr>
          <w:rFonts w:ascii="Calibri" w:hAnsi="Calibri" w:cs="Calibri"/>
        </w:rPr>
        <w:t>indicators, showcasing ESG-certified financial products, green bonds, and Islamic finance to encourage ethical investment. This encourages users to make environmentally and socially responsible</w:t>
      </w:r>
      <w:r w:rsidRPr="00AD20C0">
        <w:rPr>
          <w:rFonts w:ascii="Calibri" w:hAnsi="Calibri" w:cs="Calibri"/>
        </w:rPr>
        <w:t> </w:t>
      </w:r>
      <w:r w:rsidRPr="00AD20C0">
        <w:rPr>
          <w:rFonts w:ascii="Calibri" w:hAnsi="Calibri" w:cs="Calibri"/>
        </w:rPr>
        <w:t xml:space="preserve">financial choices by enabling them to act in a manner that reflects their values and align them with their financial </w:t>
      </w:r>
      <w:r w:rsidR="00BD66EA" w:rsidRPr="00AD20C0">
        <w:rPr>
          <w:rFonts w:ascii="Calibri" w:hAnsi="Calibri" w:cs="Calibri"/>
        </w:rPr>
        <w:t>behaviour</w:t>
      </w:r>
      <w:r w:rsidRPr="00AD20C0">
        <w:rPr>
          <w:rFonts w:ascii="Calibri" w:hAnsi="Calibri" w:cs="Calibri"/>
        </w:rPr>
        <w:t>.</w:t>
      </w:r>
    </w:p>
    <w:p w14:paraId="01A46835" w14:textId="5C8E6DCD" w:rsidR="00AD20C0" w:rsidRPr="00AD20C0" w:rsidRDefault="00AD20C0" w:rsidP="00BD66EA">
      <w:pPr>
        <w:spacing w:before="120" w:after="120" w:line="360" w:lineRule="auto"/>
        <w:rPr>
          <w:rFonts w:ascii="Calibri" w:hAnsi="Calibri" w:cs="Calibri"/>
        </w:rPr>
      </w:pPr>
      <w:r w:rsidRPr="00AD20C0">
        <w:rPr>
          <w:rFonts w:ascii="Calibri" w:hAnsi="Calibri" w:cs="Calibri"/>
        </w:rPr>
        <w:t>From the angle</w:t>
      </w:r>
      <w:r w:rsidRPr="00AD20C0">
        <w:rPr>
          <w:rFonts w:ascii="Calibri" w:hAnsi="Calibri" w:cs="Calibri"/>
        </w:rPr>
        <w:t> </w:t>
      </w:r>
      <w:r w:rsidRPr="00AD20C0">
        <w:rPr>
          <w:rFonts w:ascii="Calibri" w:hAnsi="Calibri" w:cs="Calibri"/>
        </w:rPr>
        <w:t>of social sustainability, Sello is purposefully built to increase financial inclusion among underrepresented segments such as women, rural communities, youth, and migrant workers. Leveraging alternative</w:t>
      </w:r>
      <w:r w:rsidRPr="00AD20C0">
        <w:rPr>
          <w:rFonts w:ascii="Calibri" w:hAnsi="Calibri" w:cs="Calibri"/>
        </w:rPr>
        <w:t> </w:t>
      </w:r>
      <w:r w:rsidRPr="00AD20C0">
        <w:rPr>
          <w:rFonts w:ascii="Calibri" w:hAnsi="Calibri" w:cs="Calibri"/>
        </w:rPr>
        <w:t>sources of data—like mobile usage, employment metadata, and community reputation scores—the platform creates credit profiles that traditional financial infrastructure misses. It facilitates multi-language interfaces, agent networks for offline onboarding, and voice-based</w:t>
      </w:r>
      <w:r w:rsidRPr="00AD20C0">
        <w:rPr>
          <w:rFonts w:ascii="Calibri" w:hAnsi="Calibri" w:cs="Calibri"/>
        </w:rPr>
        <w:t> </w:t>
      </w:r>
      <w:r w:rsidRPr="00AD20C0">
        <w:rPr>
          <w:rFonts w:ascii="Calibri" w:hAnsi="Calibri" w:cs="Calibri"/>
        </w:rPr>
        <w:t xml:space="preserve">AI guidance to help users with low literacy levels. Not only do the features broaden reach, </w:t>
      </w:r>
      <w:r w:rsidR="00BD66EA" w:rsidRPr="00AD20C0">
        <w:rPr>
          <w:rFonts w:ascii="Calibri" w:hAnsi="Calibri" w:cs="Calibri"/>
        </w:rPr>
        <w:t>but they</w:t>
      </w:r>
      <w:r w:rsidRPr="00AD20C0">
        <w:rPr>
          <w:rFonts w:ascii="Calibri" w:hAnsi="Calibri" w:cs="Calibri"/>
        </w:rPr>
        <w:t xml:space="preserve"> also contribute to global Sustainable Development Goals (SDGs), specifically SDG</w:t>
      </w:r>
      <w:r w:rsidRPr="00AD20C0">
        <w:rPr>
          <w:rFonts w:ascii="Calibri" w:hAnsi="Calibri" w:cs="Calibri"/>
        </w:rPr>
        <w:t> </w:t>
      </w:r>
      <w:r w:rsidRPr="00AD20C0">
        <w:rPr>
          <w:rFonts w:ascii="Calibri" w:hAnsi="Calibri" w:cs="Calibri"/>
        </w:rPr>
        <w:t>1 (No Poverty), SDG 8 (Decent Work and Economic Growth), and SDG 10 (Reduced Inequalities)</w:t>
      </w:r>
      <w:r w:rsidR="00BD66EA">
        <w:rPr>
          <w:rFonts w:ascii="Calibri" w:hAnsi="Calibri" w:cs="Calibri"/>
        </w:rPr>
        <w:t xml:space="preserve"> </w:t>
      </w:r>
      <w:r w:rsidR="00BD66EA" w:rsidRPr="00BD66EA">
        <w:rPr>
          <w:rFonts w:ascii="Calibri" w:hAnsi="Calibri" w:cs="Calibri"/>
        </w:rPr>
        <w:t>(</w:t>
      </w:r>
      <w:proofErr w:type="spellStart"/>
      <w:r w:rsidR="00BD66EA" w:rsidRPr="00BD66EA">
        <w:rPr>
          <w:rFonts w:ascii="Calibri" w:hAnsi="Calibri" w:cs="Calibri"/>
        </w:rPr>
        <w:t>Sorooshian</w:t>
      </w:r>
      <w:proofErr w:type="spellEnd"/>
      <w:r w:rsidR="00BD66EA" w:rsidRPr="00BD66EA">
        <w:rPr>
          <w:rFonts w:ascii="Calibri" w:hAnsi="Calibri" w:cs="Calibri"/>
        </w:rPr>
        <w:t>, 2024)</w:t>
      </w:r>
      <w:r w:rsidRPr="00AD20C0">
        <w:rPr>
          <w:rFonts w:ascii="Calibri" w:hAnsi="Calibri" w:cs="Calibri"/>
        </w:rPr>
        <w:t xml:space="preserve">. </w:t>
      </w:r>
    </w:p>
    <w:p w14:paraId="1B3E6012" w14:textId="00A28519" w:rsidR="00AD20C0" w:rsidRPr="00AD20C0" w:rsidRDefault="00AD20C0" w:rsidP="00DF7C08">
      <w:pPr>
        <w:spacing w:before="120" w:after="120" w:line="360" w:lineRule="auto"/>
        <w:rPr>
          <w:rFonts w:ascii="Calibri" w:hAnsi="Calibri" w:cs="Calibri"/>
        </w:rPr>
      </w:pPr>
      <w:r w:rsidRPr="00AD20C0">
        <w:rPr>
          <w:rFonts w:ascii="Calibri" w:hAnsi="Calibri" w:cs="Calibri"/>
        </w:rPr>
        <w:t>To govern all these dimensions—risk, governance, and sustainability together—Sello will be steered by an interdisciplinary Risk &amp; Ethics Board that reports to the executive leadership of</w:t>
      </w:r>
      <w:r w:rsidRPr="00AD20C0">
        <w:rPr>
          <w:rFonts w:ascii="Calibri" w:hAnsi="Calibri" w:cs="Calibri"/>
        </w:rPr>
        <w:t> </w:t>
      </w:r>
      <w:r w:rsidRPr="00AD20C0">
        <w:rPr>
          <w:rFonts w:ascii="Calibri" w:hAnsi="Calibri" w:cs="Calibri"/>
        </w:rPr>
        <w:t>Cubic and includes representatives from AI research, financial regulation, and user advocacy. This board will evaluate platform updates, review compliance dashboards, audit ethical safeguards, and release an annual transparency report to the</w:t>
      </w:r>
      <w:r w:rsidRPr="00AD20C0">
        <w:rPr>
          <w:rFonts w:ascii="Calibri" w:hAnsi="Calibri" w:cs="Calibri"/>
        </w:rPr>
        <w:t> </w:t>
      </w:r>
      <w:r w:rsidRPr="00AD20C0">
        <w:rPr>
          <w:rFonts w:ascii="Calibri" w:hAnsi="Calibri" w:cs="Calibri"/>
        </w:rPr>
        <w:t>public. And they will share</w:t>
      </w:r>
      <w:r w:rsidRPr="00AD20C0">
        <w:rPr>
          <w:rFonts w:ascii="Calibri" w:hAnsi="Calibri" w:cs="Calibri"/>
        </w:rPr>
        <w:t> </w:t>
      </w:r>
      <w:r w:rsidRPr="00AD20C0">
        <w:rPr>
          <w:rFonts w:ascii="Calibri" w:hAnsi="Calibri" w:cs="Calibri"/>
        </w:rPr>
        <w:t>information about the performance of algorithms, incidents of bias, customer satisfaction, environmental impact, and meeting milestones for financial inclusion. Next, Cubic is actively building an internal training academy aimed at ethical AI development and ESG implementation, preparing and upskilling members of the team involved with Sello to navigate the complex and shifting regulatory and moral</w:t>
      </w:r>
      <w:r w:rsidRPr="00AD20C0">
        <w:rPr>
          <w:rFonts w:ascii="Calibri" w:hAnsi="Calibri" w:cs="Calibri"/>
        </w:rPr>
        <w:t> </w:t>
      </w:r>
      <w:r w:rsidRPr="00AD20C0">
        <w:rPr>
          <w:rFonts w:ascii="Calibri" w:hAnsi="Calibri" w:cs="Calibri"/>
        </w:rPr>
        <w:t>landscape of the financial technology of today.</w:t>
      </w:r>
    </w:p>
    <w:p w14:paraId="42F84976" w14:textId="77777777" w:rsidR="00AD20C0" w:rsidRPr="00AD20C0" w:rsidRDefault="00AD20C0" w:rsidP="00DF7C08">
      <w:pPr>
        <w:spacing w:before="120" w:after="120" w:line="360" w:lineRule="auto"/>
        <w:rPr>
          <w:rFonts w:ascii="Calibri" w:hAnsi="Calibri" w:cs="Calibri"/>
        </w:rPr>
      </w:pPr>
      <w:r w:rsidRPr="00AD20C0">
        <w:rPr>
          <w:rFonts w:ascii="Calibri" w:hAnsi="Calibri" w:cs="Calibri"/>
        </w:rPr>
        <w:t>Significantly, though, Sello’s risk, governance, and sustainability strategy epitomizes Cubic’s overall ambition to position itself as a leader in fintech not just by</w:t>
      </w:r>
      <w:r w:rsidRPr="00AD20C0">
        <w:rPr>
          <w:rFonts w:ascii="Calibri" w:hAnsi="Calibri" w:cs="Calibri"/>
        </w:rPr>
        <w:t> </w:t>
      </w:r>
      <w:r w:rsidRPr="00AD20C0">
        <w:rPr>
          <w:rFonts w:ascii="Calibri" w:hAnsi="Calibri" w:cs="Calibri"/>
        </w:rPr>
        <w:t>innovating but through integrity. From AI bias control and compliance automation to blockchain audit trails and ESG-</w:t>
      </w:r>
      <w:r w:rsidRPr="00AD20C0">
        <w:rPr>
          <w:rFonts w:ascii="Calibri" w:hAnsi="Calibri" w:cs="Calibri"/>
        </w:rPr>
        <w:lastRenderedPageBreak/>
        <w:t>first design, every layer of</w:t>
      </w:r>
      <w:r w:rsidRPr="00AD20C0">
        <w:rPr>
          <w:rFonts w:ascii="Calibri" w:hAnsi="Calibri" w:cs="Calibri"/>
        </w:rPr>
        <w:t> </w:t>
      </w:r>
      <w:r w:rsidRPr="00AD20C0">
        <w:rPr>
          <w:rFonts w:ascii="Calibri" w:hAnsi="Calibri" w:cs="Calibri"/>
        </w:rPr>
        <w:t>Sello is a future-forward commitment to responsible innovation. It guarantees that access, accountability and ethics are baked into the platform’s core — not</w:t>
      </w:r>
      <w:r w:rsidRPr="00AD20C0">
        <w:rPr>
          <w:rFonts w:ascii="Calibri" w:hAnsi="Calibri" w:cs="Calibri"/>
        </w:rPr>
        <w:t> </w:t>
      </w:r>
      <w:r w:rsidRPr="00AD20C0">
        <w:rPr>
          <w:rFonts w:ascii="Calibri" w:hAnsi="Calibri" w:cs="Calibri"/>
        </w:rPr>
        <w:t>as afterthoughts but as building blocks. In doing so, Sello provides more than just a more intelligent means of connecting consumers to financial institutions, but a safer, fairer and more sustainable path toward</w:t>
      </w:r>
      <w:r w:rsidRPr="00AD20C0">
        <w:rPr>
          <w:rFonts w:ascii="Calibri" w:hAnsi="Calibri" w:cs="Calibri"/>
        </w:rPr>
        <w:t> </w:t>
      </w:r>
      <w:r w:rsidRPr="00AD20C0">
        <w:rPr>
          <w:rFonts w:ascii="Calibri" w:hAnsi="Calibri" w:cs="Calibri"/>
        </w:rPr>
        <w:t>financial empowerment for everyone.</w:t>
      </w:r>
    </w:p>
    <w:p w14:paraId="62AECEC4" w14:textId="47F079AE" w:rsidR="00AD20C0" w:rsidRPr="00DF7C08" w:rsidRDefault="00AD20C0" w:rsidP="00DF7C08">
      <w:pPr>
        <w:spacing w:before="120" w:after="120" w:line="360" w:lineRule="auto"/>
        <w:rPr>
          <w:rFonts w:ascii="Calibri" w:hAnsi="Calibri" w:cs="Calibri"/>
          <w:b/>
          <w:bCs/>
        </w:rPr>
      </w:pPr>
      <w:r w:rsidRPr="00DF7C08">
        <w:rPr>
          <w:rFonts w:ascii="Calibri" w:hAnsi="Calibri" w:cs="Calibri"/>
          <w:b/>
          <w:bCs/>
        </w:rPr>
        <w:t>Conclusion &amp; Impact Statement</w:t>
      </w:r>
    </w:p>
    <w:p w14:paraId="284C1558" w14:textId="5720C72C" w:rsidR="00AD20C0" w:rsidRPr="00AD20C0" w:rsidRDefault="00AD20C0" w:rsidP="00DF7C08">
      <w:pPr>
        <w:spacing w:before="120" w:after="120" w:line="360" w:lineRule="auto"/>
        <w:rPr>
          <w:rFonts w:ascii="Calibri" w:hAnsi="Calibri" w:cs="Calibri"/>
        </w:rPr>
      </w:pPr>
      <w:r w:rsidRPr="00AD20C0">
        <w:rPr>
          <w:rFonts w:ascii="Calibri" w:hAnsi="Calibri" w:cs="Calibri"/>
        </w:rPr>
        <w:t>As a transformational enabler in the financial ecosystem, Sello seeks to close the ever-increasing gulf between modern digital banking solutions — and the unmet needs of the growth in underbanked populations globally who</w:t>
      </w:r>
      <w:r w:rsidRPr="00AD20C0">
        <w:rPr>
          <w:rFonts w:ascii="Calibri" w:hAnsi="Calibri" w:cs="Calibri"/>
        </w:rPr>
        <w:t> </w:t>
      </w:r>
      <w:r w:rsidRPr="00AD20C0">
        <w:rPr>
          <w:rFonts w:ascii="Calibri" w:hAnsi="Calibri" w:cs="Calibri"/>
        </w:rPr>
        <w:t>remain neglected from established financial infrastructures. Sello is an AI-powered mobile platform that</w:t>
      </w:r>
      <w:r w:rsidRPr="00AD20C0">
        <w:rPr>
          <w:rFonts w:ascii="Calibri" w:hAnsi="Calibri" w:cs="Calibri"/>
        </w:rPr>
        <w:t> </w:t>
      </w:r>
      <w:r w:rsidRPr="00AD20C0">
        <w:rPr>
          <w:rFonts w:ascii="Calibri" w:hAnsi="Calibri" w:cs="Calibri"/>
        </w:rPr>
        <w:t>transforms the way financial products are discovered, understood, and delivered — reshaping the landscape to personalize the experience and enable ethical intelligence and design by default. Its integration into Cubic Information</w:t>
      </w:r>
      <w:r w:rsidRPr="00AD20C0">
        <w:rPr>
          <w:rFonts w:ascii="Calibri" w:hAnsi="Calibri" w:cs="Calibri"/>
        </w:rPr>
        <w:t> </w:t>
      </w:r>
      <w:r w:rsidRPr="00AD20C0">
        <w:rPr>
          <w:rFonts w:ascii="Calibri" w:hAnsi="Calibri" w:cs="Calibri"/>
        </w:rPr>
        <w:t>Systems’ bouquet of services reflects a key strategic pivot – from enterprise-centric digital transformation to consumer-oriented empowerment – thus enhancing Cubic’s market reach and strengthening its innovation leadership from MENA, Africa and beyond. For financial institutions, Sello unlocks real-world results, helping to significantly lower acquisition costs, increase lead-to-conversion ratios, and reach audiences in</w:t>
      </w:r>
      <w:r w:rsidRPr="00AD20C0">
        <w:rPr>
          <w:rFonts w:ascii="Calibri" w:hAnsi="Calibri" w:cs="Calibri"/>
        </w:rPr>
        <w:t> </w:t>
      </w:r>
      <w:r w:rsidRPr="00AD20C0">
        <w:rPr>
          <w:rFonts w:ascii="Calibri" w:hAnsi="Calibri" w:cs="Calibri"/>
        </w:rPr>
        <w:t>customer segments that were previously considered high-risk or commercially unviable. With its</w:t>
      </w:r>
      <w:r w:rsidRPr="00AD20C0">
        <w:rPr>
          <w:rFonts w:ascii="Calibri" w:hAnsi="Calibri" w:cs="Calibri"/>
        </w:rPr>
        <w:t> </w:t>
      </w:r>
      <w:r w:rsidRPr="00AD20C0">
        <w:rPr>
          <w:rFonts w:ascii="Calibri" w:hAnsi="Calibri" w:cs="Calibri"/>
        </w:rPr>
        <w:t>real-time prequalification engine, AI-driven matching algorithms, and compliance automation, enables banks to scale acquisition strategies without compromising operational integrity and regulatory compliance. Users, especially from underserved demographics, gain access to</w:t>
      </w:r>
      <w:r w:rsidRPr="00AD20C0">
        <w:rPr>
          <w:rFonts w:ascii="Calibri" w:hAnsi="Calibri" w:cs="Calibri"/>
        </w:rPr>
        <w:t> </w:t>
      </w:r>
      <w:r w:rsidRPr="00AD20C0">
        <w:rPr>
          <w:rFonts w:ascii="Calibri" w:hAnsi="Calibri" w:cs="Calibri"/>
        </w:rPr>
        <w:t xml:space="preserve">bespoke financial products, educational content, and a dignified digital journey driven by transparency and control. It </w:t>
      </w:r>
      <w:r w:rsidR="003651A3" w:rsidRPr="00AD20C0">
        <w:rPr>
          <w:rFonts w:ascii="Calibri" w:hAnsi="Calibri" w:cs="Calibri"/>
        </w:rPr>
        <w:t>is turning</w:t>
      </w:r>
      <w:r w:rsidRPr="00AD20C0">
        <w:rPr>
          <w:rFonts w:ascii="Calibri" w:hAnsi="Calibri" w:cs="Calibri"/>
        </w:rPr>
        <w:t xml:space="preserve"> the banking experience from</w:t>
      </w:r>
      <w:r w:rsidRPr="00AD20C0">
        <w:rPr>
          <w:rFonts w:ascii="Calibri" w:hAnsi="Calibri" w:cs="Calibri"/>
        </w:rPr>
        <w:t> </w:t>
      </w:r>
      <w:r w:rsidRPr="00AD20C0">
        <w:rPr>
          <w:rFonts w:ascii="Calibri" w:hAnsi="Calibri" w:cs="Calibri"/>
        </w:rPr>
        <w:t>a dreaded necessity into a guided, empowering, and inclusive financial partnership.</w:t>
      </w:r>
    </w:p>
    <w:p w14:paraId="3E77A5E0" w14:textId="0BFADED1" w:rsidR="00597942" w:rsidRPr="00DF7C08" w:rsidRDefault="00AD20C0" w:rsidP="003651A3">
      <w:pPr>
        <w:spacing w:before="120" w:after="120" w:line="360" w:lineRule="auto"/>
        <w:rPr>
          <w:rFonts w:ascii="Calibri" w:hAnsi="Calibri" w:cs="Calibri"/>
        </w:rPr>
      </w:pPr>
      <w:r w:rsidRPr="00AD20C0">
        <w:rPr>
          <w:rFonts w:ascii="Calibri" w:hAnsi="Calibri" w:cs="Calibri"/>
        </w:rPr>
        <w:t>In addition, Sello advances Cubic’s commitment to environmental and social</w:t>
      </w:r>
      <w:r w:rsidRPr="00AD20C0">
        <w:rPr>
          <w:rFonts w:ascii="Calibri" w:hAnsi="Calibri" w:cs="Calibri"/>
        </w:rPr>
        <w:t> </w:t>
      </w:r>
      <w:r w:rsidRPr="00AD20C0">
        <w:rPr>
          <w:rFonts w:ascii="Calibri" w:hAnsi="Calibri" w:cs="Calibri"/>
        </w:rPr>
        <w:t>responsibility by substituting paper-heavy processes with digital-first workflows, accelerating availability of ESG-aligned financial products, and enhancing financial literacy through micro-learning modules. This leads to the features mentioned above that are directly aligned with impact and not just as a technology solution but as a solution for social change in line with the United Nations Sustainable Development Goals</w:t>
      </w:r>
      <w:r w:rsidR="003651A3">
        <w:rPr>
          <w:rFonts w:ascii="Calibri" w:hAnsi="Calibri" w:cs="Calibri"/>
        </w:rPr>
        <w:t xml:space="preserve"> </w:t>
      </w:r>
      <w:r w:rsidR="003651A3" w:rsidRPr="003651A3">
        <w:rPr>
          <w:rFonts w:ascii="Calibri" w:hAnsi="Calibri" w:cs="Calibri"/>
        </w:rPr>
        <w:t>(</w:t>
      </w:r>
      <w:proofErr w:type="spellStart"/>
      <w:r w:rsidR="003651A3" w:rsidRPr="003651A3">
        <w:rPr>
          <w:rFonts w:ascii="Calibri" w:hAnsi="Calibri" w:cs="Calibri"/>
        </w:rPr>
        <w:t>Sorooshian</w:t>
      </w:r>
      <w:proofErr w:type="spellEnd"/>
      <w:r w:rsidR="003651A3" w:rsidRPr="003651A3">
        <w:rPr>
          <w:rFonts w:ascii="Calibri" w:hAnsi="Calibri" w:cs="Calibri"/>
        </w:rPr>
        <w:t>, 2024)</w:t>
      </w:r>
      <w:r w:rsidRPr="00AD20C0">
        <w:rPr>
          <w:rFonts w:ascii="Calibri" w:hAnsi="Calibri" w:cs="Calibri"/>
        </w:rPr>
        <w:t>. The ability of the platform to extract ethical data insights, enable ecosystem</w:t>
      </w:r>
      <w:r w:rsidRPr="00AD20C0">
        <w:rPr>
          <w:rFonts w:ascii="Calibri" w:hAnsi="Calibri" w:cs="Calibri"/>
        </w:rPr>
        <w:t> </w:t>
      </w:r>
      <w:r w:rsidRPr="00AD20C0">
        <w:rPr>
          <w:rFonts w:ascii="Calibri" w:hAnsi="Calibri" w:cs="Calibri"/>
        </w:rPr>
        <w:t xml:space="preserve">collaboration, and work across </w:t>
      </w:r>
      <w:r w:rsidRPr="00AD20C0">
        <w:rPr>
          <w:rFonts w:ascii="Calibri" w:hAnsi="Calibri" w:cs="Calibri"/>
        </w:rPr>
        <w:lastRenderedPageBreak/>
        <w:t>different regulatory landscapes establishes a replicable model for responsible financial inclusion at a global level. All in all,</w:t>
      </w:r>
      <w:r w:rsidRPr="00AD20C0">
        <w:rPr>
          <w:rFonts w:ascii="Calibri" w:hAnsi="Calibri" w:cs="Calibri"/>
        </w:rPr>
        <w:t> </w:t>
      </w:r>
      <w:r w:rsidRPr="00AD20C0">
        <w:rPr>
          <w:rFonts w:ascii="Calibri" w:hAnsi="Calibri" w:cs="Calibri"/>
        </w:rPr>
        <w:t>Sello is the future of financial technology, it is smart, it is inclusive, it is critical.</w:t>
      </w:r>
    </w:p>
    <w:p w14:paraId="7BEB31C4" w14:textId="68E6BB51" w:rsidR="00597942" w:rsidRDefault="00597942" w:rsidP="00DF7C08">
      <w:pPr>
        <w:spacing w:before="120" w:after="120" w:line="360" w:lineRule="auto"/>
        <w:rPr>
          <w:rFonts w:ascii="Calibri" w:hAnsi="Calibri" w:cs="Calibri"/>
          <w:b/>
          <w:bCs/>
        </w:rPr>
      </w:pPr>
      <w:r w:rsidRPr="00DF7C08">
        <w:rPr>
          <w:rFonts w:ascii="Calibri" w:hAnsi="Calibri" w:cs="Calibri"/>
          <w:b/>
          <w:bCs/>
        </w:rPr>
        <w:t>References</w:t>
      </w:r>
    </w:p>
    <w:p w14:paraId="3426A780" w14:textId="6641C0F5" w:rsidR="00F077CC" w:rsidRDefault="00F077CC" w:rsidP="00F077CC">
      <w:pPr>
        <w:spacing w:before="120" w:after="120" w:line="360" w:lineRule="auto"/>
        <w:ind w:left="720" w:hanging="720"/>
        <w:rPr>
          <w:rFonts w:ascii="Calibri" w:hAnsi="Calibri" w:cs="Calibri"/>
        </w:rPr>
      </w:pPr>
      <w:r w:rsidRPr="00F077CC">
        <w:rPr>
          <w:rFonts w:ascii="Calibri" w:hAnsi="Calibri" w:cs="Calibri"/>
        </w:rPr>
        <w:t>Saied, W. (202</w:t>
      </w:r>
      <w:r w:rsidR="00C36433">
        <w:rPr>
          <w:rFonts w:ascii="Calibri" w:hAnsi="Calibri" w:cs="Calibri"/>
        </w:rPr>
        <w:t>5</w:t>
      </w:r>
      <w:r>
        <w:rPr>
          <w:rFonts w:ascii="Calibri" w:hAnsi="Calibri" w:cs="Calibri"/>
        </w:rPr>
        <w:t>a</w:t>
      </w:r>
      <w:r w:rsidRPr="00F077CC">
        <w:rPr>
          <w:rFonts w:ascii="Calibri" w:hAnsi="Calibri" w:cs="Calibri"/>
        </w:rPr>
        <w:t xml:space="preserve">). </w:t>
      </w:r>
      <w:r w:rsidRPr="00F077CC">
        <w:rPr>
          <w:rFonts w:ascii="Calibri" w:hAnsi="Calibri" w:cs="Calibri"/>
          <w:i/>
          <w:iCs/>
        </w:rPr>
        <w:t>Worx AI720: Elevating the Worx Platform with AI-Driven Innovation – Cubic Information Systems</w:t>
      </w:r>
      <w:r w:rsidRPr="00F077CC">
        <w:rPr>
          <w:rFonts w:ascii="Calibri" w:hAnsi="Calibri" w:cs="Calibri"/>
        </w:rPr>
        <w:t xml:space="preserve">. Cubicsystems.com. </w:t>
      </w:r>
      <w:hyperlink r:id="rId4" w:history="1">
        <w:r w:rsidRPr="00F077CC">
          <w:rPr>
            <w:rStyle w:val="Hyperlink"/>
            <w:rFonts w:ascii="Calibri" w:hAnsi="Calibri" w:cs="Calibri"/>
          </w:rPr>
          <w:t>https://cubicsystems.com/worx-ai720-elevating-the-worx-platform-with-ai-driven-innovation/</w:t>
        </w:r>
      </w:hyperlink>
    </w:p>
    <w:p w14:paraId="19B94AF3" w14:textId="0E18A2FF" w:rsidR="00A57814" w:rsidRDefault="00A57814" w:rsidP="00A57814">
      <w:pPr>
        <w:spacing w:before="120" w:after="120" w:line="360" w:lineRule="auto"/>
        <w:ind w:left="720" w:hanging="720"/>
        <w:rPr>
          <w:rFonts w:ascii="Calibri" w:hAnsi="Calibri" w:cs="Calibri"/>
        </w:rPr>
      </w:pPr>
      <w:r w:rsidRPr="00A57814">
        <w:rPr>
          <w:rFonts w:ascii="Calibri" w:hAnsi="Calibri" w:cs="Calibri"/>
        </w:rPr>
        <w:t xml:space="preserve">D. Anthony, S. (2017, April 13). </w:t>
      </w:r>
      <w:r w:rsidRPr="00A57814">
        <w:rPr>
          <w:rFonts w:ascii="Calibri" w:hAnsi="Calibri" w:cs="Calibri"/>
          <w:i/>
          <w:iCs/>
        </w:rPr>
        <w:t>To Reinvent Your Firm, Do Two Things at the Same Time</w:t>
      </w:r>
      <w:r w:rsidRPr="00A57814">
        <w:rPr>
          <w:rFonts w:ascii="Calibri" w:hAnsi="Calibri" w:cs="Calibri"/>
        </w:rPr>
        <w:t xml:space="preserve">. Harvard Business Review. </w:t>
      </w:r>
      <w:hyperlink r:id="rId5" w:history="1">
        <w:r w:rsidRPr="00A57814">
          <w:rPr>
            <w:rStyle w:val="Hyperlink"/>
            <w:rFonts w:ascii="Calibri" w:hAnsi="Calibri" w:cs="Calibri"/>
          </w:rPr>
          <w:t>https://hbr.org/podcast/2017/04/to-reinvent-your-firm-do-two-things-at-the-same-time?authuser=0</w:t>
        </w:r>
      </w:hyperlink>
    </w:p>
    <w:p w14:paraId="1DF42274" w14:textId="2DB48F7D" w:rsidR="00A57814" w:rsidRDefault="00A57814" w:rsidP="00F5712D">
      <w:pPr>
        <w:spacing w:before="120" w:after="120" w:line="360" w:lineRule="auto"/>
        <w:ind w:left="720" w:hanging="720"/>
        <w:rPr>
          <w:rFonts w:ascii="Calibri" w:hAnsi="Calibri" w:cs="Calibri"/>
        </w:rPr>
      </w:pPr>
      <w:proofErr w:type="spellStart"/>
      <w:r w:rsidRPr="00A57814">
        <w:rPr>
          <w:rFonts w:ascii="Calibri" w:hAnsi="Calibri" w:cs="Calibri"/>
        </w:rPr>
        <w:t>Furstent</w:t>
      </w:r>
      <w:proofErr w:type="spellEnd"/>
      <w:r w:rsidRPr="00A57814">
        <w:rPr>
          <w:rFonts w:ascii="Calibri" w:hAnsi="Calibri" w:cs="Calibri"/>
        </w:rPr>
        <w:t xml:space="preserve">, L., Hirt, M., &amp; Roth, E. (2021). </w:t>
      </w:r>
      <w:r w:rsidRPr="00A57814">
        <w:rPr>
          <w:rFonts w:ascii="Calibri" w:hAnsi="Calibri" w:cs="Calibri"/>
          <w:i/>
          <w:iCs/>
        </w:rPr>
        <w:t>Innovation in a crisis: Your launchpad past COVID-19 | McKinsey</w:t>
      </w:r>
      <w:r w:rsidRPr="00A57814">
        <w:rPr>
          <w:rFonts w:ascii="Calibri" w:hAnsi="Calibri" w:cs="Calibri"/>
        </w:rPr>
        <w:t xml:space="preserve">. Www.mckinsey.com. </w:t>
      </w:r>
      <w:hyperlink r:id="rId6" w:history="1">
        <w:r w:rsidRPr="00A57814">
          <w:rPr>
            <w:rStyle w:val="Hyperlink"/>
            <w:rFonts w:ascii="Calibri" w:hAnsi="Calibri" w:cs="Calibri"/>
          </w:rPr>
          <w:t>https://www.mckinsey.com/capabilities/strategy-and-corporate-finance/our-insights/innovation-your-launchpad-out-of-the-covid-19-crisis</w:t>
        </w:r>
      </w:hyperlink>
    </w:p>
    <w:p w14:paraId="03F6F41A" w14:textId="6D2D51C8" w:rsidR="00F5712D" w:rsidRDefault="00F5712D" w:rsidP="00F5712D">
      <w:pPr>
        <w:spacing w:before="120" w:after="120" w:line="360" w:lineRule="auto"/>
        <w:ind w:left="720" w:hanging="720"/>
        <w:rPr>
          <w:rFonts w:ascii="Calibri" w:hAnsi="Calibri" w:cs="Calibri"/>
        </w:rPr>
      </w:pPr>
      <w:r>
        <w:rPr>
          <w:rFonts w:ascii="Calibri" w:hAnsi="Calibri" w:cs="Calibri"/>
        </w:rPr>
        <w:t xml:space="preserve">Saied, Waleed. </w:t>
      </w:r>
      <w:r w:rsidRPr="00F5712D">
        <w:rPr>
          <w:rFonts w:ascii="Calibri" w:hAnsi="Calibri" w:cs="Calibri"/>
        </w:rPr>
        <w:t>(2025</w:t>
      </w:r>
      <w:r w:rsidR="00C36433">
        <w:rPr>
          <w:rFonts w:ascii="Calibri" w:hAnsi="Calibri" w:cs="Calibri"/>
        </w:rPr>
        <w:t>b</w:t>
      </w:r>
      <w:r w:rsidRPr="00F5712D">
        <w:rPr>
          <w:rFonts w:ascii="Calibri" w:hAnsi="Calibri" w:cs="Calibri"/>
        </w:rPr>
        <w:t xml:space="preserve">). </w:t>
      </w:r>
      <w:r w:rsidRPr="00F5712D">
        <w:rPr>
          <w:rFonts w:ascii="Calibri" w:hAnsi="Calibri" w:cs="Calibri"/>
          <w:i/>
          <w:iCs/>
        </w:rPr>
        <w:t>Strategic Roadmap for Cubic Information Systems 2025-2030</w:t>
      </w:r>
      <w:r w:rsidRPr="00F5712D">
        <w:rPr>
          <w:rFonts w:ascii="Calibri" w:hAnsi="Calibri" w:cs="Calibri"/>
          <w:i/>
          <w:iCs/>
        </w:rPr>
        <w:t xml:space="preserve"> </w:t>
      </w:r>
      <w:r w:rsidRPr="00F5712D">
        <w:rPr>
          <w:rFonts w:ascii="Calibri" w:hAnsi="Calibri" w:cs="Calibri"/>
        </w:rPr>
        <w:t>[Unpublished manuscript, Swiss School of Business Research].</w:t>
      </w:r>
    </w:p>
    <w:p w14:paraId="07F7358B" w14:textId="2486EE04" w:rsidR="00DA4299" w:rsidRPr="00A57814" w:rsidRDefault="00DA4299" w:rsidP="00F5712D">
      <w:pPr>
        <w:spacing w:before="120" w:after="120" w:line="360" w:lineRule="auto"/>
        <w:ind w:left="720" w:hanging="720"/>
        <w:rPr>
          <w:rFonts w:ascii="Calibri" w:hAnsi="Calibri" w:cs="Calibri"/>
        </w:rPr>
      </w:pPr>
      <w:r>
        <w:rPr>
          <w:rFonts w:ascii="Calibri" w:hAnsi="Calibri" w:cs="Calibri"/>
        </w:rPr>
        <w:t xml:space="preserve">Saied, Waleed. </w:t>
      </w:r>
      <w:r w:rsidRPr="00F5712D">
        <w:rPr>
          <w:rFonts w:ascii="Calibri" w:hAnsi="Calibri" w:cs="Calibri"/>
        </w:rPr>
        <w:t>(2025</w:t>
      </w:r>
      <w:r>
        <w:rPr>
          <w:rFonts w:ascii="Calibri" w:hAnsi="Calibri" w:cs="Calibri"/>
        </w:rPr>
        <w:t>c</w:t>
      </w:r>
      <w:r w:rsidRPr="00F5712D">
        <w:rPr>
          <w:rFonts w:ascii="Calibri" w:hAnsi="Calibri" w:cs="Calibri"/>
        </w:rPr>
        <w:t xml:space="preserve">). </w:t>
      </w:r>
      <w:r w:rsidRPr="00DA4299">
        <w:rPr>
          <w:rFonts w:ascii="Calibri" w:hAnsi="Calibri" w:cs="Calibri"/>
        </w:rPr>
        <w:t>Strategic Process for Collaborative Problem-Solving and Decision-Making in Digital Transformation at Cubic Information Systems</w:t>
      </w:r>
      <w:r w:rsidRPr="00F5712D">
        <w:rPr>
          <w:rFonts w:ascii="Calibri" w:hAnsi="Calibri" w:cs="Calibri"/>
          <w:i/>
          <w:iCs/>
        </w:rPr>
        <w:t xml:space="preserve"> </w:t>
      </w:r>
      <w:r w:rsidRPr="00F5712D">
        <w:rPr>
          <w:rFonts w:ascii="Calibri" w:hAnsi="Calibri" w:cs="Calibri"/>
        </w:rPr>
        <w:t>[Unpublished manuscript, Swiss School of Business Research].</w:t>
      </w:r>
    </w:p>
    <w:p w14:paraId="5DF5B713" w14:textId="2D26009B" w:rsidR="00F5712D" w:rsidRDefault="00F5712D" w:rsidP="00F5712D">
      <w:pPr>
        <w:spacing w:before="120" w:after="120" w:line="360" w:lineRule="auto"/>
        <w:ind w:left="720" w:hanging="720"/>
        <w:rPr>
          <w:rFonts w:ascii="Calibri" w:hAnsi="Calibri" w:cs="Calibri"/>
        </w:rPr>
      </w:pPr>
      <w:r w:rsidRPr="00F5712D">
        <w:rPr>
          <w:rFonts w:ascii="Calibri" w:hAnsi="Calibri" w:cs="Calibri"/>
        </w:rPr>
        <w:t xml:space="preserve">PricewaterhouseCoopers. (2025). </w:t>
      </w:r>
      <w:r w:rsidRPr="00F5712D">
        <w:rPr>
          <w:rFonts w:ascii="Calibri" w:hAnsi="Calibri" w:cs="Calibri"/>
          <w:i/>
          <w:iCs/>
        </w:rPr>
        <w:t>Financial Focus 2025</w:t>
      </w:r>
      <w:r w:rsidRPr="00F5712D">
        <w:rPr>
          <w:rFonts w:ascii="Calibri" w:hAnsi="Calibri" w:cs="Calibri"/>
        </w:rPr>
        <w:t xml:space="preserve">. PwC. </w:t>
      </w:r>
      <w:hyperlink r:id="rId7" w:history="1">
        <w:r w:rsidR="002959E4" w:rsidRPr="00F5712D">
          <w:rPr>
            <w:rStyle w:val="Hyperlink"/>
            <w:rFonts w:ascii="Calibri" w:hAnsi="Calibri" w:cs="Calibri"/>
          </w:rPr>
          <w:t>https://www.pwc.com/ke/en/publications/financial-focus.html?utm_source=chatgpt.com</w:t>
        </w:r>
      </w:hyperlink>
    </w:p>
    <w:p w14:paraId="77EBEB44" w14:textId="1E9980DA" w:rsidR="002959E4" w:rsidRDefault="002959E4" w:rsidP="002959E4">
      <w:pPr>
        <w:spacing w:before="120" w:after="120" w:line="360" w:lineRule="auto"/>
        <w:ind w:left="720" w:hanging="720"/>
        <w:rPr>
          <w:rFonts w:ascii="Calibri" w:hAnsi="Calibri" w:cs="Calibri"/>
        </w:rPr>
      </w:pPr>
      <w:r w:rsidRPr="002959E4">
        <w:rPr>
          <w:rFonts w:ascii="Calibri" w:hAnsi="Calibri" w:cs="Calibri"/>
        </w:rPr>
        <w:t xml:space="preserve">Group, W. B. (2023, December). </w:t>
      </w:r>
      <w:r w:rsidRPr="002959E4">
        <w:rPr>
          <w:rFonts w:ascii="Calibri" w:hAnsi="Calibri" w:cs="Calibri"/>
          <w:i/>
          <w:iCs/>
        </w:rPr>
        <w:t>Accelerating Digital Transformation in West Africa</w:t>
      </w:r>
      <w:r w:rsidRPr="002959E4">
        <w:rPr>
          <w:rFonts w:ascii="Calibri" w:hAnsi="Calibri" w:cs="Calibri"/>
        </w:rPr>
        <w:t xml:space="preserve">. World Bank; World Bank Group. </w:t>
      </w:r>
      <w:hyperlink r:id="rId8" w:history="1">
        <w:r w:rsidR="00595636" w:rsidRPr="002959E4">
          <w:rPr>
            <w:rStyle w:val="Hyperlink"/>
            <w:rFonts w:ascii="Calibri" w:hAnsi="Calibri" w:cs="Calibri"/>
          </w:rPr>
          <w:t>https://www.worldbank.org/en/news/press-release/2023/12/01/accelerating-digital-transformation-in-west-africa?utm_source=chatgpt.com</w:t>
        </w:r>
      </w:hyperlink>
    </w:p>
    <w:p w14:paraId="0FF41EC7" w14:textId="7079ECEA" w:rsidR="00595636" w:rsidRDefault="00595636" w:rsidP="00595636">
      <w:pPr>
        <w:spacing w:before="120" w:after="120" w:line="360" w:lineRule="auto"/>
        <w:ind w:left="720" w:hanging="720"/>
        <w:rPr>
          <w:rFonts w:ascii="Calibri" w:hAnsi="Calibri" w:cs="Calibri"/>
        </w:rPr>
      </w:pPr>
      <w:proofErr w:type="spellStart"/>
      <w:r w:rsidRPr="00595636">
        <w:rPr>
          <w:rFonts w:ascii="Calibri" w:hAnsi="Calibri" w:cs="Calibri"/>
        </w:rPr>
        <w:t>Gavetti</w:t>
      </w:r>
      <w:proofErr w:type="spellEnd"/>
      <w:r w:rsidRPr="00595636">
        <w:rPr>
          <w:rFonts w:ascii="Calibri" w:hAnsi="Calibri" w:cs="Calibri"/>
        </w:rPr>
        <w:t xml:space="preserve">, G., &amp; Menon, A. (2016). Evolution Cum Agency: Toward a Model of Strategic Foresight. </w:t>
      </w:r>
      <w:r w:rsidRPr="00595636">
        <w:rPr>
          <w:rFonts w:ascii="Calibri" w:hAnsi="Calibri" w:cs="Calibri"/>
          <w:i/>
          <w:iCs/>
        </w:rPr>
        <w:t>Strategy Science</w:t>
      </w:r>
      <w:r w:rsidRPr="00595636">
        <w:rPr>
          <w:rFonts w:ascii="Calibri" w:hAnsi="Calibri" w:cs="Calibri"/>
        </w:rPr>
        <w:t xml:space="preserve">, </w:t>
      </w:r>
      <w:r w:rsidRPr="00595636">
        <w:rPr>
          <w:rFonts w:ascii="Calibri" w:hAnsi="Calibri" w:cs="Calibri"/>
          <w:i/>
          <w:iCs/>
        </w:rPr>
        <w:t>1</w:t>
      </w:r>
      <w:r w:rsidRPr="00595636">
        <w:rPr>
          <w:rFonts w:ascii="Calibri" w:hAnsi="Calibri" w:cs="Calibri"/>
        </w:rPr>
        <w:t xml:space="preserve">(3), 207–233. </w:t>
      </w:r>
      <w:hyperlink r:id="rId9" w:history="1">
        <w:r w:rsidRPr="00595636">
          <w:rPr>
            <w:rStyle w:val="Hyperlink"/>
            <w:rFonts w:ascii="Calibri" w:hAnsi="Calibri" w:cs="Calibri"/>
          </w:rPr>
          <w:t>https://doi.org/10.1287/stsc.2016.0018</w:t>
        </w:r>
      </w:hyperlink>
    </w:p>
    <w:p w14:paraId="445C0149" w14:textId="3BA209E6" w:rsidR="007E108D" w:rsidRDefault="007E108D" w:rsidP="007E108D">
      <w:pPr>
        <w:spacing w:before="120" w:after="120" w:line="360" w:lineRule="auto"/>
        <w:ind w:left="720" w:hanging="720"/>
        <w:rPr>
          <w:rFonts w:ascii="Calibri" w:hAnsi="Calibri" w:cs="Calibri"/>
        </w:rPr>
      </w:pPr>
      <w:r w:rsidRPr="007E108D">
        <w:rPr>
          <w:rFonts w:ascii="Calibri" w:hAnsi="Calibri" w:cs="Calibri"/>
        </w:rPr>
        <w:lastRenderedPageBreak/>
        <w:t xml:space="preserve">Reeves, M., Love, C., &amp; </w:t>
      </w:r>
      <w:proofErr w:type="spellStart"/>
      <w:r w:rsidRPr="007E108D">
        <w:rPr>
          <w:rFonts w:ascii="Calibri" w:hAnsi="Calibri" w:cs="Calibri"/>
        </w:rPr>
        <w:t>Tillmanns</w:t>
      </w:r>
      <w:proofErr w:type="spellEnd"/>
      <w:r w:rsidRPr="007E108D">
        <w:rPr>
          <w:rFonts w:ascii="Calibri" w:hAnsi="Calibri" w:cs="Calibri"/>
        </w:rPr>
        <w:t xml:space="preserve">, P. (2012, September). </w:t>
      </w:r>
      <w:r w:rsidRPr="007E108D">
        <w:rPr>
          <w:rFonts w:ascii="Calibri" w:hAnsi="Calibri" w:cs="Calibri"/>
          <w:i/>
          <w:iCs/>
        </w:rPr>
        <w:t>Your Strategy Needs a Strategy</w:t>
      </w:r>
      <w:r w:rsidRPr="007E108D">
        <w:rPr>
          <w:rFonts w:ascii="Calibri" w:hAnsi="Calibri" w:cs="Calibri"/>
        </w:rPr>
        <w:t xml:space="preserve">. Harvard Business Review. </w:t>
      </w:r>
      <w:hyperlink r:id="rId10" w:history="1">
        <w:r w:rsidRPr="007E108D">
          <w:rPr>
            <w:rStyle w:val="Hyperlink"/>
            <w:rFonts w:ascii="Calibri" w:hAnsi="Calibri" w:cs="Calibri"/>
          </w:rPr>
          <w:t>https://hbr.org/2012/09/your-strategy-needs-a-strategy</w:t>
        </w:r>
      </w:hyperlink>
    </w:p>
    <w:p w14:paraId="7F0881A2" w14:textId="7367CB87" w:rsidR="00AD3597" w:rsidRDefault="00AD3597" w:rsidP="00AD3597">
      <w:pPr>
        <w:spacing w:before="120" w:after="120" w:line="360" w:lineRule="auto"/>
        <w:ind w:left="720" w:hanging="720"/>
        <w:rPr>
          <w:rFonts w:ascii="Calibri" w:hAnsi="Calibri" w:cs="Calibri"/>
        </w:rPr>
      </w:pPr>
      <w:r w:rsidRPr="00AD3597">
        <w:rPr>
          <w:rFonts w:ascii="Calibri" w:hAnsi="Calibri" w:cs="Calibri"/>
        </w:rPr>
        <w:t xml:space="preserve">Cohen, D., Quinn, B., &amp; Roth, E. (2019). </w:t>
      </w:r>
      <w:r w:rsidRPr="00AD3597">
        <w:rPr>
          <w:rFonts w:ascii="Calibri" w:hAnsi="Calibri" w:cs="Calibri"/>
          <w:i/>
          <w:iCs/>
        </w:rPr>
        <w:t xml:space="preserve">The Innovation Commitment to </w:t>
      </w:r>
      <w:proofErr w:type="spellStart"/>
      <w:r w:rsidRPr="00AD3597">
        <w:rPr>
          <w:rFonts w:ascii="Calibri" w:hAnsi="Calibri" w:cs="Calibri"/>
          <w:i/>
          <w:iCs/>
        </w:rPr>
        <w:t>Catalyze</w:t>
      </w:r>
      <w:proofErr w:type="spellEnd"/>
      <w:r w:rsidRPr="00AD3597">
        <w:rPr>
          <w:rFonts w:ascii="Calibri" w:hAnsi="Calibri" w:cs="Calibri"/>
          <w:i/>
          <w:iCs/>
        </w:rPr>
        <w:t xml:space="preserve"> Breakthrough growth, Leaders Must Set Bold aspirations, Make Tough choices, and Mobilize Resources at Scale</w:t>
      </w:r>
      <w:r w:rsidRPr="00AD3597">
        <w:rPr>
          <w:rFonts w:ascii="Calibri" w:hAnsi="Calibri" w:cs="Calibri"/>
        </w:rPr>
        <w:t xml:space="preserve">. </w:t>
      </w:r>
      <w:hyperlink r:id="rId11" w:history="1">
        <w:r w:rsidRPr="00AD3597">
          <w:rPr>
            <w:rStyle w:val="Hyperlink"/>
            <w:rFonts w:ascii="Calibri" w:hAnsi="Calibri" w:cs="Calibri"/>
          </w:rPr>
          <w:t>https://www.mckinsey.com/~/media/McKinsey/Business%20Functions/Strategy%20and%20Corporate%20Finance/Our%20Insights/The%20innovation%20commitment/The-innovation-commitment-vF.ashx</w:t>
        </w:r>
      </w:hyperlink>
    </w:p>
    <w:p w14:paraId="123678EC" w14:textId="0045F315" w:rsidR="0028535F" w:rsidRDefault="0028535F" w:rsidP="0028535F">
      <w:pPr>
        <w:spacing w:before="120" w:after="120" w:line="360" w:lineRule="auto"/>
        <w:ind w:left="720" w:hanging="720"/>
        <w:rPr>
          <w:rFonts w:ascii="Calibri" w:hAnsi="Calibri" w:cs="Calibri"/>
        </w:rPr>
      </w:pPr>
      <w:r w:rsidRPr="0028535F">
        <w:rPr>
          <w:rFonts w:ascii="Calibri" w:hAnsi="Calibri" w:cs="Calibri"/>
        </w:rPr>
        <w:t xml:space="preserve">De Smet, A., Lund, F., Weiss, L., &amp; Nimocks, S. (2021). </w:t>
      </w:r>
      <w:r w:rsidRPr="0028535F">
        <w:rPr>
          <w:rFonts w:ascii="Calibri" w:hAnsi="Calibri" w:cs="Calibri"/>
          <w:i/>
          <w:iCs/>
        </w:rPr>
        <w:t>How boards can make better decisions | McKinsey</w:t>
      </w:r>
      <w:r w:rsidRPr="0028535F">
        <w:rPr>
          <w:rFonts w:ascii="Calibri" w:hAnsi="Calibri" w:cs="Calibri"/>
        </w:rPr>
        <w:t xml:space="preserve">. Www.mckinsey.com. </w:t>
      </w:r>
      <w:hyperlink r:id="rId12" w:history="1">
        <w:r w:rsidRPr="0028535F">
          <w:rPr>
            <w:rStyle w:val="Hyperlink"/>
            <w:rFonts w:ascii="Calibri" w:hAnsi="Calibri" w:cs="Calibri"/>
          </w:rPr>
          <w:t>https://www.mckinsey.com/capabilities/strategy-and-corporate-finance/our-insights/boards-and-decision-making</w:t>
        </w:r>
      </w:hyperlink>
    </w:p>
    <w:p w14:paraId="4023A501" w14:textId="5DAC2524" w:rsidR="00424007" w:rsidRDefault="00424007" w:rsidP="00424007">
      <w:pPr>
        <w:spacing w:before="120" w:after="120" w:line="360" w:lineRule="auto"/>
        <w:ind w:left="720" w:hanging="720"/>
        <w:rPr>
          <w:rFonts w:ascii="Calibri" w:hAnsi="Calibri" w:cs="Calibri"/>
        </w:rPr>
      </w:pPr>
      <w:r w:rsidRPr="00424007">
        <w:rPr>
          <w:rFonts w:ascii="Calibri" w:hAnsi="Calibri" w:cs="Calibri"/>
        </w:rPr>
        <w:t>Saied, W. (2024</w:t>
      </w:r>
      <w:r>
        <w:rPr>
          <w:rFonts w:ascii="Calibri" w:hAnsi="Calibri" w:cs="Calibri"/>
        </w:rPr>
        <w:t>a</w:t>
      </w:r>
      <w:r w:rsidRPr="00424007">
        <w:rPr>
          <w:rFonts w:ascii="Calibri" w:hAnsi="Calibri" w:cs="Calibri"/>
        </w:rPr>
        <w:t xml:space="preserve">). </w:t>
      </w:r>
      <w:r w:rsidRPr="00424007">
        <w:rPr>
          <w:rFonts w:ascii="Calibri" w:hAnsi="Calibri" w:cs="Calibri"/>
          <w:i/>
          <w:iCs/>
        </w:rPr>
        <w:t>Case Study: Digital Transformation at ADCB Egypt with Cubic Information Systems – Cubic Information Systems</w:t>
      </w:r>
      <w:r w:rsidRPr="00424007">
        <w:rPr>
          <w:rFonts w:ascii="Calibri" w:hAnsi="Calibri" w:cs="Calibri"/>
        </w:rPr>
        <w:t xml:space="preserve">. Cubicsystems.com. </w:t>
      </w:r>
      <w:hyperlink r:id="rId13" w:history="1">
        <w:r w:rsidRPr="00424007">
          <w:rPr>
            <w:rStyle w:val="Hyperlink"/>
            <w:rFonts w:ascii="Calibri" w:hAnsi="Calibri" w:cs="Calibri"/>
          </w:rPr>
          <w:t>https://cubicsystems.com/case-study-digital-transformation-at-adcb-egypt-with-cubic-information-systems/</w:t>
        </w:r>
      </w:hyperlink>
    </w:p>
    <w:p w14:paraId="56E9A7C1" w14:textId="07AFDBDB" w:rsidR="00424007" w:rsidRDefault="00424007" w:rsidP="00424007">
      <w:pPr>
        <w:spacing w:before="120" w:after="120" w:line="360" w:lineRule="auto"/>
        <w:ind w:left="720" w:hanging="720"/>
        <w:rPr>
          <w:rFonts w:ascii="Calibri" w:hAnsi="Calibri" w:cs="Calibri"/>
        </w:rPr>
      </w:pPr>
      <w:r w:rsidRPr="00424007">
        <w:rPr>
          <w:rFonts w:ascii="Calibri" w:hAnsi="Calibri" w:cs="Calibri"/>
        </w:rPr>
        <w:t>Saied, W. (2024</w:t>
      </w:r>
      <w:r>
        <w:rPr>
          <w:rFonts w:ascii="Calibri" w:hAnsi="Calibri" w:cs="Calibri"/>
        </w:rPr>
        <w:t>b</w:t>
      </w:r>
      <w:r w:rsidRPr="00424007">
        <w:rPr>
          <w:rFonts w:ascii="Calibri" w:hAnsi="Calibri" w:cs="Calibri"/>
        </w:rPr>
        <w:t xml:space="preserve">). </w:t>
      </w:r>
      <w:r w:rsidRPr="00424007">
        <w:rPr>
          <w:rFonts w:ascii="Calibri" w:hAnsi="Calibri" w:cs="Calibri"/>
          <w:i/>
          <w:iCs/>
        </w:rPr>
        <w:t>Case Study: Digital Transformation of Complaints Management at Faisal Islamic Bank with Cubic Information Systems – Cubic Information Systems</w:t>
      </w:r>
      <w:r w:rsidRPr="00424007">
        <w:rPr>
          <w:rFonts w:ascii="Calibri" w:hAnsi="Calibri" w:cs="Calibri"/>
        </w:rPr>
        <w:t xml:space="preserve">. Cubicsystems.com. </w:t>
      </w:r>
      <w:hyperlink r:id="rId14" w:history="1">
        <w:r w:rsidR="00F5541E" w:rsidRPr="00424007">
          <w:rPr>
            <w:rStyle w:val="Hyperlink"/>
            <w:rFonts w:ascii="Calibri" w:hAnsi="Calibri" w:cs="Calibri"/>
          </w:rPr>
          <w:t>https://cubicsystems.com/case-study-digital-transformation-of-complaints-management-at-faisal-islamic-bank-with-cubic-information-systems/</w:t>
        </w:r>
      </w:hyperlink>
    </w:p>
    <w:p w14:paraId="5B3A24A1" w14:textId="23D6125E" w:rsidR="00F5541E" w:rsidRDefault="00F5541E" w:rsidP="00F5541E">
      <w:pPr>
        <w:spacing w:before="120" w:after="120" w:line="360" w:lineRule="auto"/>
        <w:ind w:left="720" w:hanging="720"/>
        <w:rPr>
          <w:rFonts w:ascii="Calibri" w:hAnsi="Calibri" w:cs="Calibri"/>
        </w:rPr>
      </w:pPr>
      <w:r w:rsidRPr="00F5541E">
        <w:rPr>
          <w:rFonts w:ascii="Calibri" w:hAnsi="Calibri" w:cs="Calibri"/>
        </w:rPr>
        <w:t>Saied, W. (2024</w:t>
      </w:r>
      <w:r>
        <w:rPr>
          <w:rFonts w:ascii="Calibri" w:hAnsi="Calibri" w:cs="Calibri"/>
        </w:rPr>
        <w:t>c</w:t>
      </w:r>
      <w:r w:rsidRPr="00F5541E">
        <w:rPr>
          <w:rFonts w:ascii="Calibri" w:hAnsi="Calibri" w:cs="Calibri"/>
        </w:rPr>
        <w:t xml:space="preserve">). </w:t>
      </w:r>
      <w:r w:rsidRPr="00F5541E">
        <w:rPr>
          <w:rFonts w:ascii="Calibri" w:hAnsi="Calibri" w:cs="Calibri"/>
          <w:i/>
          <w:iCs/>
        </w:rPr>
        <w:t>Worx Digital Banking: The Centralized Application for a Unified Banking Ecosystem – Cubic Information Systems</w:t>
      </w:r>
      <w:r w:rsidRPr="00F5541E">
        <w:rPr>
          <w:rFonts w:ascii="Calibri" w:hAnsi="Calibri" w:cs="Calibri"/>
        </w:rPr>
        <w:t xml:space="preserve">. Cubicsystems.com. </w:t>
      </w:r>
      <w:hyperlink r:id="rId15" w:history="1">
        <w:r w:rsidR="00935E42" w:rsidRPr="00F5541E">
          <w:rPr>
            <w:rStyle w:val="Hyperlink"/>
            <w:rFonts w:ascii="Calibri" w:hAnsi="Calibri" w:cs="Calibri"/>
          </w:rPr>
          <w:t>https://cubicsystems.com/worx-digital-banking-the-centralized-application-for-a-unified-banking-ecosystem/</w:t>
        </w:r>
      </w:hyperlink>
    </w:p>
    <w:p w14:paraId="6A92BB9B" w14:textId="1E1F0838" w:rsidR="00935E42" w:rsidRDefault="00935E42" w:rsidP="00935E42">
      <w:pPr>
        <w:spacing w:before="120" w:after="120" w:line="360" w:lineRule="auto"/>
        <w:ind w:left="720" w:hanging="720"/>
        <w:rPr>
          <w:rFonts w:ascii="Calibri" w:hAnsi="Calibri" w:cs="Calibri"/>
        </w:rPr>
      </w:pPr>
      <w:r w:rsidRPr="00935E42">
        <w:rPr>
          <w:rFonts w:ascii="Calibri" w:hAnsi="Calibri" w:cs="Calibri"/>
        </w:rPr>
        <w:t xml:space="preserve">Saha, M. (2024, June 23). </w:t>
      </w:r>
      <w:r w:rsidRPr="00935E42">
        <w:rPr>
          <w:rFonts w:ascii="Calibri" w:hAnsi="Calibri" w:cs="Calibri"/>
          <w:i/>
          <w:iCs/>
        </w:rPr>
        <w:t>Effective Grassroots Marketing Strategies</w:t>
      </w:r>
      <w:r w:rsidRPr="00935E42">
        <w:rPr>
          <w:rFonts w:ascii="Calibri" w:hAnsi="Calibri" w:cs="Calibri"/>
        </w:rPr>
        <w:t xml:space="preserve">. </w:t>
      </w:r>
      <w:proofErr w:type="spellStart"/>
      <w:r w:rsidRPr="00935E42">
        <w:rPr>
          <w:rFonts w:ascii="Calibri" w:hAnsi="Calibri" w:cs="Calibri"/>
        </w:rPr>
        <w:t>WinSavvy</w:t>
      </w:r>
      <w:proofErr w:type="spellEnd"/>
      <w:r w:rsidRPr="00935E42">
        <w:rPr>
          <w:rFonts w:ascii="Calibri" w:hAnsi="Calibri" w:cs="Calibri"/>
        </w:rPr>
        <w:t xml:space="preserve"> - We Strategize and Help Implement and Manage Extremely Fast Growth for Tech Startups and Small Digital Businesses. </w:t>
      </w:r>
      <w:hyperlink r:id="rId16" w:history="1">
        <w:r w:rsidR="004069DE" w:rsidRPr="00935E42">
          <w:rPr>
            <w:rStyle w:val="Hyperlink"/>
            <w:rFonts w:ascii="Calibri" w:hAnsi="Calibri" w:cs="Calibri"/>
          </w:rPr>
          <w:t>https://www.winsavvy.com/effective-grassroots-marketing-strategies/</w:t>
        </w:r>
      </w:hyperlink>
    </w:p>
    <w:p w14:paraId="2CDD4A73" w14:textId="60112FC3" w:rsidR="004069DE" w:rsidRDefault="004069DE" w:rsidP="004069DE">
      <w:pPr>
        <w:spacing w:before="120" w:after="120" w:line="360" w:lineRule="auto"/>
        <w:ind w:left="720" w:hanging="720"/>
        <w:rPr>
          <w:rFonts w:ascii="Calibri" w:hAnsi="Calibri" w:cs="Calibri"/>
        </w:rPr>
      </w:pPr>
      <w:r w:rsidRPr="004069DE">
        <w:rPr>
          <w:rFonts w:ascii="Calibri" w:hAnsi="Calibri" w:cs="Calibri"/>
        </w:rPr>
        <w:t xml:space="preserve">Nohara, Y., Matsumoto, K., </w:t>
      </w:r>
      <w:proofErr w:type="spellStart"/>
      <w:r w:rsidRPr="004069DE">
        <w:rPr>
          <w:rFonts w:ascii="Calibri" w:hAnsi="Calibri" w:cs="Calibri"/>
        </w:rPr>
        <w:t>Soejima</w:t>
      </w:r>
      <w:proofErr w:type="spellEnd"/>
      <w:r w:rsidRPr="004069DE">
        <w:rPr>
          <w:rFonts w:ascii="Calibri" w:hAnsi="Calibri" w:cs="Calibri"/>
        </w:rPr>
        <w:t xml:space="preserve">, H., &amp; Nakashima, N. (2022). Explanation of machine learning models using </w:t>
      </w:r>
      <w:proofErr w:type="spellStart"/>
      <w:r w:rsidRPr="004069DE">
        <w:rPr>
          <w:rFonts w:ascii="Calibri" w:hAnsi="Calibri" w:cs="Calibri"/>
        </w:rPr>
        <w:t>shapley</w:t>
      </w:r>
      <w:proofErr w:type="spellEnd"/>
      <w:r w:rsidRPr="004069DE">
        <w:rPr>
          <w:rFonts w:ascii="Calibri" w:hAnsi="Calibri" w:cs="Calibri"/>
        </w:rPr>
        <w:t xml:space="preserve"> additive explanation and application for real data in </w:t>
      </w:r>
      <w:r w:rsidRPr="004069DE">
        <w:rPr>
          <w:rFonts w:ascii="Calibri" w:hAnsi="Calibri" w:cs="Calibri"/>
        </w:rPr>
        <w:lastRenderedPageBreak/>
        <w:t xml:space="preserve">hospital. </w:t>
      </w:r>
      <w:r w:rsidRPr="004069DE">
        <w:rPr>
          <w:rFonts w:ascii="Calibri" w:hAnsi="Calibri" w:cs="Calibri"/>
          <w:i/>
          <w:iCs/>
        </w:rPr>
        <w:t>Computer Methods and Programs in Biomedicine</w:t>
      </w:r>
      <w:r w:rsidRPr="004069DE">
        <w:rPr>
          <w:rFonts w:ascii="Calibri" w:hAnsi="Calibri" w:cs="Calibri"/>
        </w:rPr>
        <w:t xml:space="preserve">, </w:t>
      </w:r>
      <w:r w:rsidRPr="004069DE">
        <w:rPr>
          <w:rFonts w:ascii="Calibri" w:hAnsi="Calibri" w:cs="Calibri"/>
          <w:i/>
          <w:iCs/>
        </w:rPr>
        <w:t>214</w:t>
      </w:r>
      <w:r w:rsidRPr="004069DE">
        <w:rPr>
          <w:rFonts w:ascii="Calibri" w:hAnsi="Calibri" w:cs="Calibri"/>
        </w:rPr>
        <w:t xml:space="preserve">, 106584. </w:t>
      </w:r>
      <w:hyperlink r:id="rId17" w:history="1">
        <w:r w:rsidRPr="004069DE">
          <w:rPr>
            <w:rStyle w:val="Hyperlink"/>
            <w:rFonts w:ascii="Calibri" w:hAnsi="Calibri" w:cs="Calibri"/>
          </w:rPr>
          <w:t>https://doi.org/10.1016/j.cmpb.2021.106584</w:t>
        </w:r>
      </w:hyperlink>
    </w:p>
    <w:p w14:paraId="1CEC3807" w14:textId="7572FB18" w:rsidR="004069DE" w:rsidRDefault="004069DE" w:rsidP="004069DE">
      <w:pPr>
        <w:spacing w:before="120" w:after="120" w:line="360" w:lineRule="auto"/>
        <w:ind w:left="720" w:hanging="720"/>
        <w:rPr>
          <w:rFonts w:ascii="Calibri" w:hAnsi="Calibri" w:cs="Calibri"/>
        </w:rPr>
      </w:pPr>
      <w:r w:rsidRPr="004069DE">
        <w:rPr>
          <w:rFonts w:ascii="Calibri" w:hAnsi="Calibri" w:cs="Calibri"/>
        </w:rPr>
        <w:t xml:space="preserve">Cooper, M. (2024, October 1). </w:t>
      </w:r>
      <w:r w:rsidRPr="004069DE">
        <w:rPr>
          <w:rFonts w:ascii="Calibri" w:hAnsi="Calibri" w:cs="Calibri"/>
          <w:i/>
          <w:iCs/>
        </w:rPr>
        <w:t>Ethical Governance in AI: Developing Policies for Fairness and Privacy Protection in Data-Driven Systems</w:t>
      </w:r>
      <w:r w:rsidRPr="004069DE">
        <w:rPr>
          <w:rFonts w:ascii="Calibri" w:hAnsi="Calibri" w:cs="Calibri"/>
        </w:rPr>
        <w:t xml:space="preserve">. </w:t>
      </w:r>
      <w:hyperlink r:id="rId18" w:history="1">
        <w:r w:rsidR="00BD66EA" w:rsidRPr="004069DE">
          <w:rPr>
            <w:rStyle w:val="Hyperlink"/>
            <w:rFonts w:ascii="Calibri" w:hAnsi="Calibri" w:cs="Calibri"/>
          </w:rPr>
          <w:t>https://doi.org/10.13140/RG.2.2.34237.47844</w:t>
        </w:r>
      </w:hyperlink>
    </w:p>
    <w:p w14:paraId="033413EF" w14:textId="7A5C5C52" w:rsidR="00BD66EA" w:rsidRDefault="00BD66EA" w:rsidP="00BD66EA">
      <w:pPr>
        <w:spacing w:before="120" w:after="120" w:line="360" w:lineRule="auto"/>
        <w:ind w:left="720" w:hanging="720"/>
        <w:rPr>
          <w:rFonts w:ascii="Calibri" w:hAnsi="Calibri" w:cs="Calibri"/>
        </w:rPr>
      </w:pPr>
      <w:r w:rsidRPr="00BD66EA">
        <w:rPr>
          <w:rFonts w:ascii="Calibri" w:hAnsi="Calibri" w:cs="Calibri"/>
        </w:rPr>
        <w:t xml:space="preserve">Louw, L. (2024, May 28). </w:t>
      </w:r>
      <w:r w:rsidRPr="00BD66EA">
        <w:rPr>
          <w:rFonts w:ascii="Calibri" w:hAnsi="Calibri" w:cs="Calibri"/>
          <w:i/>
          <w:iCs/>
        </w:rPr>
        <w:t>Blockchain in customer relationship management: A primer</w:t>
      </w:r>
      <w:r w:rsidRPr="00BD66EA">
        <w:rPr>
          <w:rFonts w:ascii="Calibri" w:hAnsi="Calibri" w:cs="Calibri"/>
        </w:rPr>
        <w:t xml:space="preserve">. BSV Blockchain. </w:t>
      </w:r>
      <w:hyperlink r:id="rId19" w:history="1">
        <w:r w:rsidRPr="00BD66EA">
          <w:rPr>
            <w:rStyle w:val="Hyperlink"/>
            <w:rFonts w:ascii="Calibri" w:hAnsi="Calibri" w:cs="Calibri"/>
          </w:rPr>
          <w:t>https://bsvblockchain.org/blockchain-in-customer-relationship-management-a-primer/</w:t>
        </w:r>
      </w:hyperlink>
    </w:p>
    <w:p w14:paraId="3EB0302E" w14:textId="13E20A60" w:rsidR="00BD66EA" w:rsidRDefault="00BD66EA" w:rsidP="00BD66EA">
      <w:pPr>
        <w:spacing w:before="120" w:after="120" w:line="360" w:lineRule="auto"/>
        <w:ind w:left="720" w:hanging="720"/>
        <w:rPr>
          <w:rFonts w:ascii="Calibri" w:hAnsi="Calibri" w:cs="Calibri"/>
        </w:rPr>
      </w:pPr>
      <w:proofErr w:type="spellStart"/>
      <w:r w:rsidRPr="00BD66EA">
        <w:rPr>
          <w:rFonts w:ascii="Calibri" w:hAnsi="Calibri" w:cs="Calibri"/>
        </w:rPr>
        <w:t>zimmergren-msft</w:t>
      </w:r>
      <w:proofErr w:type="spellEnd"/>
      <w:r w:rsidRPr="00BD66EA">
        <w:rPr>
          <w:rFonts w:ascii="Calibri" w:hAnsi="Calibri" w:cs="Calibri"/>
        </w:rPr>
        <w:t xml:space="preserve">. (2022, October 12). </w:t>
      </w:r>
      <w:r w:rsidRPr="00BD66EA">
        <w:rPr>
          <w:rFonts w:ascii="Calibri" w:hAnsi="Calibri" w:cs="Calibri"/>
          <w:i/>
          <w:iCs/>
        </w:rPr>
        <w:t>Announcing sustainability guidance in the Azure Well-Architected Framework</w:t>
      </w:r>
      <w:r w:rsidRPr="00BD66EA">
        <w:rPr>
          <w:rFonts w:ascii="Calibri" w:hAnsi="Calibri" w:cs="Calibri"/>
        </w:rPr>
        <w:t xml:space="preserve">. TECHCOMMUNITY.MICROSOFT.COM. </w:t>
      </w:r>
      <w:hyperlink r:id="rId20" w:history="1">
        <w:r w:rsidRPr="00BD66EA">
          <w:rPr>
            <w:rStyle w:val="Hyperlink"/>
            <w:rFonts w:ascii="Calibri" w:hAnsi="Calibri" w:cs="Calibri"/>
          </w:rPr>
          <w:t>https://techcommunity.microsoft.com/blog/azurearchitectureblog/announcing-sustainability-guidance-in-the-azure-well-architected-framework/3649812</w:t>
        </w:r>
      </w:hyperlink>
    </w:p>
    <w:p w14:paraId="52C428F7" w14:textId="4800F75C" w:rsidR="00BD66EA" w:rsidRDefault="00BD66EA" w:rsidP="00BD66EA">
      <w:pPr>
        <w:spacing w:before="120" w:after="120" w:line="360" w:lineRule="auto"/>
        <w:ind w:left="720" w:hanging="720"/>
        <w:rPr>
          <w:rFonts w:ascii="Calibri" w:hAnsi="Calibri" w:cs="Calibri"/>
        </w:rPr>
      </w:pPr>
      <w:proofErr w:type="spellStart"/>
      <w:r w:rsidRPr="00BD66EA">
        <w:rPr>
          <w:rFonts w:ascii="Calibri" w:hAnsi="Calibri" w:cs="Calibri"/>
        </w:rPr>
        <w:t>Sorooshian</w:t>
      </w:r>
      <w:proofErr w:type="spellEnd"/>
      <w:r w:rsidRPr="00BD66EA">
        <w:rPr>
          <w:rFonts w:ascii="Calibri" w:hAnsi="Calibri" w:cs="Calibri"/>
        </w:rPr>
        <w:t xml:space="preserve">, S. (2024). The sustainable development goals of the United Nations: A comparative midterm research review. </w:t>
      </w:r>
      <w:r w:rsidRPr="00BD66EA">
        <w:rPr>
          <w:rFonts w:ascii="Calibri" w:hAnsi="Calibri" w:cs="Calibri"/>
          <w:i/>
          <w:iCs/>
        </w:rPr>
        <w:t>Journal of Cleaner Production</w:t>
      </w:r>
      <w:r w:rsidRPr="00BD66EA">
        <w:rPr>
          <w:rFonts w:ascii="Calibri" w:hAnsi="Calibri" w:cs="Calibri"/>
        </w:rPr>
        <w:t xml:space="preserve">, </w:t>
      </w:r>
      <w:r w:rsidRPr="00BD66EA">
        <w:rPr>
          <w:rFonts w:ascii="Calibri" w:hAnsi="Calibri" w:cs="Calibri"/>
          <w:i/>
          <w:iCs/>
        </w:rPr>
        <w:t>453</w:t>
      </w:r>
      <w:r w:rsidRPr="00BD66EA">
        <w:rPr>
          <w:rFonts w:ascii="Calibri" w:hAnsi="Calibri" w:cs="Calibri"/>
        </w:rPr>
        <w:t xml:space="preserve">, 142272. </w:t>
      </w:r>
      <w:hyperlink r:id="rId21" w:history="1">
        <w:r w:rsidR="003651A3" w:rsidRPr="00BD66EA">
          <w:rPr>
            <w:rStyle w:val="Hyperlink"/>
            <w:rFonts w:ascii="Calibri" w:hAnsi="Calibri" w:cs="Calibri"/>
          </w:rPr>
          <w:t>https://doi.org/10.1016/j.jclepro.2024.142272</w:t>
        </w:r>
      </w:hyperlink>
    </w:p>
    <w:sectPr w:rsidR="00BD6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E8"/>
    <w:rsid w:val="00240F92"/>
    <w:rsid w:val="0028535F"/>
    <w:rsid w:val="002959E4"/>
    <w:rsid w:val="00361EE3"/>
    <w:rsid w:val="003651A3"/>
    <w:rsid w:val="004069DE"/>
    <w:rsid w:val="00424007"/>
    <w:rsid w:val="00595636"/>
    <w:rsid w:val="00597942"/>
    <w:rsid w:val="007E108D"/>
    <w:rsid w:val="00935E42"/>
    <w:rsid w:val="00984E63"/>
    <w:rsid w:val="00A02B9C"/>
    <w:rsid w:val="00A42253"/>
    <w:rsid w:val="00A57814"/>
    <w:rsid w:val="00AD20C0"/>
    <w:rsid w:val="00AD3597"/>
    <w:rsid w:val="00BA3398"/>
    <w:rsid w:val="00BD66EA"/>
    <w:rsid w:val="00C36433"/>
    <w:rsid w:val="00D222E8"/>
    <w:rsid w:val="00DA4299"/>
    <w:rsid w:val="00DF7C08"/>
    <w:rsid w:val="00E83745"/>
    <w:rsid w:val="00ED798A"/>
    <w:rsid w:val="00F077CC"/>
    <w:rsid w:val="00F54866"/>
    <w:rsid w:val="00F5541E"/>
    <w:rsid w:val="00F5712D"/>
    <w:rsid w:val="00F87C3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41F4"/>
  <w15:chartTrackingRefBased/>
  <w15:docId w15:val="{60E13F4F-1024-40DE-9D51-01E1CF0C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2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2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2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2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2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2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2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2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2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2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2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2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2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2E8"/>
    <w:rPr>
      <w:rFonts w:eastAsiaTheme="majorEastAsia" w:cstheme="majorBidi"/>
      <w:color w:val="272727" w:themeColor="text1" w:themeTint="D8"/>
    </w:rPr>
  </w:style>
  <w:style w:type="paragraph" w:styleId="Title">
    <w:name w:val="Title"/>
    <w:basedOn w:val="Normal"/>
    <w:next w:val="Normal"/>
    <w:link w:val="TitleChar"/>
    <w:uiPriority w:val="10"/>
    <w:qFormat/>
    <w:rsid w:val="00D22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2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2E8"/>
    <w:pPr>
      <w:spacing w:before="160"/>
      <w:jc w:val="center"/>
    </w:pPr>
    <w:rPr>
      <w:i/>
      <w:iCs/>
      <w:color w:val="404040" w:themeColor="text1" w:themeTint="BF"/>
    </w:rPr>
  </w:style>
  <w:style w:type="character" w:customStyle="1" w:styleId="QuoteChar">
    <w:name w:val="Quote Char"/>
    <w:basedOn w:val="DefaultParagraphFont"/>
    <w:link w:val="Quote"/>
    <w:uiPriority w:val="29"/>
    <w:rsid w:val="00D222E8"/>
    <w:rPr>
      <w:i/>
      <w:iCs/>
      <w:color w:val="404040" w:themeColor="text1" w:themeTint="BF"/>
    </w:rPr>
  </w:style>
  <w:style w:type="paragraph" w:styleId="ListParagraph">
    <w:name w:val="List Paragraph"/>
    <w:basedOn w:val="Normal"/>
    <w:uiPriority w:val="34"/>
    <w:qFormat/>
    <w:rsid w:val="00D222E8"/>
    <w:pPr>
      <w:ind w:left="720"/>
      <w:contextualSpacing/>
    </w:pPr>
  </w:style>
  <w:style w:type="character" w:styleId="IntenseEmphasis">
    <w:name w:val="Intense Emphasis"/>
    <w:basedOn w:val="DefaultParagraphFont"/>
    <w:uiPriority w:val="21"/>
    <w:qFormat/>
    <w:rsid w:val="00D222E8"/>
    <w:rPr>
      <w:i/>
      <w:iCs/>
      <w:color w:val="0F4761" w:themeColor="accent1" w:themeShade="BF"/>
    </w:rPr>
  </w:style>
  <w:style w:type="paragraph" w:styleId="IntenseQuote">
    <w:name w:val="Intense Quote"/>
    <w:basedOn w:val="Normal"/>
    <w:next w:val="Normal"/>
    <w:link w:val="IntenseQuoteChar"/>
    <w:uiPriority w:val="30"/>
    <w:qFormat/>
    <w:rsid w:val="00D22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2E8"/>
    <w:rPr>
      <w:i/>
      <w:iCs/>
      <w:color w:val="0F4761" w:themeColor="accent1" w:themeShade="BF"/>
    </w:rPr>
  </w:style>
  <w:style w:type="character" w:styleId="IntenseReference">
    <w:name w:val="Intense Reference"/>
    <w:basedOn w:val="DefaultParagraphFont"/>
    <w:uiPriority w:val="32"/>
    <w:qFormat/>
    <w:rsid w:val="00D222E8"/>
    <w:rPr>
      <w:b/>
      <w:bCs/>
      <w:smallCaps/>
      <w:color w:val="0F4761" w:themeColor="accent1" w:themeShade="BF"/>
      <w:spacing w:val="5"/>
    </w:rPr>
  </w:style>
  <w:style w:type="character" w:styleId="Hyperlink">
    <w:name w:val="Hyperlink"/>
    <w:basedOn w:val="DefaultParagraphFont"/>
    <w:uiPriority w:val="99"/>
    <w:unhideWhenUsed/>
    <w:rsid w:val="00597942"/>
    <w:rPr>
      <w:color w:val="467886" w:themeColor="hyperlink"/>
      <w:u w:val="single"/>
    </w:rPr>
  </w:style>
  <w:style w:type="character" w:styleId="UnresolvedMention">
    <w:name w:val="Unresolved Mention"/>
    <w:basedOn w:val="DefaultParagraphFont"/>
    <w:uiPriority w:val="99"/>
    <w:semiHidden/>
    <w:unhideWhenUsed/>
    <w:rsid w:val="00F54866"/>
    <w:rPr>
      <w:color w:val="605E5C"/>
      <w:shd w:val="clear" w:color="auto" w:fill="E1DFDD"/>
    </w:rPr>
  </w:style>
  <w:style w:type="character" w:styleId="FollowedHyperlink">
    <w:name w:val="FollowedHyperlink"/>
    <w:basedOn w:val="DefaultParagraphFont"/>
    <w:uiPriority w:val="99"/>
    <w:semiHidden/>
    <w:unhideWhenUsed/>
    <w:rsid w:val="00F077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3623">
      <w:bodyDiv w:val="1"/>
      <w:marLeft w:val="0"/>
      <w:marRight w:val="0"/>
      <w:marTop w:val="0"/>
      <w:marBottom w:val="0"/>
      <w:divBdr>
        <w:top w:val="none" w:sz="0" w:space="0" w:color="auto"/>
        <w:left w:val="none" w:sz="0" w:space="0" w:color="auto"/>
        <w:bottom w:val="none" w:sz="0" w:space="0" w:color="auto"/>
        <w:right w:val="none" w:sz="0" w:space="0" w:color="auto"/>
      </w:divBdr>
    </w:div>
    <w:div w:id="25910120">
      <w:bodyDiv w:val="1"/>
      <w:marLeft w:val="0"/>
      <w:marRight w:val="0"/>
      <w:marTop w:val="0"/>
      <w:marBottom w:val="0"/>
      <w:divBdr>
        <w:top w:val="none" w:sz="0" w:space="0" w:color="auto"/>
        <w:left w:val="none" w:sz="0" w:space="0" w:color="auto"/>
        <w:bottom w:val="none" w:sz="0" w:space="0" w:color="auto"/>
        <w:right w:val="none" w:sz="0" w:space="0" w:color="auto"/>
      </w:divBdr>
    </w:div>
    <w:div w:id="29108464">
      <w:bodyDiv w:val="1"/>
      <w:marLeft w:val="0"/>
      <w:marRight w:val="0"/>
      <w:marTop w:val="0"/>
      <w:marBottom w:val="0"/>
      <w:divBdr>
        <w:top w:val="none" w:sz="0" w:space="0" w:color="auto"/>
        <w:left w:val="none" w:sz="0" w:space="0" w:color="auto"/>
        <w:bottom w:val="none" w:sz="0" w:space="0" w:color="auto"/>
        <w:right w:val="none" w:sz="0" w:space="0" w:color="auto"/>
      </w:divBdr>
    </w:div>
    <w:div w:id="49814246">
      <w:bodyDiv w:val="1"/>
      <w:marLeft w:val="0"/>
      <w:marRight w:val="0"/>
      <w:marTop w:val="0"/>
      <w:marBottom w:val="0"/>
      <w:divBdr>
        <w:top w:val="none" w:sz="0" w:space="0" w:color="auto"/>
        <w:left w:val="none" w:sz="0" w:space="0" w:color="auto"/>
        <w:bottom w:val="none" w:sz="0" w:space="0" w:color="auto"/>
        <w:right w:val="none" w:sz="0" w:space="0" w:color="auto"/>
      </w:divBdr>
    </w:div>
    <w:div w:id="52586375">
      <w:bodyDiv w:val="1"/>
      <w:marLeft w:val="0"/>
      <w:marRight w:val="0"/>
      <w:marTop w:val="0"/>
      <w:marBottom w:val="0"/>
      <w:divBdr>
        <w:top w:val="none" w:sz="0" w:space="0" w:color="auto"/>
        <w:left w:val="none" w:sz="0" w:space="0" w:color="auto"/>
        <w:bottom w:val="none" w:sz="0" w:space="0" w:color="auto"/>
        <w:right w:val="none" w:sz="0" w:space="0" w:color="auto"/>
      </w:divBdr>
    </w:div>
    <w:div w:id="58985039">
      <w:bodyDiv w:val="1"/>
      <w:marLeft w:val="0"/>
      <w:marRight w:val="0"/>
      <w:marTop w:val="0"/>
      <w:marBottom w:val="0"/>
      <w:divBdr>
        <w:top w:val="none" w:sz="0" w:space="0" w:color="auto"/>
        <w:left w:val="none" w:sz="0" w:space="0" w:color="auto"/>
        <w:bottom w:val="none" w:sz="0" w:space="0" w:color="auto"/>
        <w:right w:val="none" w:sz="0" w:space="0" w:color="auto"/>
      </w:divBdr>
    </w:div>
    <w:div w:id="77487819">
      <w:bodyDiv w:val="1"/>
      <w:marLeft w:val="0"/>
      <w:marRight w:val="0"/>
      <w:marTop w:val="0"/>
      <w:marBottom w:val="0"/>
      <w:divBdr>
        <w:top w:val="none" w:sz="0" w:space="0" w:color="auto"/>
        <w:left w:val="none" w:sz="0" w:space="0" w:color="auto"/>
        <w:bottom w:val="none" w:sz="0" w:space="0" w:color="auto"/>
        <w:right w:val="none" w:sz="0" w:space="0" w:color="auto"/>
      </w:divBdr>
    </w:div>
    <w:div w:id="98258803">
      <w:bodyDiv w:val="1"/>
      <w:marLeft w:val="0"/>
      <w:marRight w:val="0"/>
      <w:marTop w:val="0"/>
      <w:marBottom w:val="0"/>
      <w:divBdr>
        <w:top w:val="none" w:sz="0" w:space="0" w:color="auto"/>
        <w:left w:val="none" w:sz="0" w:space="0" w:color="auto"/>
        <w:bottom w:val="none" w:sz="0" w:space="0" w:color="auto"/>
        <w:right w:val="none" w:sz="0" w:space="0" w:color="auto"/>
      </w:divBdr>
      <w:divsChild>
        <w:div w:id="1386758012">
          <w:marLeft w:val="-720"/>
          <w:marRight w:val="0"/>
          <w:marTop w:val="0"/>
          <w:marBottom w:val="0"/>
          <w:divBdr>
            <w:top w:val="none" w:sz="0" w:space="0" w:color="auto"/>
            <w:left w:val="none" w:sz="0" w:space="0" w:color="auto"/>
            <w:bottom w:val="none" w:sz="0" w:space="0" w:color="auto"/>
            <w:right w:val="none" w:sz="0" w:space="0" w:color="auto"/>
          </w:divBdr>
        </w:div>
      </w:divsChild>
    </w:div>
    <w:div w:id="106431776">
      <w:bodyDiv w:val="1"/>
      <w:marLeft w:val="0"/>
      <w:marRight w:val="0"/>
      <w:marTop w:val="0"/>
      <w:marBottom w:val="0"/>
      <w:divBdr>
        <w:top w:val="none" w:sz="0" w:space="0" w:color="auto"/>
        <w:left w:val="none" w:sz="0" w:space="0" w:color="auto"/>
        <w:bottom w:val="none" w:sz="0" w:space="0" w:color="auto"/>
        <w:right w:val="none" w:sz="0" w:space="0" w:color="auto"/>
      </w:divBdr>
    </w:div>
    <w:div w:id="108167099">
      <w:bodyDiv w:val="1"/>
      <w:marLeft w:val="0"/>
      <w:marRight w:val="0"/>
      <w:marTop w:val="0"/>
      <w:marBottom w:val="0"/>
      <w:divBdr>
        <w:top w:val="none" w:sz="0" w:space="0" w:color="auto"/>
        <w:left w:val="none" w:sz="0" w:space="0" w:color="auto"/>
        <w:bottom w:val="none" w:sz="0" w:space="0" w:color="auto"/>
        <w:right w:val="none" w:sz="0" w:space="0" w:color="auto"/>
      </w:divBdr>
    </w:div>
    <w:div w:id="137039072">
      <w:bodyDiv w:val="1"/>
      <w:marLeft w:val="0"/>
      <w:marRight w:val="0"/>
      <w:marTop w:val="0"/>
      <w:marBottom w:val="0"/>
      <w:divBdr>
        <w:top w:val="none" w:sz="0" w:space="0" w:color="auto"/>
        <w:left w:val="none" w:sz="0" w:space="0" w:color="auto"/>
        <w:bottom w:val="none" w:sz="0" w:space="0" w:color="auto"/>
        <w:right w:val="none" w:sz="0" w:space="0" w:color="auto"/>
      </w:divBdr>
    </w:div>
    <w:div w:id="137067036">
      <w:bodyDiv w:val="1"/>
      <w:marLeft w:val="0"/>
      <w:marRight w:val="0"/>
      <w:marTop w:val="0"/>
      <w:marBottom w:val="0"/>
      <w:divBdr>
        <w:top w:val="none" w:sz="0" w:space="0" w:color="auto"/>
        <w:left w:val="none" w:sz="0" w:space="0" w:color="auto"/>
        <w:bottom w:val="none" w:sz="0" w:space="0" w:color="auto"/>
        <w:right w:val="none" w:sz="0" w:space="0" w:color="auto"/>
      </w:divBdr>
      <w:divsChild>
        <w:div w:id="1934782495">
          <w:marLeft w:val="-720"/>
          <w:marRight w:val="0"/>
          <w:marTop w:val="0"/>
          <w:marBottom w:val="0"/>
          <w:divBdr>
            <w:top w:val="none" w:sz="0" w:space="0" w:color="auto"/>
            <w:left w:val="none" w:sz="0" w:space="0" w:color="auto"/>
            <w:bottom w:val="none" w:sz="0" w:space="0" w:color="auto"/>
            <w:right w:val="none" w:sz="0" w:space="0" w:color="auto"/>
          </w:divBdr>
        </w:div>
      </w:divsChild>
    </w:div>
    <w:div w:id="164561685">
      <w:bodyDiv w:val="1"/>
      <w:marLeft w:val="0"/>
      <w:marRight w:val="0"/>
      <w:marTop w:val="0"/>
      <w:marBottom w:val="0"/>
      <w:divBdr>
        <w:top w:val="none" w:sz="0" w:space="0" w:color="auto"/>
        <w:left w:val="none" w:sz="0" w:space="0" w:color="auto"/>
        <w:bottom w:val="none" w:sz="0" w:space="0" w:color="auto"/>
        <w:right w:val="none" w:sz="0" w:space="0" w:color="auto"/>
      </w:divBdr>
    </w:div>
    <w:div w:id="173224296">
      <w:bodyDiv w:val="1"/>
      <w:marLeft w:val="0"/>
      <w:marRight w:val="0"/>
      <w:marTop w:val="0"/>
      <w:marBottom w:val="0"/>
      <w:divBdr>
        <w:top w:val="none" w:sz="0" w:space="0" w:color="auto"/>
        <w:left w:val="none" w:sz="0" w:space="0" w:color="auto"/>
        <w:bottom w:val="none" w:sz="0" w:space="0" w:color="auto"/>
        <w:right w:val="none" w:sz="0" w:space="0" w:color="auto"/>
      </w:divBdr>
      <w:divsChild>
        <w:div w:id="333462719">
          <w:marLeft w:val="-720"/>
          <w:marRight w:val="0"/>
          <w:marTop w:val="0"/>
          <w:marBottom w:val="0"/>
          <w:divBdr>
            <w:top w:val="none" w:sz="0" w:space="0" w:color="auto"/>
            <w:left w:val="none" w:sz="0" w:space="0" w:color="auto"/>
            <w:bottom w:val="none" w:sz="0" w:space="0" w:color="auto"/>
            <w:right w:val="none" w:sz="0" w:space="0" w:color="auto"/>
          </w:divBdr>
        </w:div>
      </w:divsChild>
    </w:div>
    <w:div w:id="201868041">
      <w:bodyDiv w:val="1"/>
      <w:marLeft w:val="0"/>
      <w:marRight w:val="0"/>
      <w:marTop w:val="0"/>
      <w:marBottom w:val="0"/>
      <w:divBdr>
        <w:top w:val="none" w:sz="0" w:space="0" w:color="auto"/>
        <w:left w:val="none" w:sz="0" w:space="0" w:color="auto"/>
        <w:bottom w:val="none" w:sz="0" w:space="0" w:color="auto"/>
        <w:right w:val="none" w:sz="0" w:space="0" w:color="auto"/>
      </w:divBdr>
    </w:div>
    <w:div w:id="204604375">
      <w:bodyDiv w:val="1"/>
      <w:marLeft w:val="0"/>
      <w:marRight w:val="0"/>
      <w:marTop w:val="0"/>
      <w:marBottom w:val="0"/>
      <w:divBdr>
        <w:top w:val="none" w:sz="0" w:space="0" w:color="auto"/>
        <w:left w:val="none" w:sz="0" w:space="0" w:color="auto"/>
        <w:bottom w:val="none" w:sz="0" w:space="0" w:color="auto"/>
        <w:right w:val="none" w:sz="0" w:space="0" w:color="auto"/>
      </w:divBdr>
    </w:div>
    <w:div w:id="215701019">
      <w:bodyDiv w:val="1"/>
      <w:marLeft w:val="0"/>
      <w:marRight w:val="0"/>
      <w:marTop w:val="0"/>
      <w:marBottom w:val="0"/>
      <w:divBdr>
        <w:top w:val="none" w:sz="0" w:space="0" w:color="auto"/>
        <w:left w:val="none" w:sz="0" w:space="0" w:color="auto"/>
        <w:bottom w:val="none" w:sz="0" w:space="0" w:color="auto"/>
        <w:right w:val="none" w:sz="0" w:space="0" w:color="auto"/>
      </w:divBdr>
    </w:div>
    <w:div w:id="221214097">
      <w:bodyDiv w:val="1"/>
      <w:marLeft w:val="0"/>
      <w:marRight w:val="0"/>
      <w:marTop w:val="0"/>
      <w:marBottom w:val="0"/>
      <w:divBdr>
        <w:top w:val="none" w:sz="0" w:space="0" w:color="auto"/>
        <w:left w:val="none" w:sz="0" w:space="0" w:color="auto"/>
        <w:bottom w:val="none" w:sz="0" w:space="0" w:color="auto"/>
        <w:right w:val="none" w:sz="0" w:space="0" w:color="auto"/>
      </w:divBdr>
    </w:div>
    <w:div w:id="281234745">
      <w:bodyDiv w:val="1"/>
      <w:marLeft w:val="0"/>
      <w:marRight w:val="0"/>
      <w:marTop w:val="0"/>
      <w:marBottom w:val="0"/>
      <w:divBdr>
        <w:top w:val="none" w:sz="0" w:space="0" w:color="auto"/>
        <w:left w:val="none" w:sz="0" w:space="0" w:color="auto"/>
        <w:bottom w:val="none" w:sz="0" w:space="0" w:color="auto"/>
        <w:right w:val="none" w:sz="0" w:space="0" w:color="auto"/>
      </w:divBdr>
      <w:divsChild>
        <w:div w:id="1323895325">
          <w:marLeft w:val="-720"/>
          <w:marRight w:val="0"/>
          <w:marTop w:val="0"/>
          <w:marBottom w:val="0"/>
          <w:divBdr>
            <w:top w:val="none" w:sz="0" w:space="0" w:color="auto"/>
            <w:left w:val="none" w:sz="0" w:space="0" w:color="auto"/>
            <w:bottom w:val="none" w:sz="0" w:space="0" w:color="auto"/>
            <w:right w:val="none" w:sz="0" w:space="0" w:color="auto"/>
          </w:divBdr>
        </w:div>
      </w:divsChild>
    </w:div>
    <w:div w:id="319650486">
      <w:bodyDiv w:val="1"/>
      <w:marLeft w:val="0"/>
      <w:marRight w:val="0"/>
      <w:marTop w:val="0"/>
      <w:marBottom w:val="0"/>
      <w:divBdr>
        <w:top w:val="none" w:sz="0" w:space="0" w:color="auto"/>
        <w:left w:val="none" w:sz="0" w:space="0" w:color="auto"/>
        <w:bottom w:val="none" w:sz="0" w:space="0" w:color="auto"/>
        <w:right w:val="none" w:sz="0" w:space="0" w:color="auto"/>
      </w:divBdr>
      <w:divsChild>
        <w:div w:id="1057706981">
          <w:marLeft w:val="-720"/>
          <w:marRight w:val="0"/>
          <w:marTop w:val="0"/>
          <w:marBottom w:val="0"/>
          <w:divBdr>
            <w:top w:val="none" w:sz="0" w:space="0" w:color="auto"/>
            <w:left w:val="none" w:sz="0" w:space="0" w:color="auto"/>
            <w:bottom w:val="none" w:sz="0" w:space="0" w:color="auto"/>
            <w:right w:val="none" w:sz="0" w:space="0" w:color="auto"/>
          </w:divBdr>
        </w:div>
      </w:divsChild>
    </w:div>
    <w:div w:id="335958209">
      <w:bodyDiv w:val="1"/>
      <w:marLeft w:val="0"/>
      <w:marRight w:val="0"/>
      <w:marTop w:val="0"/>
      <w:marBottom w:val="0"/>
      <w:divBdr>
        <w:top w:val="none" w:sz="0" w:space="0" w:color="auto"/>
        <w:left w:val="none" w:sz="0" w:space="0" w:color="auto"/>
        <w:bottom w:val="none" w:sz="0" w:space="0" w:color="auto"/>
        <w:right w:val="none" w:sz="0" w:space="0" w:color="auto"/>
      </w:divBdr>
      <w:divsChild>
        <w:div w:id="286551702">
          <w:marLeft w:val="-720"/>
          <w:marRight w:val="0"/>
          <w:marTop w:val="0"/>
          <w:marBottom w:val="0"/>
          <w:divBdr>
            <w:top w:val="none" w:sz="0" w:space="0" w:color="auto"/>
            <w:left w:val="none" w:sz="0" w:space="0" w:color="auto"/>
            <w:bottom w:val="none" w:sz="0" w:space="0" w:color="auto"/>
            <w:right w:val="none" w:sz="0" w:space="0" w:color="auto"/>
          </w:divBdr>
        </w:div>
      </w:divsChild>
    </w:div>
    <w:div w:id="348944527">
      <w:bodyDiv w:val="1"/>
      <w:marLeft w:val="0"/>
      <w:marRight w:val="0"/>
      <w:marTop w:val="0"/>
      <w:marBottom w:val="0"/>
      <w:divBdr>
        <w:top w:val="none" w:sz="0" w:space="0" w:color="auto"/>
        <w:left w:val="none" w:sz="0" w:space="0" w:color="auto"/>
        <w:bottom w:val="none" w:sz="0" w:space="0" w:color="auto"/>
        <w:right w:val="none" w:sz="0" w:space="0" w:color="auto"/>
      </w:divBdr>
      <w:divsChild>
        <w:div w:id="666832083">
          <w:marLeft w:val="-720"/>
          <w:marRight w:val="0"/>
          <w:marTop w:val="0"/>
          <w:marBottom w:val="0"/>
          <w:divBdr>
            <w:top w:val="none" w:sz="0" w:space="0" w:color="auto"/>
            <w:left w:val="none" w:sz="0" w:space="0" w:color="auto"/>
            <w:bottom w:val="none" w:sz="0" w:space="0" w:color="auto"/>
            <w:right w:val="none" w:sz="0" w:space="0" w:color="auto"/>
          </w:divBdr>
        </w:div>
      </w:divsChild>
    </w:div>
    <w:div w:id="376975220">
      <w:bodyDiv w:val="1"/>
      <w:marLeft w:val="0"/>
      <w:marRight w:val="0"/>
      <w:marTop w:val="0"/>
      <w:marBottom w:val="0"/>
      <w:divBdr>
        <w:top w:val="none" w:sz="0" w:space="0" w:color="auto"/>
        <w:left w:val="none" w:sz="0" w:space="0" w:color="auto"/>
        <w:bottom w:val="none" w:sz="0" w:space="0" w:color="auto"/>
        <w:right w:val="none" w:sz="0" w:space="0" w:color="auto"/>
      </w:divBdr>
    </w:div>
    <w:div w:id="395006608">
      <w:bodyDiv w:val="1"/>
      <w:marLeft w:val="0"/>
      <w:marRight w:val="0"/>
      <w:marTop w:val="0"/>
      <w:marBottom w:val="0"/>
      <w:divBdr>
        <w:top w:val="none" w:sz="0" w:space="0" w:color="auto"/>
        <w:left w:val="none" w:sz="0" w:space="0" w:color="auto"/>
        <w:bottom w:val="none" w:sz="0" w:space="0" w:color="auto"/>
        <w:right w:val="none" w:sz="0" w:space="0" w:color="auto"/>
      </w:divBdr>
      <w:divsChild>
        <w:div w:id="733090921">
          <w:marLeft w:val="-720"/>
          <w:marRight w:val="0"/>
          <w:marTop w:val="0"/>
          <w:marBottom w:val="0"/>
          <w:divBdr>
            <w:top w:val="none" w:sz="0" w:space="0" w:color="auto"/>
            <w:left w:val="none" w:sz="0" w:space="0" w:color="auto"/>
            <w:bottom w:val="none" w:sz="0" w:space="0" w:color="auto"/>
            <w:right w:val="none" w:sz="0" w:space="0" w:color="auto"/>
          </w:divBdr>
        </w:div>
      </w:divsChild>
    </w:div>
    <w:div w:id="408117095">
      <w:bodyDiv w:val="1"/>
      <w:marLeft w:val="0"/>
      <w:marRight w:val="0"/>
      <w:marTop w:val="0"/>
      <w:marBottom w:val="0"/>
      <w:divBdr>
        <w:top w:val="none" w:sz="0" w:space="0" w:color="auto"/>
        <w:left w:val="none" w:sz="0" w:space="0" w:color="auto"/>
        <w:bottom w:val="none" w:sz="0" w:space="0" w:color="auto"/>
        <w:right w:val="none" w:sz="0" w:space="0" w:color="auto"/>
      </w:divBdr>
      <w:divsChild>
        <w:div w:id="47413430">
          <w:marLeft w:val="-720"/>
          <w:marRight w:val="0"/>
          <w:marTop w:val="0"/>
          <w:marBottom w:val="0"/>
          <w:divBdr>
            <w:top w:val="none" w:sz="0" w:space="0" w:color="auto"/>
            <w:left w:val="none" w:sz="0" w:space="0" w:color="auto"/>
            <w:bottom w:val="none" w:sz="0" w:space="0" w:color="auto"/>
            <w:right w:val="none" w:sz="0" w:space="0" w:color="auto"/>
          </w:divBdr>
        </w:div>
      </w:divsChild>
    </w:div>
    <w:div w:id="412170997">
      <w:bodyDiv w:val="1"/>
      <w:marLeft w:val="0"/>
      <w:marRight w:val="0"/>
      <w:marTop w:val="0"/>
      <w:marBottom w:val="0"/>
      <w:divBdr>
        <w:top w:val="none" w:sz="0" w:space="0" w:color="auto"/>
        <w:left w:val="none" w:sz="0" w:space="0" w:color="auto"/>
        <w:bottom w:val="none" w:sz="0" w:space="0" w:color="auto"/>
        <w:right w:val="none" w:sz="0" w:space="0" w:color="auto"/>
      </w:divBdr>
    </w:div>
    <w:div w:id="418596488">
      <w:bodyDiv w:val="1"/>
      <w:marLeft w:val="0"/>
      <w:marRight w:val="0"/>
      <w:marTop w:val="0"/>
      <w:marBottom w:val="0"/>
      <w:divBdr>
        <w:top w:val="none" w:sz="0" w:space="0" w:color="auto"/>
        <w:left w:val="none" w:sz="0" w:space="0" w:color="auto"/>
        <w:bottom w:val="none" w:sz="0" w:space="0" w:color="auto"/>
        <w:right w:val="none" w:sz="0" w:space="0" w:color="auto"/>
      </w:divBdr>
      <w:divsChild>
        <w:div w:id="1253276214">
          <w:marLeft w:val="-720"/>
          <w:marRight w:val="0"/>
          <w:marTop w:val="0"/>
          <w:marBottom w:val="0"/>
          <w:divBdr>
            <w:top w:val="none" w:sz="0" w:space="0" w:color="auto"/>
            <w:left w:val="none" w:sz="0" w:space="0" w:color="auto"/>
            <w:bottom w:val="none" w:sz="0" w:space="0" w:color="auto"/>
            <w:right w:val="none" w:sz="0" w:space="0" w:color="auto"/>
          </w:divBdr>
        </w:div>
      </w:divsChild>
    </w:div>
    <w:div w:id="429009406">
      <w:bodyDiv w:val="1"/>
      <w:marLeft w:val="0"/>
      <w:marRight w:val="0"/>
      <w:marTop w:val="0"/>
      <w:marBottom w:val="0"/>
      <w:divBdr>
        <w:top w:val="none" w:sz="0" w:space="0" w:color="auto"/>
        <w:left w:val="none" w:sz="0" w:space="0" w:color="auto"/>
        <w:bottom w:val="none" w:sz="0" w:space="0" w:color="auto"/>
        <w:right w:val="none" w:sz="0" w:space="0" w:color="auto"/>
      </w:divBdr>
    </w:div>
    <w:div w:id="446894261">
      <w:bodyDiv w:val="1"/>
      <w:marLeft w:val="0"/>
      <w:marRight w:val="0"/>
      <w:marTop w:val="0"/>
      <w:marBottom w:val="0"/>
      <w:divBdr>
        <w:top w:val="none" w:sz="0" w:space="0" w:color="auto"/>
        <w:left w:val="none" w:sz="0" w:space="0" w:color="auto"/>
        <w:bottom w:val="none" w:sz="0" w:space="0" w:color="auto"/>
        <w:right w:val="none" w:sz="0" w:space="0" w:color="auto"/>
      </w:divBdr>
      <w:divsChild>
        <w:div w:id="1909917911">
          <w:marLeft w:val="-720"/>
          <w:marRight w:val="0"/>
          <w:marTop w:val="0"/>
          <w:marBottom w:val="0"/>
          <w:divBdr>
            <w:top w:val="none" w:sz="0" w:space="0" w:color="auto"/>
            <w:left w:val="none" w:sz="0" w:space="0" w:color="auto"/>
            <w:bottom w:val="none" w:sz="0" w:space="0" w:color="auto"/>
            <w:right w:val="none" w:sz="0" w:space="0" w:color="auto"/>
          </w:divBdr>
        </w:div>
      </w:divsChild>
    </w:div>
    <w:div w:id="491677699">
      <w:bodyDiv w:val="1"/>
      <w:marLeft w:val="0"/>
      <w:marRight w:val="0"/>
      <w:marTop w:val="0"/>
      <w:marBottom w:val="0"/>
      <w:divBdr>
        <w:top w:val="none" w:sz="0" w:space="0" w:color="auto"/>
        <w:left w:val="none" w:sz="0" w:space="0" w:color="auto"/>
        <w:bottom w:val="none" w:sz="0" w:space="0" w:color="auto"/>
        <w:right w:val="none" w:sz="0" w:space="0" w:color="auto"/>
      </w:divBdr>
    </w:div>
    <w:div w:id="537939282">
      <w:bodyDiv w:val="1"/>
      <w:marLeft w:val="0"/>
      <w:marRight w:val="0"/>
      <w:marTop w:val="0"/>
      <w:marBottom w:val="0"/>
      <w:divBdr>
        <w:top w:val="none" w:sz="0" w:space="0" w:color="auto"/>
        <w:left w:val="none" w:sz="0" w:space="0" w:color="auto"/>
        <w:bottom w:val="none" w:sz="0" w:space="0" w:color="auto"/>
        <w:right w:val="none" w:sz="0" w:space="0" w:color="auto"/>
      </w:divBdr>
    </w:div>
    <w:div w:id="557127136">
      <w:bodyDiv w:val="1"/>
      <w:marLeft w:val="0"/>
      <w:marRight w:val="0"/>
      <w:marTop w:val="0"/>
      <w:marBottom w:val="0"/>
      <w:divBdr>
        <w:top w:val="none" w:sz="0" w:space="0" w:color="auto"/>
        <w:left w:val="none" w:sz="0" w:space="0" w:color="auto"/>
        <w:bottom w:val="none" w:sz="0" w:space="0" w:color="auto"/>
        <w:right w:val="none" w:sz="0" w:space="0" w:color="auto"/>
      </w:divBdr>
    </w:div>
    <w:div w:id="566578245">
      <w:bodyDiv w:val="1"/>
      <w:marLeft w:val="0"/>
      <w:marRight w:val="0"/>
      <w:marTop w:val="0"/>
      <w:marBottom w:val="0"/>
      <w:divBdr>
        <w:top w:val="none" w:sz="0" w:space="0" w:color="auto"/>
        <w:left w:val="none" w:sz="0" w:space="0" w:color="auto"/>
        <w:bottom w:val="none" w:sz="0" w:space="0" w:color="auto"/>
        <w:right w:val="none" w:sz="0" w:space="0" w:color="auto"/>
      </w:divBdr>
      <w:divsChild>
        <w:div w:id="556208550">
          <w:marLeft w:val="-720"/>
          <w:marRight w:val="0"/>
          <w:marTop w:val="0"/>
          <w:marBottom w:val="0"/>
          <w:divBdr>
            <w:top w:val="none" w:sz="0" w:space="0" w:color="auto"/>
            <w:left w:val="none" w:sz="0" w:space="0" w:color="auto"/>
            <w:bottom w:val="none" w:sz="0" w:space="0" w:color="auto"/>
            <w:right w:val="none" w:sz="0" w:space="0" w:color="auto"/>
          </w:divBdr>
        </w:div>
      </w:divsChild>
    </w:div>
    <w:div w:id="583300060">
      <w:bodyDiv w:val="1"/>
      <w:marLeft w:val="0"/>
      <w:marRight w:val="0"/>
      <w:marTop w:val="0"/>
      <w:marBottom w:val="0"/>
      <w:divBdr>
        <w:top w:val="none" w:sz="0" w:space="0" w:color="auto"/>
        <w:left w:val="none" w:sz="0" w:space="0" w:color="auto"/>
        <w:bottom w:val="none" w:sz="0" w:space="0" w:color="auto"/>
        <w:right w:val="none" w:sz="0" w:space="0" w:color="auto"/>
      </w:divBdr>
    </w:div>
    <w:div w:id="597373985">
      <w:bodyDiv w:val="1"/>
      <w:marLeft w:val="0"/>
      <w:marRight w:val="0"/>
      <w:marTop w:val="0"/>
      <w:marBottom w:val="0"/>
      <w:divBdr>
        <w:top w:val="none" w:sz="0" w:space="0" w:color="auto"/>
        <w:left w:val="none" w:sz="0" w:space="0" w:color="auto"/>
        <w:bottom w:val="none" w:sz="0" w:space="0" w:color="auto"/>
        <w:right w:val="none" w:sz="0" w:space="0" w:color="auto"/>
      </w:divBdr>
    </w:div>
    <w:div w:id="600453784">
      <w:bodyDiv w:val="1"/>
      <w:marLeft w:val="0"/>
      <w:marRight w:val="0"/>
      <w:marTop w:val="0"/>
      <w:marBottom w:val="0"/>
      <w:divBdr>
        <w:top w:val="none" w:sz="0" w:space="0" w:color="auto"/>
        <w:left w:val="none" w:sz="0" w:space="0" w:color="auto"/>
        <w:bottom w:val="none" w:sz="0" w:space="0" w:color="auto"/>
        <w:right w:val="none" w:sz="0" w:space="0" w:color="auto"/>
      </w:divBdr>
      <w:divsChild>
        <w:div w:id="309482396">
          <w:marLeft w:val="-720"/>
          <w:marRight w:val="0"/>
          <w:marTop w:val="0"/>
          <w:marBottom w:val="0"/>
          <w:divBdr>
            <w:top w:val="none" w:sz="0" w:space="0" w:color="auto"/>
            <w:left w:val="none" w:sz="0" w:space="0" w:color="auto"/>
            <w:bottom w:val="none" w:sz="0" w:space="0" w:color="auto"/>
            <w:right w:val="none" w:sz="0" w:space="0" w:color="auto"/>
          </w:divBdr>
        </w:div>
      </w:divsChild>
    </w:div>
    <w:div w:id="608898078">
      <w:bodyDiv w:val="1"/>
      <w:marLeft w:val="0"/>
      <w:marRight w:val="0"/>
      <w:marTop w:val="0"/>
      <w:marBottom w:val="0"/>
      <w:divBdr>
        <w:top w:val="none" w:sz="0" w:space="0" w:color="auto"/>
        <w:left w:val="none" w:sz="0" w:space="0" w:color="auto"/>
        <w:bottom w:val="none" w:sz="0" w:space="0" w:color="auto"/>
        <w:right w:val="none" w:sz="0" w:space="0" w:color="auto"/>
      </w:divBdr>
    </w:div>
    <w:div w:id="616449885">
      <w:bodyDiv w:val="1"/>
      <w:marLeft w:val="0"/>
      <w:marRight w:val="0"/>
      <w:marTop w:val="0"/>
      <w:marBottom w:val="0"/>
      <w:divBdr>
        <w:top w:val="none" w:sz="0" w:space="0" w:color="auto"/>
        <w:left w:val="none" w:sz="0" w:space="0" w:color="auto"/>
        <w:bottom w:val="none" w:sz="0" w:space="0" w:color="auto"/>
        <w:right w:val="none" w:sz="0" w:space="0" w:color="auto"/>
      </w:divBdr>
    </w:div>
    <w:div w:id="637341734">
      <w:bodyDiv w:val="1"/>
      <w:marLeft w:val="0"/>
      <w:marRight w:val="0"/>
      <w:marTop w:val="0"/>
      <w:marBottom w:val="0"/>
      <w:divBdr>
        <w:top w:val="none" w:sz="0" w:space="0" w:color="auto"/>
        <w:left w:val="none" w:sz="0" w:space="0" w:color="auto"/>
        <w:bottom w:val="none" w:sz="0" w:space="0" w:color="auto"/>
        <w:right w:val="none" w:sz="0" w:space="0" w:color="auto"/>
      </w:divBdr>
    </w:div>
    <w:div w:id="660623705">
      <w:bodyDiv w:val="1"/>
      <w:marLeft w:val="0"/>
      <w:marRight w:val="0"/>
      <w:marTop w:val="0"/>
      <w:marBottom w:val="0"/>
      <w:divBdr>
        <w:top w:val="none" w:sz="0" w:space="0" w:color="auto"/>
        <w:left w:val="none" w:sz="0" w:space="0" w:color="auto"/>
        <w:bottom w:val="none" w:sz="0" w:space="0" w:color="auto"/>
        <w:right w:val="none" w:sz="0" w:space="0" w:color="auto"/>
      </w:divBdr>
    </w:div>
    <w:div w:id="684600819">
      <w:bodyDiv w:val="1"/>
      <w:marLeft w:val="0"/>
      <w:marRight w:val="0"/>
      <w:marTop w:val="0"/>
      <w:marBottom w:val="0"/>
      <w:divBdr>
        <w:top w:val="none" w:sz="0" w:space="0" w:color="auto"/>
        <w:left w:val="none" w:sz="0" w:space="0" w:color="auto"/>
        <w:bottom w:val="none" w:sz="0" w:space="0" w:color="auto"/>
        <w:right w:val="none" w:sz="0" w:space="0" w:color="auto"/>
      </w:divBdr>
    </w:div>
    <w:div w:id="688992731">
      <w:bodyDiv w:val="1"/>
      <w:marLeft w:val="0"/>
      <w:marRight w:val="0"/>
      <w:marTop w:val="0"/>
      <w:marBottom w:val="0"/>
      <w:divBdr>
        <w:top w:val="none" w:sz="0" w:space="0" w:color="auto"/>
        <w:left w:val="none" w:sz="0" w:space="0" w:color="auto"/>
        <w:bottom w:val="none" w:sz="0" w:space="0" w:color="auto"/>
        <w:right w:val="none" w:sz="0" w:space="0" w:color="auto"/>
      </w:divBdr>
    </w:div>
    <w:div w:id="702900924">
      <w:bodyDiv w:val="1"/>
      <w:marLeft w:val="0"/>
      <w:marRight w:val="0"/>
      <w:marTop w:val="0"/>
      <w:marBottom w:val="0"/>
      <w:divBdr>
        <w:top w:val="none" w:sz="0" w:space="0" w:color="auto"/>
        <w:left w:val="none" w:sz="0" w:space="0" w:color="auto"/>
        <w:bottom w:val="none" w:sz="0" w:space="0" w:color="auto"/>
        <w:right w:val="none" w:sz="0" w:space="0" w:color="auto"/>
      </w:divBdr>
    </w:div>
    <w:div w:id="703677766">
      <w:bodyDiv w:val="1"/>
      <w:marLeft w:val="0"/>
      <w:marRight w:val="0"/>
      <w:marTop w:val="0"/>
      <w:marBottom w:val="0"/>
      <w:divBdr>
        <w:top w:val="none" w:sz="0" w:space="0" w:color="auto"/>
        <w:left w:val="none" w:sz="0" w:space="0" w:color="auto"/>
        <w:bottom w:val="none" w:sz="0" w:space="0" w:color="auto"/>
        <w:right w:val="none" w:sz="0" w:space="0" w:color="auto"/>
      </w:divBdr>
    </w:div>
    <w:div w:id="706100997">
      <w:bodyDiv w:val="1"/>
      <w:marLeft w:val="0"/>
      <w:marRight w:val="0"/>
      <w:marTop w:val="0"/>
      <w:marBottom w:val="0"/>
      <w:divBdr>
        <w:top w:val="none" w:sz="0" w:space="0" w:color="auto"/>
        <w:left w:val="none" w:sz="0" w:space="0" w:color="auto"/>
        <w:bottom w:val="none" w:sz="0" w:space="0" w:color="auto"/>
        <w:right w:val="none" w:sz="0" w:space="0" w:color="auto"/>
      </w:divBdr>
    </w:div>
    <w:div w:id="716902900">
      <w:bodyDiv w:val="1"/>
      <w:marLeft w:val="0"/>
      <w:marRight w:val="0"/>
      <w:marTop w:val="0"/>
      <w:marBottom w:val="0"/>
      <w:divBdr>
        <w:top w:val="none" w:sz="0" w:space="0" w:color="auto"/>
        <w:left w:val="none" w:sz="0" w:space="0" w:color="auto"/>
        <w:bottom w:val="none" w:sz="0" w:space="0" w:color="auto"/>
        <w:right w:val="none" w:sz="0" w:space="0" w:color="auto"/>
      </w:divBdr>
    </w:div>
    <w:div w:id="728109271">
      <w:bodyDiv w:val="1"/>
      <w:marLeft w:val="0"/>
      <w:marRight w:val="0"/>
      <w:marTop w:val="0"/>
      <w:marBottom w:val="0"/>
      <w:divBdr>
        <w:top w:val="none" w:sz="0" w:space="0" w:color="auto"/>
        <w:left w:val="none" w:sz="0" w:space="0" w:color="auto"/>
        <w:bottom w:val="none" w:sz="0" w:space="0" w:color="auto"/>
        <w:right w:val="none" w:sz="0" w:space="0" w:color="auto"/>
      </w:divBdr>
      <w:divsChild>
        <w:div w:id="494683459">
          <w:marLeft w:val="-720"/>
          <w:marRight w:val="0"/>
          <w:marTop w:val="0"/>
          <w:marBottom w:val="0"/>
          <w:divBdr>
            <w:top w:val="none" w:sz="0" w:space="0" w:color="auto"/>
            <w:left w:val="none" w:sz="0" w:space="0" w:color="auto"/>
            <w:bottom w:val="none" w:sz="0" w:space="0" w:color="auto"/>
            <w:right w:val="none" w:sz="0" w:space="0" w:color="auto"/>
          </w:divBdr>
        </w:div>
      </w:divsChild>
    </w:div>
    <w:div w:id="757942882">
      <w:bodyDiv w:val="1"/>
      <w:marLeft w:val="0"/>
      <w:marRight w:val="0"/>
      <w:marTop w:val="0"/>
      <w:marBottom w:val="0"/>
      <w:divBdr>
        <w:top w:val="none" w:sz="0" w:space="0" w:color="auto"/>
        <w:left w:val="none" w:sz="0" w:space="0" w:color="auto"/>
        <w:bottom w:val="none" w:sz="0" w:space="0" w:color="auto"/>
        <w:right w:val="none" w:sz="0" w:space="0" w:color="auto"/>
      </w:divBdr>
    </w:div>
    <w:div w:id="770854809">
      <w:bodyDiv w:val="1"/>
      <w:marLeft w:val="0"/>
      <w:marRight w:val="0"/>
      <w:marTop w:val="0"/>
      <w:marBottom w:val="0"/>
      <w:divBdr>
        <w:top w:val="none" w:sz="0" w:space="0" w:color="auto"/>
        <w:left w:val="none" w:sz="0" w:space="0" w:color="auto"/>
        <w:bottom w:val="none" w:sz="0" w:space="0" w:color="auto"/>
        <w:right w:val="none" w:sz="0" w:space="0" w:color="auto"/>
      </w:divBdr>
      <w:divsChild>
        <w:div w:id="787043161">
          <w:marLeft w:val="-720"/>
          <w:marRight w:val="0"/>
          <w:marTop w:val="0"/>
          <w:marBottom w:val="0"/>
          <w:divBdr>
            <w:top w:val="none" w:sz="0" w:space="0" w:color="auto"/>
            <w:left w:val="none" w:sz="0" w:space="0" w:color="auto"/>
            <w:bottom w:val="none" w:sz="0" w:space="0" w:color="auto"/>
            <w:right w:val="none" w:sz="0" w:space="0" w:color="auto"/>
          </w:divBdr>
        </w:div>
      </w:divsChild>
    </w:div>
    <w:div w:id="774599357">
      <w:bodyDiv w:val="1"/>
      <w:marLeft w:val="0"/>
      <w:marRight w:val="0"/>
      <w:marTop w:val="0"/>
      <w:marBottom w:val="0"/>
      <w:divBdr>
        <w:top w:val="none" w:sz="0" w:space="0" w:color="auto"/>
        <w:left w:val="none" w:sz="0" w:space="0" w:color="auto"/>
        <w:bottom w:val="none" w:sz="0" w:space="0" w:color="auto"/>
        <w:right w:val="none" w:sz="0" w:space="0" w:color="auto"/>
      </w:divBdr>
    </w:div>
    <w:div w:id="784428003">
      <w:bodyDiv w:val="1"/>
      <w:marLeft w:val="0"/>
      <w:marRight w:val="0"/>
      <w:marTop w:val="0"/>
      <w:marBottom w:val="0"/>
      <w:divBdr>
        <w:top w:val="none" w:sz="0" w:space="0" w:color="auto"/>
        <w:left w:val="none" w:sz="0" w:space="0" w:color="auto"/>
        <w:bottom w:val="none" w:sz="0" w:space="0" w:color="auto"/>
        <w:right w:val="none" w:sz="0" w:space="0" w:color="auto"/>
      </w:divBdr>
    </w:div>
    <w:div w:id="786772282">
      <w:bodyDiv w:val="1"/>
      <w:marLeft w:val="0"/>
      <w:marRight w:val="0"/>
      <w:marTop w:val="0"/>
      <w:marBottom w:val="0"/>
      <w:divBdr>
        <w:top w:val="none" w:sz="0" w:space="0" w:color="auto"/>
        <w:left w:val="none" w:sz="0" w:space="0" w:color="auto"/>
        <w:bottom w:val="none" w:sz="0" w:space="0" w:color="auto"/>
        <w:right w:val="none" w:sz="0" w:space="0" w:color="auto"/>
      </w:divBdr>
      <w:divsChild>
        <w:div w:id="1840341370">
          <w:marLeft w:val="-720"/>
          <w:marRight w:val="0"/>
          <w:marTop w:val="0"/>
          <w:marBottom w:val="0"/>
          <w:divBdr>
            <w:top w:val="none" w:sz="0" w:space="0" w:color="auto"/>
            <w:left w:val="none" w:sz="0" w:space="0" w:color="auto"/>
            <w:bottom w:val="none" w:sz="0" w:space="0" w:color="auto"/>
            <w:right w:val="none" w:sz="0" w:space="0" w:color="auto"/>
          </w:divBdr>
        </w:div>
      </w:divsChild>
    </w:div>
    <w:div w:id="804852865">
      <w:bodyDiv w:val="1"/>
      <w:marLeft w:val="0"/>
      <w:marRight w:val="0"/>
      <w:marTop w:val="0"/>
      <w:marBottom w:val="0"/>
      <w:divBdr>
        <w:top w:val="none" w:sz="0" w:space="0" w:color="auto"/>
        <w:left w:val="none" w:sz="0" w:space="0" w:color="auto"/>
        <w:bottom w:val="none" w:sz="0" w:space="0" w:color="auto"/>
        <w:right w:val="none" w:sz="0" w:space="0" w:color="auto"/>
      </w:divBdr>
    </w:div>
    <w:div w:id="815999860">
      <w:bodyDiv w:val="1"/>
      <w:marLeft w:val="0"/>
      <w:marRight w:val="0"/>
      <w:marTop w:val="0"/>
      <w:marBottom w:val="0"/>
      <w:divBdr>
        <w:top w:val="none" w:sz="0" w:space="0" w:color="auto"/>
        <w:left w:val="none" w:sz="0" w:space="0" w:color="auto"/>
        <w:bottom w:val="none" w:sz="0" w:space="0" w:color="auto"/>
        <w:right w:val="none" w:sz="0" w:space="0" w:color="auto"/>
      </w:divBdr>
    </w:div>
    <w:div w:id="827600025">
      <w:bodyDiv w:val="1"/>
      <w:marLeft w:val="0"/>
      <w:marRight w:val="0"/>
      <w:marTop w:val="0"/>
      <w:marBottom w:val="0"/>
      <w:divBdr>
        <w:top w:val="none" w:sz="0" w:space="0" w:color="auto"/>
        <w:left w:val="none" w:sz="0" w:space="0" w:color="auto"/>
        <w:bottom w:val="none" w:sz="0" w:space="0" w:color="auto"/>
        <w:right w:val="none" w:sz="0" w:space="0" w:color="auto"/>
      </w:divBdr>
    </w:div>
    <w:div w:id="830102332">
      <w:bodyDiv w:val="1"/>
      <w:marLeft w:val="0"/>
      <w:marRight w:val="0"/>
      <w:marTop w:val="0"/>
      <w:marBottom w:val="0"/>
      <w:divBdr>
        <w:top w:val="none" w:sz="0" w:space="0" w:color="auto"/>
        <w:left w:val="none" w:sz="0" w:space="0" w:color="auto"/>
        <w:bottom w:val="none" w:sz="0" w:space="0" w:color="auto"/>
        <w:right w:val="none" w:sz="0" w:space="0" w:color="auto"/>
      </w:divBdr>
    </w:div>
    <w:div w:id="835847764">
      <w:bodyDiv w:val="1"/>
      <w:marLeft w:val="0"/>
      <w:marRight w:val="0"/>
      <w:marTop w:val="0"/>
      <w:marBottom w:val="0"/>
      <w:divBdr>
        <w:top w:val="none" w:sz="0" w:space="0" w:color="auto"/>
        <w:left w:val="none" w:sz="0" w:space="0" w:color="auto"/>
        <w:bottom w:val="none" w:sz="0" w:space="0" w:color="auto"/>
        <w:right w:val="none" w:sz="0" w:space="0" w:color="auto"/>
      </w:divBdr>
    </w:div>
    <w:div w:id="836724947">
      <w:bodyDiv w:val="1"/>
      <w:marLeft w:val="0"/>
      <w:marRight w:val="0"/>
      <w:marTop w:val="0"/>
      <w:marBottom w:val="0"/>
      <w:divBdr>
        <w:top w:val="none" w:sz="0" w:space="0" w:color="auto"/>
        <w:left w:val="none" w:sz="0" w:space="0" w:color="auto"/>
        <w:bottom w:val="none" w:sz="0" w:space="0" w:color="auto"/>
        <w:right w:val="none" w:sz="0" w:space="0" w:color="auto"/>
      </w:divBdr>
      <w:divsChild>
        <w:div w:id="1154183544">
          <w:marLeft w:val="-720"/>
          <w:marRight w:val="0"/>
          <w:marTop w:val="0"/>
          <w:marBottom w:val="0"/>
          <w:divBdr>
            <w:top w:val="none" w:sz="0" w:space="0" w:color="auto"/>
            <w:left w:val="none" w:sz="0" w:space="0" w:color="auto"/>
            <w:bottom w:val="none" w:sz="0" w:space="0" w:color="auto"/>
            <w:right w:val="none" w:sz="0" w:space="0" w:color="auto"/>
          </w:divBdr>
        </w:div>
      </w:divsChild>
    </w:div>
    <w:div w:id="843513938">
      <w:bodyDiv w:val="1"/>
      <w:marLeft w:val="0"/>
      <w:marRight w:val="0"/>
      <w:marTop w:val="0"/>
      <w:marBottom w:val="0"/>
      <w:divBdr>
        <w:top w:val="none" w:sz="0" w:space="0" w:color="auto"/>
        <w:left w:val="none" w:sz="0" w:space="0" w:color="auto"/>
        <w:bottom w:val="none" w:sz="0" w:space="0" w:color="auto"/>
        <w:right w:val="none" w:sz="0" w:space="0" w:color="auto"/>
      </w:divBdr>
    </w:div>
    <w:div w:id="869682675">
      <w:bodyDiv w:val="1"/>
      <w:marLeft w:val="0"/>
      <w:marRight w:val="0"/>
      <w:marTop w:val="0"/>
      <w:marBottom w:val="0"/>
      <w:divBdr>
        <w:top w:val="none" w:sz="0" w:space="0" w:color="auto"/>
        <w:left w:val="none" w:sz="0" w:space="0" w:color="auto"/>
        <w:bottom w:val="none" w:sz="0" w:space="0" w:color="auto"/>
        <w:right w:val="none" w:sz="0" w:space="0" w:color="auto"/>
      </w:divBdr>
    </w:div>
    <w:div w:id="894852823">
      <w:bodyDiv w:val="1"/>
      <w:marLeft w:val="0"/>
      <w:marRight w:val="0"/>
      <w:marTop w:val="0"/>
      <w:marBottom w:val="0"/>
      <w:divBdr>
        <w:top w:val="none" w:sz="0" w:space="0" w:color="auto"/>
        <w:left w:val="none" w:sz="0" w:space="0" w:color="auto"/>
        <w:bottom w:val="none" w:sz="0" w:space="0" w:color="auto"/>
        <w:right w:val="none" w:sz="0" w:space="0" w:color="auto"/>
      </w:divBdr>
    </w:div>
    <w:div w:id="931281337">
      <w:bodyDiv w:val="1"/>
      <w:marLeft w:val="0"/>
      <w:marRight w:val="0"/>
      <w:marTop w:val="0"/>
      <w:marBottom w:val="0"/>
      <w:divBdr>
        <w:top w:val="none" w:sz="0" w:space="0" w:color="auto"/>
        <w:left w:val="none" w:sz="0" w:space="0" w:color="auto"/>
        <w:bottom w:val="none" w:sz="0" w:space="0" w:color="auto"/>
        <w:right w:val="none" w:sz="0" w:space="0" w:color="auto"/>
      </w:divBdr>
      <w:divsChild>
        <w:div w:id="870994477">
          <w:marLeft w:val="-720"/>
          <w:marRight w:val="0"/>
          <w:marTop w:val="0"/>
          <w:marBottom w:val="0"/>
          <w:divBdr>
            <w:top w:val="none" w:sz="0" w:space="0" w:color="auto"/>
            <w:left w:val="none" w:sz="0" w:space="0" w:color="auto"/>
            <w:bottom w:val="none" w:sz="0" w:space="0" w:color="auto"/>
            <w:right w:val="none" w:sz="0" w:space="0" w:color="auto"/>
          </w:divBdr>
        </w:div>
      </w:divsChild>
    </w:div>
    <w:div w:id="939214045">
      <w:bodyDiv w:val="1"/>
      <w:marLeft w:val="0"/>
      <w:marRight w:val="0"/>
      <w:marTop w:val="0"/>
      <w:marBottom w:val="0"/>
      <w:divBdr>
        <w:top w:val="none" w:sz="0" w:space="0" w:color="auto"/>
        <w:left w:val="none" w:sz="0" w:space="0" w:color="auto"/>
        <w:bottom w:val="none" w:sz="0" w:space="0" w:color="auto"/>
        <w:right w:val="none" w:sz="0" w:space="0" w:color="auto"/>
      </w:divBdr>
      <w:divsChild>
        <w:div w:id="741830415">
          <w:marLeft w:val="-720"/>
          <w:marRight w:val="0"/>
          <w:marTop w:val="0"/>
          <w:marBottom w:val="0"/>
          <w:divBdr>
            <w:top w:val="none" w:sz="0" w:space="0" w:color="auto"/>
            <w:left w:val="none" w:sz="0" w:space="0" w:color="auto"/>
            <w:bottom w:val="none" w:sz="0" w:space="0" w:color="auto"/>
            <w:right w:val="none" w:sz="0" w:space="0" w:color="auto"/>
          </w:divBdr>
        </w:div>
      </w:divsChild>
    </w:div>
    <w:div w:id="1031031177">
      <w:bodyDiv w:val="1"/>
      <w:marLeft w:val="0"/>
      <w:marRight w:val="0"/>
      <w:marTop w:val="0"/>
      <w:marBottom w:val="0"/>
      <w:divBdr>
        <w:top w:val="none" w:sz="0" w:space="0" w:color="auto"/>
        <w:left w:val="none" w:sz="0" w:space="0" w:color="auto"/>
        <w:bottom w:val="none" w:sz="0" w:space="0" w:color="auto"/>
        <w:right w:val="none" w:sz="0" w:space="0" w:color="auto"/>
      </w:divBdr>
    </w:div>
    <w:div w:id="1088961539">
      <w:bodyDiv w:val="1"/>
      <w:marLeft w:val="0"/>
      <w:marRight w:val="0"/>
      <w:marTop w:val="0"/>
      <w:marBottom w:val="0"/>
      <w:divBdr>
        <w:top w:val="none" w:sz="0" w:space="0" w:color="auto"/>
        <w:left w:val="none" w:sz="0" w:space="0" w:color="auto"/>
        <w:bottom w:val="none" w:sz="0" w:space="0" w:color="auto"/>
        <w:right w:val="none" w:sz="0" w:space="0" w:color="auto"/>
      </w:divBdr>
      <w:divsChild>
        <w:div w:id="1428040765">
          <w:marLeft w:val="-720"/>
          <w:marRight w:val="0"/>
          <w:marTop w:val="0"/>
          <w:marBottom w:val="0"/>
          <w:divBdr>
            <w:top w:val="none" w:sz="0" w:space="0" w:color="auto"/>
            <w:left w:val="none" w:sz="0" w:space="0" w:color="auto"/>
            <w:bottom w:val="none" w:sz="0" w:space="0" w:color="auto"/>
            <w:right w:val="none" w:sz="0" w:space="0" w:color="auto"/>
          </w:divBdr>
        </w:div>
      </w:divsChild>
    </w:div>
    <w:div w:id="1091314503">
      <w:bodyDiv w:val="1"/>
      <w:marLeft w:val="0"/>
      <w:marRight w:val="0"/>
      <w:marTop w:val="0"/>
      <w:marBottom w:val="0"/>
      <w:divBdr>
        <w:top w:val="none" w:sz="0" w:space="0" w:color="auto"/>
        <w:left w:val="none" w:sz="0" w:space="0" w:color="auto"/>
        <w:bottom w:val="none" w:sz="0" w:space="0" w:color="auto"/>
        <w:right w:val="none" w:sz="0" w:space="0" w:color="auto"/>
      </w:divBdr>
      <w:divsChild>
        <w:div w:id="674459424">
          <w:marLeft w:val="-720"/>
          <w:marRight w:val="0"/>
          <w:marTop w:val="0"/>
          <w:marBottom w:val="0"/>
          <w:divBdr>
            <w:top w:val="none" w:sz="0" w:space="0" w:color="auto"/>
            <w:left w:val="none" w:sz="0" w:space="0" w:color="auto"/>
            <w:bottom w:val="none" w:sz="0" w:space="0" w:color="auto"/>
            <w:right w:val="none" w:sz="0" w:space="0" w:color="auto"/>
          </w:divBdr>
        </w:div>
      </w:divsChild>
    </w:div>
    <w:div w:id="1232078298">
      <w:bodyDiv w:val="1"/>
      <w:marLeft w:val="0"/>
      <w:marRight w:val="0"/>
      <w:marTop w:val="0"/>
      <w:marBottom w:val="0"/>
      <w:divBdr>
        <w:top w:val="none" w:sz="0" w:space="0" w:color="auto"/>
        <w:left w:val="none" w:sz="0" w:space="0" w:color="auto"/>
        <w:bottom w:val="none" w:sz="0" w:space="0" w:color="auto"/>
        <w:right w:val="none" w:sz="0" w:space="0" w:color="auto"/>
      </w:divBdr>
    </w:div>
    <w:div w:id="1251810494">
      <w:bodyDiv w:val="1"/>
      <w:marLeft w:val="0"/>
      <w:marRight w:val="0"/>
      <w:marTop w:val="0"/>
      <w:marBottom w:val="0"/>
      <w:divBdr>
        <w:top w:val="none" w:sz="0" w:space="0" w:color="auto"/>
        <w:left w:val="none" w:sz="0" w:space="0" w:color="auto"/>
        <w:bottom w:val="none" w:sz="0" w:space="0" w:color="auto"/>
        <w:right w:val="none" w:sz="0" w:space="0" w:color="auto"/>
      </w:divBdr>
    </w:div>
    <w:div w:id="1252473139">
      <w:bodyDiv w:val="1"/>
      <w:marLeft w:val="0"/>
      <w:marRight w:val="0"/>
      <w:marTop w:val="0"/>
      <w:marBottom w:val="0"/>
      <w:divBdr>
        <w:top w:val="none" w:sz="0" w:space="0" w:color="auto"/>
        <w:left w:val="none" w:sz="0" w:space="0" w:color="auto"/>
        <w:bottom w:val="none" w:sz="0" w:space="0" w:color="auto"/>
        <w:right w:val="none" w:sz="0" w:space="0" w:color="auto"/>
      </w:divBdr>
      <w:divsChild>
        <w:div w:id="265118575">
          <w:marLeft w:val="-720"/>
          <w:marRight w:val="0"/>
          <w:marTop w:val="0"/>
          <w:marBottom w:val="0"/>
          <w:divBdr>
            <w:top w:val="none" w:sz="0" w:space="0" w:color="auto"/>
            <w:left w:val="none" w:sz="0" w:space="0" w:color="auto"/>
            <w:bottom w:val="none" w:sz="0" w:space="0" w:color="auto"/>
            <w:right w:val="none" w:sz="0" w:space="0" w:color="auto"/>
          </w:divBdr>
        </w:div>
      </w:divsChild>
    </w:div>
    <w:div w:id="1253466305">
      <w:bodyDiv w:val="1"/>
      <w:marLeft w:val="0"/>
      <w:marRight w:val="0"/>
      <w:marTop w:val="0"/>
      <w:marBottom w:val="0"/>
      <w:divBdr>
        <w:top w:val="none" w:sz="0" w:space="0" w:color="auto"/>
        <w:left w:val="none" w:sz="0" w:space="0" w:color="auto"/>
        <w:bottom w:val="none" w:sz="0" w:space="0" w:color="auto"/>
        <w:right w:val="none" w:sz="0" w:space="0" w:color="auto"/>
      </w:divBdr>
    </w:div>
    <w:div w:id="1267075950">
      <w:bodyDiv w:val="1"/>
      <w:marLeft w:val="0"/>
      <w:marRight w:val="0"/>
      <w:marTop w:val="0"/>
      <w:marBottom w:val="0"/>
      <w:divBdr>
        <w:top w:val="none" w:sz="0" w:space="0" w:color="auto"/>
        <w:left w:val="none" w:sz="0" w:space="0" w:color="auto"/>
        <w:bottom w:val="none" w:sz="0" w:space="0" w:color="auto"/>
        <w:right w:val="none" w:sz="0" w:space="0" w:color="auto"/>
      </w:divBdr>
    </w:div>
    <w:div w:id="1271470763">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0">
          <w:marLeft w:val="-720"/>
          <w:marRight w:val="0"/>
          <w:marTop w:val="0"/>
          <w:marBottom w:val="0"/>
          <w:divBdr>
            <w:top w:val="none" w:sz="0" w:space="0" w:color="auto"/>
            <w:left w:val="none" w:sz="0" w:space="0" w:color="auto"/>
            <w:bottom w:val="none" w:sz="0" w:space="0" w:color="auto"/>
            <w:right w:val="none" w:sz="0" w:space="0" w:color="auto"/>
          </w:divBdr>
        </w:div>
      </w:divsChild>
    </w:div>
    <w:div w:id="1287858011">
      <w:bodyDiv w:val="1"/>
      <w:marLeft w:val="0"/>
      <w:marRight w:val="0"/>
      <w:marTop w:val="0"/>
      <w:marBottom w:val="0"/>
      <w:divBdr>
        <w:top w:val="none" w:sz="0" w:space="0" w:color="auto"/>
        <w:left w:val="none" w:sz="0" w:space="0" w:color="auto"/>
        <w:bottom w:val="none" w:sz="0" w:space="0" w:color="auto"/>
        <w:right w:val="none" w:sz="0" w:space="0" w:color="auto"/>
      </w:divBdr>
    </w:div>
    <w:div w:id="1294872773">
      <w:bodyDiv w:val="1"/>
      <w:marLeft w:val="0"/>
      <w:marRight w:val="0"/>
      <w:marTop w:val="0"/>
      <w:marBottom w:val="0"/>
      <w:divBdr>
        <w:top w:val="none" w:sz="0" w:space="0" w:color="auto"/>
        <w:left w:val="none" w:sz="0" w:space="0" w:color="auto"/>
        <w:bottom w:val="none" w:sz="0" w:space="0" w:color="auto"/>
        <w:right w:val="none" w:sz="0" w:space="0" w:color="auto"/>
      </w:divBdr>
    </w:div>
    <w:div w:id="1297568591">
      <w:bodyDiv w:val="1"/>
      <w:marLeft w:val="0"/>
      <w:marRight w:val="0"/>
      <w:marTop w:val="0"/>
      <w:marBottom w:val="0"/>
      <w:divBdr>
        <w:top w:val="none" w:sz="0" w:space="0" w:color="auto"/>
        <w:left w:val="none" w:sz="0" w:space="0" w:color="auto"/>
        <w:bottom w:val="none" w:sz="0" w:space="0" w:color="auto"/>
        <w:right w:val="none" w:sz="0" w:space="0" w:color="auto"/>
      </w:divBdr>
    </w:div>
    <w:div w:id="1311209789">
      <w:bodyDiv w:val="1"/>
      <w:marLeft w:val="0"/>
      <w:marRight w:val="0"/>
      <w:marTop w:val="0"/>
      <w:marBottom w:val="0"/>
      <w:divBdr>
        <w:top w:val="none" w:sz="0" w:space="0" w:color="auto"/>
        <w:left w:val="none" w:sz="0" w:space="0" w:color="auto"/>
        <w:bottom w:val="none" w:sz="0" w:space="0" w:color="auto"/>
        <w:right w:val="none" w:sz="0" w:space="0" w:color="auto"/>
      </w:divBdr>
    </w:div>
    <w:div w:id="1363628375">
      <w:bodyDiv w:val="1"/>
      <w:marLeft w:val="0"/>
      <w:marRight w:val="0"/>
      <w:marTop w:val="0"/>
      <w:marBottom w:val="0"/>
      <w:divBdr>
        <w:top w:val="none" w:sz="0" w:space="0" w:color="auto"/>
        <w:left w:val="none" w:sz="0" w:space="0" w:color="auto"/>
        <w:bottom w:val="none" w:sz="0" w:space="0" w:color="auto"/>
        <w:right w:val="none" w:sz="0" w:space="0" w:color="auto"/>
      </w:divBdr>
    </w:div>
    <w:div w:id="1366953727">
      <w:bodyDiv w:val="1"/>
      <w:marLeft w:val="0"/>
      <w:marRight w:val="0"/>
      <w:marTop w:val="0"/>
      <w:marBottom w:val="0"/>
      <w:divBdr>
        <w:top w:val="none" w:sz="0" w:space="0" w:color="auto"/>
        <w:left w:val="none" w:sz="0" w:space="0" w:color="auto"/>
        <w:bottom w:val="none" w:sz="0" w:space="0" w:color="auto"/>
        <w:right w:val="none" w:sz="0" w:space="0" w:color="auto"/>
      </w:divBdr>
      <w:divsChild>
        <w:div w:id="286666844">
          <w:marLeft w:val="-720"/>
          <w:marRight w:val="0"/>
          <w:marTop w:val="0"/>
          <w:marBottom w:val="0"/>
          <w:divBdr>
            <w:top w:val="none" w:sz="0" w:space="0" w:color="auto"/>
            <w:left w:val="none" w:sz="0" w:space="0" w:color="auto"/>
            <w:bottom w:val="none" w:sz="0" w:space="0" w:color="auto"/>
            <w:right w:val="none" w:sz="0" w:space="0" w:color="auto"/>
          </w:divBdr>
        </w:div>
      </w:divsChild>
    </w:div>
    <w:div w:id="1369449850">
      <w:bodyDiv w:val="1"/>
      <w:marLeft w:val="0"/>
      <w:marRight w:val="0"/>
      <w:marTop w:val="0"/>
      <w:marBottom w:val="0"/>
      <w:divBdr>
        <w:top w:val="none" w:sz="0" w:space="0" w:color="auto"/>
        <w:left w:val="none" w:sz="0" w:space="0" w:color="auto"/>
        <w:bottom w:val="none" w:sz="0" w:space="0" w:color="auto"/>
        <w:right w:val="none" w:sz="0" w:space="0" w:color="auto"/>
      </w:divBdr>
    </w:div>
    <w:div w:id="1475101820">
      <w:bodyDiv w:val="1"/>
      <w:marLeft w:val="0"/>
      <w:marRight w:val="0"/>
      <w:marTop w:val="0"/>
      <w:marBottom w:val="0"/>
      <w:divBdr>
        <w:top w:val="none" w:sz="0" w:space="0" w:color="auto"/>
        <w:left w:val="none" w:sz="0" w:space="0" w:color="auto"/>
        <w:bottom w:val="none" w:sz="0" w:space="0" w:color="auto"/>
        <w:right w:val="none" w:sz="0" w:space="0" w:color="auto"/>
      </w:divBdr>
    </w:div>
    <w:div w:id="1492019520">
      <w:bodyDiv w:val="1"/>
      <w:marLeft w:val="0"/>
      <w:marRight w:val="0"/>
      <w:marTop w:val="0"/>
      <w:marBottom w:val="0"/>
      <w:divBdr>
        <w:top w:val="none" w:sz="0" w:space="0" w:color="auto"/>
        <w:left w:val="none" w:sz="0" w:space="0" w:color="auto"/>
        <w:bottom w:val="none" w:sz="0" w:space="0" w:color="auto"/>
        <w:right w:val="none" w:sz="0" w:space="0" w:color="auto"/>
      </w:divBdr>
    </w:div>
    <w:div w:id="1492599636">
      <w:bodyDiv w:val="1"/>
      <w:marLeft w:val="0"/>
      <w:marRight w:val="0"/>
      <w:marTop w:val="0"/>
      <w:marBottom w:val="0"/>
      <w:divBdr>
        <w:top w:val="none" w:sz="0" w:space="0" w:color="auto"/>
        <w:left w:val="none" w:sz="0" w:space="0" w:color="auto"/>
        <w:bottom w:val="none" w:sz="0" w:space="0" w:color="auto"/>
        <w:right w:val="none" w:sz="0" w:space="0" w:color="auto"/>
      </w:divBdr>
    </w:div>
    <w:div w:id="1502771829">
      <w:bodyDiv w:val="1"/>
      <w:marLeft w:val="0"/>
      <w:marRight w:val="0"/>
      <w:marTop w:val="0"/>
      <w:marBottom w:val="0"/>
      <w:divBdr>
        <w:top w:val="none" w:sz="0" w:space="0" w:color="auto"/>
        <w:left w:val="none" w:sz="0" w:space="0" w:color="auto"/>
        <w:bottom w:val="none" w:sz="0" w:space="0" w:color="auto"/>
        <w:right w:val="none" w:sz="0" w:space="0" w:color="auto"/>
      </w:divBdr>
    </w:div>
    <w:div w:id="1511217701">
      <w:bodyDiv w:val="1"/>
      <w:marLeft w:val="0"/>
      <w:marRight w:val="0"/>
      <w:marTop w:val="0"/>
      <w:marBottom w:val="0"/>
      <w:divBdr>
        <w:top w:val="none" w:sz="0" w:space="0" w:color="auto"/>
        <w:left w:val="none" w:sz="0" w:space="0" w:color="auto"/>
        <w:bottom w:val="none" w:sz="0" w:space="0" w:color="auto"/>
        <w:right w:val="none" w:sz="0" w:space="0" w:color="auto"/>
      </w:divBdr>
    </w:div>
    <w:div w:id="1536458229">
      <w:bodyDiv w:val="1"/>
      <w:marLeft w:val="0"/>
      <w:marRight w:val="0"/>
      <w:marTop w:val="0"/>
      <w:marBottom w:val="0"/>
      <w:divBdr>
        <w:top w:val="none" w:sz="0" w:space="0" w:color="auto"/>
        <w:left w:val="none" w:sz="0" w:space="0" w:color="auto"/>
        <w:bottom w:val="none" w:sz="0" w:space="0" w:color="auto"/>
        <w:right w:val="none" w:sz="0" w:space="0" w:color="auto"/>
      </w:divBdr>
    </w:div>
    <w:div w:id="1553418351">
      <w:bodyDiv w:val="1"/>
      <w:marLeft w:val="0"/>
      <w:marRight w:val="0"/>
      <w:marTop w:val="0"/>
      <w:marBottom w:val="0"/>
      <w:divBdr>
        <w:top w:val="none" w:sz="0" w:space="0" w:color="auto"/>
        <w:left w:val="none" w:sz="0" w:space="0" w:color="auto"/>
        <w:bottom w:val="none" w:sz="0" w:space="0" w:color="auto"/>
        <w:right w:val="none" w:sz="0" w:space="0" w:color="auto"/>
      </w:divBdr>
      <w:divsChild>
        <w:div w:id="1989356186">
          <w:marLeft w:val="-720"/>
          <w:marRight w:val="0"/>
          <w:marTop w:val="0"/>
          <w:marBottom w:val="0"/>
          <w:divBdr>
            <w:top w:val="none" w:sz="0" w:space="0" w:color="auto"/>
            <w:left w:val="none" w:sz="0" w:space="0" w:color="auto"/>
            <w:bottom w:val="none" w:sz="0" w:space="0" w:color="auto"/>
            <w:right w:val="none" w:sz="0" w:space="0" w:color="auto"/>
          </w:divBdr>
        </w:div>
      </w:divsChild>
    </w:div>
    <w:div w:id="1611013257">
      <w:bodyDiv w:val="1"/>
      <w:marLeft w:val="0"/>
      <w:marRight w:val="0"/>
      <w:marTop w:val="0"/>
      <w:marBottom w:val="0"/>
      <w:divBdr>
        <w:top w:val="none" w:sz="0" w:space="0" w:color="auto"/>
        <w:left w:val="none" w:sz="0" w:space="0" w:color="auto"/>
        <w:bottom w:val="none" w:sz="0" w:space="0" w:color="auto"/>
        <w:right w:val="none" w:sz="0" w:space="0" w:color="auto"/>
      </w:divBdr>
    </w:div>
    <w:div w:id="1639798443">
      <w:bodyDiv w:val="1"/>
      <w:marLeft w:val="0"/>
      <w:marRight w:val="0"/>
      <w:marTop w:val="0"/>
      <w:marBottom w:val="0"/>
      <w:divBdr>
        <w:top w:val="none" w:sz="0" w:space="0" w:color="auto"/>
        <w:left w:val="none" w:sz="0" w:space="0" w:color="auto"/>
        <w:bottom w:val="none" w:sz="0" w:space="0" w:color="auto"/>
        <w:right w:val="none" w:sz="0" w:space="0" w:color="auto"/>
      </w:divBdr>
      <w:divsChild>
        <w:div w:id="186409863">
          <w:marLeft w:val="-720"/>
          <w:marRight w:val="0"/>
          <w:marTop w:val="0"/>
          <w:marBottom w:val="0"/>
          <w:divBdr>
            <w:top w:val="none" w:sz="0" w:space="0" w:color="auto"/>
            <w:left w:val="none" w:sz="0" w:space="0" w:color="auto"/>
            <w:bottom w:val="none" w:sz="0" w:space="0" w:color="auto"/>
            <w:right w:val="none" w:sz="0" w:space="0" w:color="auto"/>
          </w:divBdr>
        </w:div>
      </w:divsChild>
    </w:div>
    <w:div w:id="1680424630">
      <w:bodyDiv w:val="1"/>
      <w:marLeft w:val="0"/>
      <w:marRight w:val="0"/>
      <w:marTop w:val="0"/>
      <w:marBottom w:val="0"/>
      <w:divBdr>
        <w:top w:val="none" w:sz="0" w:space="0" w:color="auto"/>
        <w:left w:val="none" w:sz="0" w:space="0" w:color="auto"/>
        <w:bottom w:val="none" w:sz="0" w:space="0" w:color="auto"/>
        <w:right w:val="none" w:sz="0" w:space="0" w:color="auto"/>
      </w:divBdr>
      <w:divsChild>
        <w:div w:id="488639074">
          <w:marLeft w:val="-720"/>
          <w:marRight w:val="0"/>
          <w:marTop w:val="0"/>
          <w:marBottom w:val="0"/>
          <w:divBdr>
            <w:top w:val="none" w:sz="0" w:space="0" w:color="auto"/>
            <w:left w:val="none" w:sz="0" w:space="0" w:color="auto"/>
            <w:bottom w:val="none" w:sz="0" w:space="0" w:color="auto"/>
            <w:right w:val="none" w:sz="0" w:space="0" w:color="auto"/>
          </w:divBdr>
        </w:div>
      </w:divsChild>
    </w:div>
    <w:div w:id="1688095156">
      <w:bodyDiv w:val="1"/>
      <w:marLeft w:val="0"/>
      <w:marRight w:val="0"/>
      <w:marTop w:val="0"/>
      <w:marBottom w:val="0"/>
      <w:divBdr>
        <w:top w:val="none" w:sz="0" w:space="0" w:color="auto"/>
        <w:left w:val="none" w:sz="0" w:space="0" w:color="auto"/>
        <w:bottom w:val="none" w:sz="0" w:space="0" w:color="auto"/>
        <w:right w:val="none" w:sz="0" w:space="0" w:color="auto"/>
      </w:divBdr>
    </w:div>
    <w:div w:id="1710252663">
      <w:bodyDiv w:val="1"/>
      <w:marLeft w:val="0"/>
      <w:marRight w:val="0"/>
      <w:marTop w:val="0"/>
      <w:marBottom w:val="0"/>
      <w:divBdr>
        <w:top w:val="none" w:sz="0" w:space="0" w:color="auto"/>
        <w:left w:val="none" w:sz="0" w:space="0" w:color="auto"/>
        <w:bottom w:val="none" w:sz="0" w:space="0" w:color="auto"/>
        <w:right w:val="none" w:sz="0" w:space="0" w:color="auto"/>
      </w:divBdr>
    </w:div>
    <w:div w:id="1722292117">
      <w:bodyDiv w:val="1"/>
      <w:marLeft w:val="0"/>
      <w:marRight w:val="0"/>
      <w:marTop w:val="0"/>
      <w:marBottom w:val="0"/>
      <w:divBdr>
        <w:top w:val="none" w:sz="0" w:space="0" w:color="auto"/>
        <w:left w:val="none" w:sz="0" w:space="0" w:color="auto"/>
        <w:bottom w:val="none" w:sz="0" w:space="0" w:color="auto"/>
        <w:right w:val="none" w:sz="0" w:space="0" w:color="auto"/>
      </w:divBdr>
    </w:div>
    <w:div w:id="1722829609">
      <w:bodyDiv w:val="1"/>
      <w:marLeft w:val="0"/>
      <w:marRight w:val="0"/>
      <w:marTop w:val="0"/>
      <w:marBottom w:val="0"/>
      <w:divBdr>
        <w:top w:val="none" w:sz="0" w:space="0" w:color="auto"/>
        <w:left w:val="none" w:sz="0" w:space="0" w:color="auto"/>
        <w:bottom w:val="none" w:sz="0" w:space="0" w:color="auto"/>
        <w:right w:val="none" w:sz="0" w:space="0" w:color="auto"/>
      </w:divBdr>
    </w:div>
    <w:div w:id="1744256748">
      <w:bodyDiv w:val="1"/>
      <w:marLeft w:val="0"/>
      <w:marRight w:val="0"/>
      <w:marTop w:val="0"/>
      <w:marBottom w:val="0"/>
      <w:divBdr>
        <w:top w:val="none" w:sz="0" w:space="0" w:color="auto"/>
        <w:left w:val="none" w:sz="0" w:space="0" w:color="auto"/>
        <w:bottom w:val="none" w:sz="0" w:space="0" w:color="auto"/>
        <w:right w:val="none" w:sz="0" w:space="0" w:color="auto"/>
      </w:divBdr>
    </w:div>
    <w:div w:id="1745177441">
      <w:bodyDiv w:val="1"/>
      <w:marLeft w:val="0"/>
      <w:marRight w:val="0"/>
      <w:marTop w:val="0"/>
      <w:marBottom w:val="0"/>
      <w:divBdr>
        <w:top w:val="none" w:sz="0" w:space="0" w:color="auto"/>
        <w:left w:val="none" w:sz="0" w:space="0" w:color="auto"/>
        <w:bottom w:val="none" w:sz="0" w:space="0" w:color="auto"/>
        <w:right w:val="none" w:sz="0" w:space="0" w:color="auto"/>
      </w:divBdr>
    </w:div>
    <w:div w:id="1750690603">
      <w:bodyDiv w:val="1"/>
      <w:marLeft w:val="0"/>
      <w:marRight w:val="0"/>
      <w:marTop w:val="0"/>
      <w:marBottom w:val="0"/>
      <w:divBdr>
        <w:top w:val="none" w:sz="0" w:space="0" w:color="auto"/>
        <w:left w:val="none" w:sz="0" w:space="0" w:color="auto"/>
        <w:bottom w:val="none" w:sz="0" w:space="0" w:color="auto"/>
        <w:right w:val="none" w:sz="0" w:space="0" w:color="auto"/>
      </w:divBdr>
    </w:div>
    <w:div w:id="1756316926">
      <w:bodyDiv w:val="1"/>
      <w:marLeft w:val="0"/>
      <w:marRight w:val="0"/>
      <w:marTop w:val="0"/>
      <w:marBottom w:val="0"/>
      <w:divBdr>
        <w:top w:val="none" w:sz="0" w:space="0" w:color="auto"/>
        <w:left w:val="none" w:sz="0" w:space="0" w:color="auto"/>
        <w:bottom w:val="none" w:sz="0" w:space="0" w:color="auto"/>
        <w:right w:val="none" w:sz="0" w:space="0" w:color="auto"/>
      </w:divBdr>
    </w:div>
    <w:div w:id="1773939093">
      <w:bodyDiv w:val="1"/>
      <w:marLeft w:val="0"/>
      <w:marRight w:val="0"/>
      <w:marTop w:val="0"/>
      <w:marBottom w:val="0"/>
      <w:divBdr>
        <w:top w:val="none" w:sz="0" w:space="0" w:color="auto"/>
        <w:left w:val="none" w:sz="0" w:space="0" w:color="auto"/>
        <w:bottom w:val="none" w:sz="0" w:space="0" w:color="auto"/>
        <w:right w:val="none" w:sz="0" w:space="0" w:color="auto"/>
      </w:divBdr>
      <w:divsChild>
        <w:div w:id="1836797476">
          <w:marLeft w:val="-720"/>
          <w:marRight w:val="0"/>
          <w:marTop w:val="0"/>
          <w:marBottom w:val="0"/>
          <w:divBdr>
            <w:top w:val="none" w:sz="0" w:space="0" w:color="auto"/>
            <w:left w:val="none" w:sz="0" w:space="0" w:color="auto"/>
            <w:bottom w:val="none" w:sz="0" w:space="0" w:color="auto"/>
            <w:right w:val="none" w:sz="0" w:space="0" w:color="auto"/>
          </w:divBdr>
        </w:div>
      </w:divsChild>
    </w:div>
    <w:div w:id="1777018108">
      <w:bodyDiv w:val="1"/>
      <w:marLeft w:val="0"/>
      <w:marRight w:val="0"/>
      <w:marTop w:val="0"/>
      <w:marBottom w:val="0"/>
      <w:divBdr>
        <w:top w:val="none" w:sz="0" w:space="0" w:color="auto"/>
        <w:left w:val="none" w:sz="0" w:space="0" w:color="auto"/>
        <w:bottom w:val="none" w:sz="0" w:space="0" w:color="auto"/>
        <w:right w:val="none" w:sz="0" w:space="0" w:color="auto"/>
      </w:divBdr>
      <w:divsChild>
        <w:div w:id="1005785712">
          <w:marLeft w:val="-720"/>
          <w:marRight w:val="0"/>
          <w:marTop w:val="0"/>
          <w:marBottom w:val="0"/>
          <w:divBdr>
            <w:top w:val="none" w:sz="0" w:space="0" w:color="auto"/>
            <w:left w:val="none" w:sz="0" w:space="0" w:color="auto"/>
            <w:bottom w:val="none" w:sz="0" w:space="0" w:color="auto"/>
            <w:right w:val="none" w:sz="0" w:space="0" w:color="auto"/>
          </w:divBdr>
        </w:div>
      </w:divsChild>
    </w:div>
    <w:div w:id="1794707675">
      <w:bodyDiv w:val="1"/>
      <w:marLeft w:val="0"/>
      <w:marRight w:val="0"/>
      <w:marTop w:val="0"/>
      <w:marBottom w:val="0"/>
      <w:divBdr>
        <w:top w:val="none" w:sz="0" w:space="0" w:color="auto"/>
        <w:left w:val="none" w:sz="0" w:space="0" w:color="auto"/>
        <w:bottom w:val="none" w:sz="0" w:space="0" w:color="auto"/>
        <w:right w:val="none" w:sz="0" w:space="0" w:color="auto"/>
      </w:divBdr>
    </w:div>
    <w:div w:id="1829202630">
      <w:bodyDiv w:val="1"/>
      <w:marLeft w:val="0"/>
      <w:marRight w:val="0"/>
      <w:marTop w:val="0"/>
      <w:marBottom w:val="0"/>
      <w:divBdr>
        <w:top w:val="none" w:sz="0" w:space="0" w:color="auto"/>
        <w:left w:val="none" w:sz="0" w:space="0" w:color="auto"/>
        <w:bottom w:val="none" w:sz="0" w:space="0" w:color="auto"/>
        <w:right w:val="none" w:sz="0" w:space="0" w:color="auto"/>
      </w:divBdr>
      <w:divsChild>
        <w:div w:id="1814636559">
          <w:marLeft w:val="-720"/>
          <w:marRight w:val="0"/>
          <w:marTop w:val="0"/>
          <w:marBottom w:val="0"/>
          <w:divBdr>
            <w:top w:val="none" w:sz="0" w:space="0" w:color="auto"/>
            <w:left w:val="none" w:sz="0" w:space="0" w:color="auto"/>
            <w:bottom w:val="none" w:sz="0" w:space="0" w:color="auto"/>
            <w:right w:val="none" w:sz="0" w:space="0" w:color="auto"/>
          </w:divBdr>
        </w:div>
      </w:divsChild>
    </w:div>
    <w:div w:id="1833794633">
      <w:bodyDiv w:val="1"/>
      <w:marLeft w:val="0"/>
      <w:marRight w:val="0"/>
      <w:marTop w:val="0"/>
      <w:marBottom w:val="0"/>
      <w:divBdr>
        <w:top w:val="none" w:sz="0" w:space="0" w:color="auto"/>
        <w:left w:val="none" w:sz="0" w:space="0" w:color="auto"/>
        <w:bottom w:val="none" w:sz="0" w:space="0" w:color="auto"/>
        <w:right w:val="none" w:sz="0" w:space="0" w:color="auto"/>
      </w:divBdr>
    </w:div>
    <w:div w:id="1835221495">
      <w:bodyDiv w:val="1"/>
      <w:marLeft w:val="0"/>
      <w:marRight w:val="0"/>
      <w:marTop w:val="0"/>
      <w:marBottom w:val="0"/>
      <w:divBdr>
        <w:top w:val="none" w:sz="0" w:space="0" w:color="auto"/>
        <w:left w:val="none" w:sz="0" w:space="0" w:color="auto"/>
        <w:bottom w:val="none" w:sz="0" w:space="0" w:color="auto"/>
        <w:right w:val="none" w:sz="0" w:space="0" w:color="auto"/>
      </w:divBdr>
    </w:div>
    <w:div w:id="1836650654">
      <w:bodyDiv w:val="1"/>
      <w:marLeft w:val="0"/>
      <w:marRight w:val="0"/>
      <w:marTop w:val="0"/>
      <w:marBottom w:val="0"/>
      <w:divBdr>
        <w:top w:val="none" w:sz="0" w:space="0" w:color="auto"/>
        <w:left w:val="none" w:sz="0" w:space="0" w:color="auto"/>
        <w:bottom w:val="none" w:sz="0" w:space="0" w:color="auto"/>
        <w:right w:val="none" w:sz="0" w:space="0" w:color="auto"/>
      </w:divBdr>
    </w:div>
    <w:div w:id="1857042093">
      <w:bodyDiv w:val="1"/>
      <w:marLeft w:val="0"/>
      <w:marRight w:val="0"/>
      <w:marTop w:val="0"/>
      <w:marBottom w:val="0"/>
      <w:divBdr>
        <w:top w:val="none" w:sz="0" w:space="0" w:color="auto"/>
        <w:left w:val="none" w:sz="0" w:space="0" w:color="auto"/>
        <w:bottom w:val="none" w:sz="0" w:space="0" w:color="auto"/>
        <w:right w:val="none" w:sz="0" w:space="0" w:color="auto"/>
      </w:divBdr>
      <w:divsChild>
        <w:div w:id="491026086">
          <w:marLeft w:val="-720"/>
          <w:marRight w:val="0"/>
          <w:marTop w:val="0"/>
          <w:marBottom w:val="0"/>
          <w:divBdr>
            <w:top w:val="none" w:sz="0" w:space="0" w:color="auto"/>
            <w:left w:val="none" w:sz="0" w:space="0" w:color="auto"/>
            <w:bottom w:val="none" w:sz="0" w:space="0" w:color="auto"/>
            <w:right w:val="none" w:sz="0" w:space="0" w:color="auto"/>
          </w:divBdr>
        </w:div>
      </w:divsChild>
    </w:div>
    <w:div w:id="1865748867">
      <w:bodyDiv w:val="1"/>
      <w:marLeft w:val="0"/>
      <w:marRight w:val="0"/>
      <w:marTop w:val="0"/>
      <w:marBottom w:val="0"/>
      <w:divBdr>
        <w:top w:val="none" w:sz="0" w:space="0" w:color="auto"/>
        <w:left w:val="none" w:sz="0" w:space="0" w:color="auto"/>
        <w:bottom w:val="none" w:sz="0" w:space="0" w:color="auto"/>
        <w:right w:val="none" w:sz="0" w:space="0" w:color="auto"/>
      </w:divBdr>
      <w:divsChild>
        <w:div w:id="1091706475">
          <w:marLeft w:val="-720"/>
          <w:marRight w:val="0"/>
          <w:marTop w:val="0"/>
          <w:marBottom w:val="0"/>
          <w:divBdr>
            <w:top w:val="none" w:sz="0" w:space="0" w:color="auto"/>
            <w:left w:val="none" w:sz="0" w:space="0" w:color="auto"/>
            <w:bottom w:val="none" w:sz="0" w:space="0" w:color="auto"/>
            <w:right w:val="none" w:sz="0" w:space="0" w:color="auto"/>
          </w:divBdr>
        </w:div>
      </w:divsChild>
    </w:div>
    <w:div w:id="1888494648">
      <w:bodyDiv w:val="1"/>
      <w:marLeft w:val="0"/>
      <w:marRight w:val="0"/>
      <w:marTop w:val="0"/>
      <w:marBottom w:val="0"/>
      <w:divBdr>
        <w:top w:val="none" w:sz="0" w:space="0" w:color="auto"/>
        <w:left w:val="none" w:sz="0" w:space="0" w:color="auto"/>
        <w:bottom w:val="none" w:sz="0" w:space="0" w:color="auto"/>
        <w:right w:val="none" w:sz="0" w:space="0" w:color="auto"/>
      </w:divBdr>
    </w:div>
    <w:div w:id="1896773815">
      <w:bodyDiv w:val="1"/>
      <w:marLeft w:val="0"/>
      <w:marRight w:val="0"/>
      <w:marTop w:val="0"/>
      <w:marBottom w:val="0"/>
      <w:divBdr>
        <w:top w:val="none" w:sz="0" w:space="0" w:color="auto"/>
        <w:left w:val="none" w:sz="0" w:space="0" w:color="auto"/>
        <w:bottom w:val="none" w:sz="0" w:space="0" w:color="auto"/>
        <w:right w:val="none" w:sz="0" w:space="0" w:color="auto"/>
      </w:divBdr>
    </w:div>
    <w:div w:id="1902279869">
      <w:bodyDiv w:val="1"/>
      <w:marLeft w:val="0"/>
      <w:marRight w:val="0"/>
      <w:marTop w:val="0"/>
      <w:marBottom w:val="0"/>
      <w:divBdr>
        <w:top w:val="none" w:sz="0" w:space="0" w:color="auto"/>
        <w:left w:val="none" w:sz="0" w:space="0" w:color="auto"/>
        <w:bottom w:val="none" w:sz="0" w:space="0" w:color="auto"/>
        <w:right w:val="none" w:sz="0" w:space="0" w:color="auto"/>
      </w:divBdr>
    </w:div>
    <w:div w:id="1925069399">
      <w:bodyDiv w:val="1"/>
      <w:marLeft w:val="0"/>
      <w:marRight w:val="0"/>
      <w:marTop w:val="0"/>
      <w:marBottom w:val="0"/>
      <w:divBdr>
        <w:top w:val="none" w:sz="0" w:space="0" w:color="auto"/>
        <w:left w:val="none" w:sz="0" w:space="0" w:color="auto"/>
        <w:bottom w:val="none" w:sz="0" w:space="0" w:color="auto"/>
        <w:right w:val="none" w:sz="0" w:space="0" w:color="auto"/>
      </w:divBdr>
      <w:divsChild>
        <w:div w:id="1373535917">
          <w:marLeft w:val="-720"/>
          <w:marRight w:val="0"/>
          <w:marTop w:val="0"/>
          <w:marBottom w:val="0"/>
          <w:divBdr>
            <w:top w:val="none" w:sz="0" w:space="0" w:color="auto"/>
            <w:left w:val="none" w:sz="0" w:space="0" w:color="auto"/>
            <w:bottom w:val="none" w:sz="0" w:space="0" w:color="auto"/>
            <w:right w:val="none" w:sz="0" w:space="0" w:color="auto"/>
          </w:divBdr>
        </w:div>
      </w:divsChild>
    </w:div>
    <w:div w:id="1936471092">
      <w:bodyDiv w:val="1"/>
      <w:marLeft w:val="0"/>
      <w:marRight w:val="0"/>
      <w:marTop w:val="0"/>
      <w:marBottom w:val="0"/>
      <w:divBdr>
        <w:top w:val="none" w:sz="0" w:space="0" w:color="auto"/>
        <w:left w:val="none" w:sz="0" w:space="0" w:color="auto"/>
        <w:bottom w:val="none" w:sz="0" w:space="0" w:color="auto"/>
        <w:right w:val="none" w:sz="0" w:space="0" w:color="auto"/>
      </w:divBdr>
      <w:divsChild>
        <w:div w:id="1228300248">
          <w:marLeft w:val="-720"/>
          <w:marRight w:val="0"/>
          <w:marTop w:val="0"/>
          <w:marBottom w:val="0"/>
          <w:divBdr>
            <w:top w:val="none" w:sz="0" w:space="0" w:color="auto"/>
            <w:left w:val="none" w:sz="0" w:space="0" w:color="auto"/>
            <w:bottom w:val="none" w:sz="0" w:space="0" w:color="auto"/>
            <w:right w:val="none" w:sz="0" w:space="0" w:color="auto"/>
          </w:divBdr>
        </w:div>
      </w:divsChild>
    </w:div>
    <w:div w:id="1952129909">
      <w:bodyDiv w:val="1"/>
      <w:marLeft w:val="0"/>
      <w:marRight w:val="0"/>
      <w:marTop w:val="0"/>
      <w:marBottom w:val="0"/>
      <w:divBdr>
        <w:top w:val="none" w:sz="0" w:space="0" w:color="auto"/>
        <w:left w:val="none" w:sz="0" w:space="0" w:color="auto"/>
        <w:bottom w:val="none" w:sz="0" w:space="0" w:color="auto"/>
        <w:right w:val="none" w:sz="0" w:space="0" w:color="auto"/>
      </w:divBdr>
      <w:divsChild>
        <w:div w:id="1482043458">
          <w:marLeft w:val="-720"/>
          <w:marRight w:val="0"/>
          <w:marTop w:val="0"/>
          <w:marBottom w:val="0"/>
          <w:divBdr>
            <w:top w:val="none" w:sz="0" w:space="0" w:color="auto"/>
            <w:left w:val="none" w:sz="0" w:space="0" w:color="auto"/>
            <w:bottom w:val="none" w:sz="0" w:space="0" w:color="auto"/>
            <w:right w:val="none" w:sz="0" w:space="0" w:color="auto"/>
          </w:divBdr>
        </w:div>
      </w:divsChild>
    </w:div>
    <w:div w:id="1967814542">
      <w:bodyDiv w:val="1"/>
      <w:marLeft w:val="0"/>
      <w:marRight w:val="0"/>
      <w:marTop w:val="0"/>
      <w:marBottom w:val="0"/>
      <w:divBdr>
        <w:top w:val="none" w:sz="0" w:space="0" w:color="auto"/>
        <w:left w:val="none" w:sz="0" w:space="0" w:color="auto"/>
        <w:bottom w:val="none" w:sz="0" w:space="0" w:color="auto"/>
        <w:right w:val="none" w:sz="0" w:space="0" w:color="auto"/>
      </w:divBdr>
      <w:divsChild>
        <w:div w:id="625816519">
          <w:marLeft w:val="-720"/>
          <w:marRight w:val="0"/>
          <w:marTop w:val="0"/>
          <w:marBottom w:val="0"/>
          <w:divBdr>
            <w:top w:val="none" w:sz="0" w:space="0" w:color="auto"/>
            <w:left w:val="none" w:sz="0" w:space="0" w:color="auto"/>
            <w:bottom w:val="none" w:sz="0" w:space="0" w:color="auto"/>
            <w:right w:val="none" w:sz="0" w:space="0" w:color="auto"/>
          </w:divBdr>
        </w:div>
      </w:divsChild>
    </w:div>
    <w:div w:id="1992175703">
      <w:bodyDiv w:val="1"/>
      <w:marLeft w:val="0"/>
      <w:marRight w:val="0"/>
      <w:marTop w:val="0"/>
      <w:marBottom w:val="0"/>
      <w:divBdr>
        <w:top w:val="none" w:sz="0" w:space="0" w:color="auto"/>
        <w:left w:val="none" w:sz="0" w:space="0" w:color="auto"/>
        <w:bottom w:val="none" w:sz="0" w:space="0" w:color="auto"/>
        <w:right w:val="none" w:sz="0" w:space="0" w:color="auto"/>
      </w:divBdr>
    </w:div>
    <w:div w:id="1996061524">
      <w:bodyDiv w:val="1"/>
      <w:marLeft w:val="0"/>
      <w:marRight w:val="0"/>
      <w:marTop w:val="0"/>
      <w:marBottom w:val="0"/>
      <w:divBdr>
        <w:top w:val="none" w:sz="0" w:space="0" w:color="auto"/>
        <w:left w:val="none" w:sz="0" w:space="0" w:color="auto"/>
        <w:bottom w:val="none" w:sz="0" w:space="0" w:color="auto"/>
        <w:right w:val="none" w:sz="0" w:space="0" w:color="auto"/>
      </w:divBdr>
    </w:div>
    <w:div w:id="2000619803">
      <w:bodyDiv w:val="1"/>
      <w:marLeft w:val="0"/>
      <w:marRight w:val="0"/>
      <w:marTop w:val="0"/>
      <w:marBottom w:val="0"/>
      <w:divBdr>
        <w:top w:val="none" w:sz="0" w:space="0" w:color="auto"/>
        <w:left w:val="none" w:sz="0" w:space="0" w:color="auto"/>
        <w:bottom w:val="none" w:sz="0" w:space="0" w:color="auto"/>
        <w:right w:val="none" w:sz="0" w:space="0" w:color="auto"/>
      </w:divBdr>
      <w:divsChild>
        <w:div w:id="1286615080">
          <w:marLeft w:val="-720"/>
          <w:marRight w:val="0"/>
          <w:marTop w:val="0"/>
          <w:marBottom w:val="0"/>
          <w:divBdr>
            <w:top w:val="none" w:sz="0" w:space="0" w:color="auto"/>
            <w:left w:val="none" w:sz="0" w:space="0" w:color="auto"/>
            <w:bottom w:val="none" w:sz="0" w:space="0" w:color="auto"/>
            <w:right w:val="none" w:sz="0" w:space="0" w:color="auto"/>
          </w:divBdr>
        </w:div>
      </w:divsChild>
    </w:div>
    <w:div w:id="2005158723">
      <w:bodyDiv w:val="1"/>
      <w:marLeft w:val="0"/>
      <w:marRight w:val="0"/>
      <w:marTop w:val="0"/>
      <w:marBottom w:val="0"/>
      <w:divBdr>
        <w:top w:val="none" w:sz="0" w:space="0" w:color="auto"/>
        <w:left w:val="none" w:sz="0" w:space="0" w:color="auto"/>
        <w:bottom w:val="none" w:sz="0" w:space="0" w:color="auto"/>
        <w:right w:val="none" w:sz="0" w:space="0" w:color="auto"/>
      </w:divBdr>
      <w:divsChild>
        <w:div w:id="1043990405">
          <w:marLeft w:val="-720"/>
          <w:marRight w:val="0"/>
          <w:marTop w:val="0"/>
          <w:marBottom w:val="0"/>
          <w:divBdr>
            <w:top w:val="none" w:sz="0" w:space="0" w:color="auto"/>
            <w:left w:val="none" w:sz="0" w:space="0" w:color="auto"/>
            <w:bottom w:val="none" w:sz="0" w:space="0" w:color="auto"/>
            <w:right w:val="none" w:sz="0" w:space="0" w:color="auto"/>
          </w:divBdr>
        </w:div>
      </w:divsChild>
    </w:div>
    <w:div w:id="2016181539">
      <w:bodyDiv w:val="1"/>
      <w:marLeft w:val="0"/>
      <w:marRight w:val="0"/>
      <w:marTop w:val="0"/>
      <w:marBottom w:val="0"/>
      <w:divBdr>
        <w:top w:val="none" w:sz="0" w:space="0" w:color="auto"/>
        <w:left w:val="none" w:sz="0" w:space="0" w:color="auto"/>
        <w:bottom w:val="none" w:sz="0" w:space="0" w:color="auto"/>
        <w:right w:val="none" w:sz="0" w:space="0" w:color="auto"/>
      </w:divBdr>
    </w:div>
    <w:div w:id="2067802913">
      <w:bodyDiv w:val="1"/>
      <w:marLeft w:val="0"/>
      <w:marRight w:val="0"/>
      <w:marTop w:val="0"/>
      <w:marBottom w:val="0"/>
      <w:divBdr>
        <w:top w:val="none" w:sz="0" w:space="0" w:color="auto"/>
        <w:left w:val="none" w:sz="0" w:space="0" w:color="auto"/>
        <w:bottom w:val="none" w:sz="0" w:space="0" w:color="auto"/>
        <w:right w:val="none" w:sz="0" w:space="0" w:color="auto"/>
      </w:divBdr>
    </w:div>
    <w:div w:id="2091391075">
      <w:bodyDiv w:val="1"/>
      <w:marLeft w:val="0"/>
      <w:marRight w:val="0"/>
      <w:marTop w:val="0"/>
      <w:marBottom w:val="0"/>
      <w:divBdr>
        <w:top w:val="none" w:sz="0" w:space="0" w:color="auto"/>
        <w:left w:val="none" w:sz="0" w:space="0" w:color="auto"/>
        <w:bottom w:val="none" w:sz="0" w:space="0" w:color="auto"/>
        <w:right w:val="none" w:sz="0" w:space="0" w:color="auto"/>
      </w:divBdr>
    </w:div>
    <w:div w:id="2128621218">
      <w:bodyDiv w:val="1"/>
      <w:marLeft w:val="0"/>
      <w:marRight w:val="0"/>
      <w:marTop w:val="0"/>
      <w:marBottom w:val="0"/>
      <w:divBdr>
        <w:top w:val="none" w:sz="0" w:space="0" w:color="auto"/>
        <w:left w:val="none" w:sz="0" w:space="0" w:color="auto"/>
        <w:bottom w:val="none" w:sz="0" w:space="0" w:color="auto"/>
        <w:right w:val="none" w:sz="0" w:space="0" w:color="auto"/>
      </w:divBdr>
    </w:div>
    <w:div w:id="2131975781">
      <w:bodyDiv w:val="1"/>
      <w:marLeft w:val="0"/>
      <w:marRight w:val="0"/>
      <w:marTop w:val="0"/>
      <w:marBottom w:val="0"/>
      <w:divBdr>
        <w:top w:val="none" w:sz="0" w:space="0" w:color="auto"/>
        <w:left w:val="none" w:sz="0" w:space="0" w:color="auto"/>
        <w:bottom w:val="none" w:sz="0" w:space="0" w:color="auto"/>
        <w:right w:val="none" w:sz="0" w:space="0" w:color="auto"/>
      </w:divBdr>
    </w:div>
    <w:div w:id="213779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news/press-release/2023/12/01/accelerating-digital-transformation-in-west-africa?utm_source=chatgpt.com" TargetMode="External"/><Relationship Id="rId13" Type="http://schemas.openxmlformats.org/officeDocument/2006/relationships/hyperlink" Target="https://cubicsystems.com/case-study-digital-transformation-at-adcb-egypt-with-cubic-information-systems/" TargetMode="External"/><Relationship Id="rId18" Type="http://schemas.openxmlformats.org/officeDocument/2006/relationships/hyperlink" Target="https://doi.org/10.13140/RG.2.2.34237.47844" TargetMode="External"/><Relationship Id="rId3" Type="http://schemas.openxmlformats.org/officeDocument/2006/relationships/webSettings" Target="webSettings.xml"/><Relationship Id="rId21" Type="http://schemas.openxmlformats.org/officeDocument/2006/relationships/hyperlink" Target="https://doi.org/10.1016/j.jclepro.2024.142272" TargetMode="External"/><Relationship Id="rId7" Type="http://schemas.openxmlformats.org/officeDocument/2006/relationships/hyperlink" Target="https://www.pwc.com/ke/en/publications/financial-focus.html?utm_source=chatgpt.com" TargetMode="External"/><Relationship Id="rId12" Type="http://schemas.openxmlformats.org/officeDocument/2006/relationships/hyperlink" Target="https://www.mckinsey.com/capabilities/strategy-and-corporate-finance/our-insights/boards-and-decision-making" TargetMode="External"/><Relationship Id="rId17" Type="http://schemas.openxmlformats.org/officeDocument/2006/relationships/hyperlink" Target="https://doi.org/10.1016/j.cmpb.2021.106584" TargetMode="External"/><Relationship Id="rId2" Type="http://schemas.openxmlformats.org/officeDocument/2006/relationships/settings" Target="settings.xml"/><Relationship Id="rId16" Type="http://schemas.openxmlformats.org/officeDocument/2006/relationships/hyperlink" Target="https://www.winsavvy.com/effective-grassroots-marketing-strategies/" TargetMode="External"/><Relationship Id="rId20" Type="http://schemas.openxmlformats.org/officeDocument/2006/relationships/hyperlink" Target="https://techcommunity.microsoft.com/blog/azurearchitectureblog/announcing-sustainability-guidance-in-the-azure-well-architected-framework/3649812" TargetMode="External"/><Relationship Id="rId1" Type="http://schemas.openxmlformats.org/officeDocument/2006/relationships/styles" Target="styles.xml"/><Relationship Id="rId6" Type="http://schemas.openxmlformats.org/officeDocument/2006/relationships/hyperlink" Target="https://www.mckinsey.com/capabilities/strategy-and-corporate-finance/our-insights/innovation-your-launchpad-out-of-the-covid-19-crisis" TargetMode="External"/><Relationship Id="rId11" Type="http://schemas.openxmlformats.org/officeDocument/2006/relationships/hyperlink" Target="https://www.mckinsey.com/~/media/McKinsey/Business%20Functions/Strategy%20and%20Corporate%20Finance/Our%20Insights/The%20innovation%20commitment/The-innovation-commitment-vF.ashx" TargetMode="External"/><Relationship Id="rId5" Type="http://schemas.openxmlformats.org/officeDocument/2006/relationships/hyperlink" Target="https://hbr.org/podcast/2017/04/to-reinvent-your-firm-do-two-things-at-the-same-time?authuser=0" TargetMode="External"/><Relationship Id="rId15" Type="http://schemas.openxmlformats.org/officeDocument/2006/relationships/hyperlink" Target="https://cubicsystems.com/worx-digital-banking-the-centralized-application-for-a-unified-banking-ecosystem/" TargetMode="External"/><Relationship Id="rId23" Type="http://schemas.openxmlformats.org/officeDocument/2006/relationships/theme" Target="theme/theme1.xml"/><Relationship Id="rId10" Type="http://schemas.openxmlformats.org/officeDocument/2006/relationships/hyperlink" Target="https://hbr.org/2012/09/your-strategy-needs-a-strategy" TargetMode="External"/><Relationship Id="rId19" Type="http://schemas.openxmlformats.org/officeDocument/2006/relationships/hyperlink" Target="https://bsvblockchain.org/blockchain-in-customer-relationship-management-a-primer/" TargetMode="External"/><Relationship Id="rId4" Type="http://schemas.openxmlformats.org/officeDocument/2006/relationships/hyperlink" Target="https://cubicsystems.com/worx-ai720-elevating-the-worx-platform-with-ai-driven-innovation/" TargetMode="External"/><Relationship Id="rId9" Type="http://schemas.openxmlformats.org/officeDocument/2006/relationships/hyperlink" Target="https://doi.org/10.1287/stsc.2016.0018" TargetMode="External"/><Relationship Id="rId14" Type="http://schemas.openxmlformats.org/officeDocument/2006/relationships/hyperlink" Target="https://cubicsystems.com/case-study-digital-transformation-of-complaints-management-at-faisal-islamic-bank-with-cubic-information-system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2982</TotalTime>
  <Pages>24</Pages>
  <Words>9252</Words>
  <Characters>52738</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Waleed Saied</dc:creator>
  <cp:keywords/>
  <dc:description/>
  <cp:lastModifiedBy>Waleed Saied</cp:lastModifiedBy>
  <cp:revision>8</cp:revision>
  <dcterms:created xsi:type="dcterms:W3CDTF">2025-03-27T23:38:00Z</dcterms:created>
  <dcterms:modified xsi:type="dcterms:W3CDTF">2025-03-30T01:40:00Z</dcterms:modified>
</cp:coreProperties>
</file>