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rPr>
        <w:id w:val="-1678955674"/>
        <w:docPartObj>
          <w:docPartGallery w:val="Cover Pages"/>
          <w:docPartUnique/>
        </w:docPartObj>
      </w:sdtPr>
      <w:sdtEndPr>
        <w:rPr>
          <w:b/>
          <w:bCs/>
        </w:rPr>
      </w:sdtEndPr>
      <w:sdtContent>
        <w:p w14:paraId="7EE11710" w14:textId="4E8BC9A2" w:rsidR="00F132CE" w:rsidRPr="00776C64" w:rsidRDefault="0039616B" w:rsidP="00776C64">
          <w:pPr>
            <w:spacing w:line="276" w:lineRule="auto"/>
            <w:rPr>
              <w:rFonts w:asciiTheme="majorBidi" w:hAnsiTheme="majorBidi" w:cstheme="majorBidi"/>
            </w:rPr>
          </w:pPr>
          <w:r w:rsidRPr="00776C64">
            <w:rPr>
              <w:rFonts w:asciiTheme="majorBidi" w:hAnsiTheme="majorBidi" w:cstheme="majorBidi"/>
              <w:noProof/>
            </w:rPr>
            <mc:AlternateContent>
              <mc:Choice Requires="wps">
                <w:drawing>
                  <wp:anchor distT="0" distB="0" distL="114300" distR="114300" simplePos="0" relativeHeight="251659264" behindDoc="0" locked="0" layoutInCell="1" allowOverlap="1" wp14:anchorId="6F82F093" wp14:editId="07BFDE7A">
                    <wp:simplePos x="0" y="0"/>
                    <wp:positionH relativeFrom="margin">
                      <wp:posOffset>4821481</wp:posOffset>
                    </wp:positionH>
                    <wp:positionV relativeFrom="page">
                      <wp:posOffset>509905</wp:posOffset>
                    </wp:positionV>
                    <wp:extent cx="1334829" cy="703993"/>
                    <wp:effectExtent l="0" t="0" r="0" b="127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34829" cy="70399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Content>
                                  <w:p w14:paraId="1B5B19A8" w14:textId="5506417A" w:rsidR="00F132CE" w:rsidRDefault="0039616B" w:rsidP="0039616B">
                                    <w:pPr>
                                      <w:pStyle w:val="NoSpacing"/>
                                      <w:jc w:val="center"/>
                                      <w:rPr>
                                        <w:color w:val="FFFFFF" w:themeColor="background1"/>
                                        <w:sz w:val="24"/>
                                        <w:szCs w:val="24"/>
                                      </w:rPr>
                                    </w:pPr>
                                    <w:r>
                                      <w:rPr>
                                        <w:color w:val="FFFFFF" w:themeColor="background1"/>
                                        <w:sz w:val="24"/>
                                        <w:szCs w:val="24"/>
                                      </w:rPr>
                                      <w:t xml:space="preserve">PhD by Portfolio </w:t>
                                    </w:r>
                                    <w:r w:rsidR="00F132CE">
                                      <w:rPr>
                                        <w:color w:val="FFFFFF" w:themeColor="background1"/>
                                        <w:sz w:val="24"/>
                                        <w:szCs w:val="24"/>
                                      </w:rPr>
                                      <w:t>2025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82F093" id="Rectangle 132" o:spid="_x0000_s1026" style="position:absolute;margin-left:379.65pt;margin-top:40.15pt;width:105.1pt;height:55.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" fillcolor="#156082 [3204]" stroked="f" strokeweight="1.5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Content>
                            <w:p w14:paraId="1B5B19A8" w14:textId="5506417A" w:rsidR="00F132CE" w:rsidRDefault="0039616B" w:rsidP="0039616B">
                              <w:pPr>
                                <w:pStyle w:val="NoSpacing"/>
                                <w:jc w:val="center"/>
                                <w:rPr>
                                  <w:color w:val="FFFFFF" w:themeColor="background1"/>
                                  <w:sz w:val="24"/>
                                  <w:szCs w:val="24"/>
                                </w:rPr>
                              </w:pPr>
                              <w:r>
                                <w:rPr>
                                  <w:color w:val="FFFFFF" w:themeColor="background1"/>
                                  <w:sz w:val="24"/>
                                  <w:szCs w:val="24"/>
                                </w:rPr>
                                <w:t xml:space="preserve">PhD by Portfolio </w:t>
                              </w:r>
                              <w:r w:rsidR="00F132CE">
                                <w:rPr>
                                  <w:color w:val="FFFFFF" w:themeColor="background1"/>
                                  <w:sz w:val="24"/>
                                  <w:szCs w:val="24"/>
                                </w:rPr>
                                <w:t>2025</w:t>
                              </w:r>
                            </w:p>
                          </w:sdtContent>
                        </w:sdt>
                      </w:txbxContent>
                    </v:textbox>
                    <w10:wrap anchorx="margin" anchory="page"/>
                  </v:rect>
                </w:pict>
              </mc:Fallback>
            </mc:AlternateContent>
          </w:r>
        </w:p>
        <w:p w14:paraId="59695F29" w14:textId="5E178D38" w:rsidR="00F132CE" w:rsidRPr="00776C64" w:rsidRDefault="00F132CE" w:rsidP="00776C64">
          <w:pPr>
            <w:spacing w:line="276" w:lineRule="auto"/>
            <w:rPr>
              <w:rFonts w:asciiTheme="majorBidi" w:hAnsiTheme="majorBidi" w:cstheme="majorBidi"/>
              <w:b/>
              <w:bCs/>
            </w:rPr>
          </w:pPr>
          <w:r w:rsidRPr="00776C64">
            <w:rPr>
              <w:rFonts w:asciiTheme="majorBidi" w:hAnsiTheme="majorBidi" w:cstheme="majorBidi"/>
              <w:noProof/>
            </w:rPr>
            <mc:AlternateContent>
              <mc:Choice Requires="wps">
                <w:drawing>
                  <wp:anchor distT="0" distB="0" distL="182880" distR="182880" simplePos="0" relativeHeight="251660288" behindDoc="0" locked="0" layoutInCell="1" allowOverlap="1" wp14:anchorId="2B496D30" wp14:editId="4DF1CE16">
                    <wp:simplePos x="0" y="0"/>
                    <wp:positionH relativeFrom="margin">
                      <wp:posOffset>495300</wp:posOffset>
                    </wp:positionH>
                    <wp:positionV relativeFrom="page">
                      <wp:posOffset>4638675</wp:posOffset>
                    </wp:positionV>
                    <wp:extent cx="5410200" cy="3648075"/>
                    <wp:effectExtent l="0" t="0" r="0" b="9525"/>
                    <wp:wrapSquare wrapText="bothSides"/>
                    <wp:docPr id="131" name="Text Box 131"/>
                    <wp:cNvGraphicFramePr/>
                    <a:graphic xmlns:a="http://schemas.openxmlformats.org/drawingml/2006/main">
                      <a:graphicData uri="http://schemas.microsoft.com/office/word/2010/wordprocessingShape">
                        <wps:wsp>
                          <wps:cNvSpPr txBox="1"/>
                          <wps:spPr>
                            <a:xfrm>
                              <a:off x="0" y="0"/>
                              <a:ext cx="5410200" cy="3648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147EC7" w14:textId="0C6E5B0D" w:rsidR="00F132CE" w:rsidRPr="00F375C0" w:rsidRDefault="00000000">
                                <w:pPr>
                                  <w:pStyle w:val="NoSpacing"/>
                                  <w:spacing w:before="40" w:after="560" w:line="216" w:lineRule="auto"/>
                                  <w:rPr>
                                    <w:b/>
                                    <w:bCs/>
                                    <w:color w:val="215E99" w:themeColor="text2" w:themeTint="BF"/>
                                    <w:sz w:val="72"/>
                                    <w:szCs w:val="72"/>
                                  </w:rPr>
                                </w:pPr>
                                <w:sdt>
                                  <w:sdtPr>
                                    <w:rPr>
                                      <w:b/>
                                      <w:bCs/>
                                      <w:color w:val="215E99" w:themeColor="text2" w:themeTint="BF"/>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F132CE" w:rsidRPr="00F375C0">
                                      <w:rPr>
                                        <w:b/>
                                        <w:bCs/>
                                        <w:color w:val="215E99" w:themeColor="text2" w:themeTint="BF"/>
                                        <w:sz w:val="72"/>
                                        <w:szCs w:val="72"/>
                                      </w:rPr>
                                      <w:t xml:space="preserve">Accelerating SMEs </w:t>
                                    </w:r>
                                    <w:r w:rsidR="00F71C0B">
                                      <w:rPr>
                                        <w:b/>
                                        <w:bCs/>
                                        <w:color w:val="215E99" w:themeColor="text2" w:themeTint="BF"/>
                                        <w:sz w:val="72"/>
                                        <w:szCs w:val="72"/>
                                      </w:rPr>
                                      <w:t xml:space="preserve">Transition </w:t>
                                    </w:r>
                                    <w:r w:rsidR="00F132CE" w:rsidRPr="00F375C0">
                                      <w:rPr>
                                        <w:b/>
                                        <w:bCs/>
                                        <w:color w:val="215E99" w:themeColor="text2" w:themeTint="BF"/>
                                        <w:sz w:val="72"/>
                                        <w:szCs w:val="72"/>
                                      </w:rPr>
                                      <w:t>Toward Net Zero</w:t>
                                    </w:r>
                                  </w:sdtContent>
                                </w:sdt>
                              </w:p>
                              <w:sdt>
                                <w:sdtPr>
                                  <w:rPr>
                                    <w:b/>
                                    <w:bCs/>
                                    <w:caps/>
                                    <w:color w:val="215E99" w:themeColor="text2" w:themeTint="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E5061A6" w14:textId="683DA83A" w:rsidR="00F132CE" w:rsidRPr="0039616B" w:rsidRDefault="00474B95">
                                    <w:pPr>
                                      <w:pStyle w:val="NoSpacing"/>
                                      <w:spacing w:before="40" w:after="40"/>
                                      <w:rPr>
                                        <w:b/>
                                        <w:bCs/>
                                        <w:caps/>
                                        <w:color w:val="215E99" w:themeColor="text2" w:themeTint="BF"/>
                                        <w:sz w:val="28"/>
                                        <w:szCs w:val="28"/>
                                      </w:rPr>
                                    </w:pPr>
                                    <w:r>
                                      <w:rPr>
                                        <w:b/>
                                        <w:bCs/>
                                        <w:caps/>
                                        <w:color w:val="215E99" w:themeColor="text2" w:themeTint="BF"/>
                                        <w:sz w:val="28"/>
                                        <w:szCs w:val="28"/>
                                      </w:rPr>
                                      <w:t>How AI Driven solutions transforms the transition journey</w:t>
                                    </w:r>
                                  </w:p>
                                </w:sdtContent>
                              </w:sdt>
                              <w:sdt>
                                <w:sdtPr>
                                  <w:rPr>
                                    <w:b/>
                                    <w:bCs/>
                                    <w:caps/>
                                    <w:color w:val="215E99" w:themeColor="text2" w:themeTint="BF"/>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CBEF07B" w14:textId="5D489FBC" w:rsidR="00F132CE" w:rsidRPr="0039616B" w:rsidRDefault="00F132CE" w:rsidP="00F71C0B">
                                    <w:pPr>
                                      <w:pStyle w:val="NoSpacing"/>
                                      <w:spacing w:before="80" w:after="40"/>
                                      <w:rPr>
                                        <w:caps/>
                                        <w:color w:val="215E99" w:themeColor="text2" w:themeTint="BF"/>
                                        <w:sz w:val="24"/>
                                        <w:szCs w:val="24"/>
                                      </w:rPr>
                                    </w:pPr>
                                    <w:r w:rsidRPr="0039616B">
                                      <w:rPr>
                                        <w:b/>
                                        <w:bCs/>
                                        <w:caps/>
                                        <w:color w:val="215E99" w:themeColor="text2" w:themeTint="BF"/>
                                        <w:sz w:val="24"/>
                                        <w:szCs w:val="24"/>
                                      </w:rPr>
                                      <w:t>Shargiil Bashir</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B496D30" id="_x0000_t202" coordsize="21600,21600" o:spt="202" path="m,l,21600r21600,l21600,xe">
                    <v:stroke joinstyle="miter"/>
                    <v:path gradientshapeok="t" o:connecttype="rect"/>
                  </v:shapetype>
                  <v:shape id="Text Box 131" o:spid="_x0000_s1027" type="#_x0000_t202" style="position:absolute;margin-left:39pt;margin-top:365.25pt;width:426pt;height:287.25pt;z-index:251660288;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" filled="f" stroked="f" strokeweight=".5pt">
                    <v:textbox inset="0,0,0,0">
                      <w:txbxContent>
                        <w:p w14:paraId="25147EC7" w14:textId="0C6E5B0D" w:rsidR="00F132CE" w:rsidRPr="00F375C0" w:rsidRDefault="00000000">
                          <w:pPr>
                            <w:pStyle w:val="NoSpacing"/>
                            <w:spacing w:before="40" w:after="560" w:line="216" w:lineRule="auto"/>
                            <w:rPr>
                              <w:b/>
                              <w:bCs/>
                              <w:color w:val="215E99" w:themeColor="text2" w:themeTint="BF"/>
                              <w:sz w:val="72"/>
                              <w:szCs w:val="72"/>
                            </w:rPr>
                          </w:pPr>
                          <w:sdt>
                            <w:sdtPr>
                              <w:rPr>
                                <w:b/>
                                <w:bCs/>
                                <w:color w:val="215E99" w:themeColor="text2" w:themeTint="BF"/>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F132CE" w:rsidRPr="00F375C0">
                                <w:rPr>
                                  <w:b/>
                                  <w:bCs/>
                                  <w:color w:val="215E99" w:themeColor="text2" w:themeTint="BF"/>
                                  <w:sz w:val="72"/>
                                  <w:szCs w:val="72"/>
                                </w:rPr>
                                <w:t xml:space="preserve">Accelerating SMEs </w:t>
                              </w:r>
                              <w:r w:rsidR="00F71C0B">
                                <w:rPr>
                                  <w:b/>
                                  <w:bCs/>
                                  <w:color w:val="215E99" w:themeColor="text2" w:themeTint="BF"/>
                                  <w:sz w:val="72"/>
                                  <w:szCs w:val="72"/>
                                </w:rPr>
                                <w:t xml:space="preserve">Transition </w:t>
                              </w:r>
                              <w:r w:rsidR="00F132CE" w:rsidRPr="00F375C0">
                                <w:rPr>
                                  <w:b/>
                                  <w:bCs/>
                                  <w:color w:val="215E99" w:themeColor="text2" w:themeTint="BF"/>
                                  <w:sz w:val="72"/>
                                  <w:szCs w:val="72"/>
                                </w:rPr>
                                <w:t>Toward Net Zero</w:t>
                              </w:r>
                            </w:sdtContent>
                          </w:sdt>
                        </w:p>
                        <w:sdt>
                          <w:sdtPr>
                            <w:rPr>
                              <w:b/>
                              <w:bCs/>
                              <w:caps/>
                              <w:color w:val="215E99" w:themeColor="text2" w:themeTint="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E5061A6" w14:textId="683DA83A" w:rsidR="00F132CE" w:rsidRPr="0039616B" w:rsidRDefault="00474B95">
                              <w:pPr>
                                <w:pStyle w:val="NoSpacing"/>
                                <w:spacing w:before="40" w:after="40"/>
                                <w:rPr>
                                  <w:b/>
                                  <w:bCs/>
                                  <w:caps/>
                                  <w:color w:val="215E99" w:themeColor="text2" w:themeTint="BF"/>
                                  <w:sz w:val="28"/>
                                  <w:szCs w:val="28"/>
                                </w:rPr>
                              </w:pPr>
                              <w:r>
                                <w:rPr>
                                  <w:b/>
                                  <w:bCs/>
                                  <w:caps/>
                                  <w:color w:val="215E99" w:themeColor="text2" w:themeTint="BF"/>
                                  <w:sz w:val="28"/>
                                  <w:szCs w:val="28"/>
                                </w:rPr>
                                <w:t>How AI Driven solutions transforms the transition journey</w:t>
                              </w:r>
                            </w:p>
                          </w:sdtContent>
                        </w:sdt>
                        <w:sdt>
                          <w:sdtPr>
                            <w:rPr>
                              <w:b/>
                              <w:bCs/>
                              <w:caps/>
                              <w:color w:val="215E99" w:themeColor="text2" w:themeTint="BF"/>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CBEF07B" w14:textId="5D489FBC" w:rsidR="00F132CE" w:rsidRPr="0039616B" w:rsidRDefault="00F132CE" w:rsidP="00F71C0B">
                              <w:pPr>
                                <w:pStyle w:val="NoSpacing"/>
                                <w:spacing w:before="80" w:after="40"/>
                                <w:rPr>
                                  <w:caps/>
                                  <w:color w:val="215E99" w:themeColor="text2" w:themeTint="BF"/>
                                  <w:sz w:val="24"/>
                                  <w:szCs w:val="24"/>
                                </w:rPr>
                              </w:pPr>
                              <w:r w:rsidRPr="0039616B">
                                <w:rPr>
                                  <w:b/>
                                  <w:bCs/>
                                  <w:caps/>
                                  <w:color w:val="215E99" w:themeColor="text2" w:themeTint="BF"/>
                                  <w:sz w:val="24"/>
                                  <w:szCs w:val="24"/>
                                </w:rPr>
                                <w:t>Shargiil Bashir</w:t>
                              </w:r>
                            </w:p>
                          </w:sdtContent>
                        </w:sdt>
                      </w:txbxContent>
                    </v:textbox>
                    <w10:wrap type="square" anchorx="margin" anchory="page"/>
                  </v:shape>
                </w:pict>
              </mc:Fallback>
            </mc:AlternateContent>
          </w:r>
          <w:r w:rsidRPr="00776C64">
            <w:rPr>
              <w:rFonts w:asciiTheme="majorBidi" w:hAnsiTheme="majorBidi" w:cstheme="majorBidi"/>
              <w:b/>
              <w:bCs/>
            </w:rPr>
            <w:br w:type="page"/>
          </w:r>
        </w:p>
      </w:sdtContent>
    </w:sdt>
    <w:p w14:paraId="15B1EAF0" w14:textId="3B4822BC" w:rsidR="0096563F" w:rsidRPr="00776C64" w:rsidRDefault="0096563F" w:rsidP="00E713A9">
      <w:pPr>
        <w:spacing w:after="0" w:line="276" w:lineRule="auto"/>
        <w:jc w:val="both"/>
        <w:rPr>
          <w:rFonts w:asciiTheme="majorBidi" w:hAnsiTheme="majorBidi" w:cstheme="majorBidi"/>
          <w:b/>
          <w:bCs/>
        </w:rPr>
      </w:pPr>
      <w:r w:rsidRPr="00776C64">
        <w:rPr>
          <w:rFonts w:asciiTheme="majorBidi" w:hAnsiTheme="majorBidi" w:cstheme="majorBidi"/>
          <w:b/>
          <w:bCs/>
        </w:rPr>
        <w:lastRenderedPageBreak/>
        <w:t xml:space="preserve">Executive Summary  </w:t>
      </w:r>
    </w:p>
    <w:p w14:paraId="55819601" w14:textId="41178C66" w:rsidR="0075444C" w:rsidRPr="00776C64" w:rsidRDefault="0075444C" w:rsidP="00E713A9">
      <w:pPr>
        <w:pStyle w:val="NormalWeb"/>
        <w:spacing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Global corporations are facing an existential crisis that will dramatically reshape the sustainability landscape. Agreements like the Paris Agreement and country-specific frameworks, such as the UAE Net Zero by 2050 Strategy, are setting aggressive emissions reduction targets and forcing companies to go beyond mere compliance, taking proactive steps toward a sustainable future. At the same time, there is an unprecedented acceleration of climate transition plans globally, with more than 25 countries having either implemented or developed requirements for these plans. Additionally, major economies in Europe</w:t>
      </w:r>
      <w:r w:rsidR="006C066B" w:rsidRPr="00776C64">
        <w:rPr>
          <w:rFonts w:asciiTheme="majorBidi" w:hAnsiTheme="majorBidi" w:cstheme="majorBidi"/>
          <w:color w:val="000000"/>
        </w:rPr>
        <w:t xml:space="preserve"> and Asia</w:t>
      </w:r>
      <w:r w:rsidRPr="00776C64">
        <w:rPr>
          <w:rFonts w:asciiTheme="majorBidi" w:hAnsiTheme="majorBidi" w:cstheme="majorBidi"/>
          <w:color w:val="000000"/>
        </w:rPr>
        <w:t xml:space="preserve"> are moving toward mandatory or strongly encouraged disclosure of transition plans using common frameworks, such as those proposed by the ISSB and CSRD.</w:t>
      </w:r>
    </w:p>
    <w:p w14:paraId="676482D9" w14:textId="300079AD" w:rsidR="0075444C" w:rsidRPr="00776C64" w:rsidRDefault="0075444C"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As the backbone of the global economy, small and medium-sized enterprises (SMEs) account for approximately 90 percent of all firms and 70 percent of employment worldwide. Unfortunately, SMEs are also responsible for a significant </w:t>
      </w:r>
      <w:r w:rsidR="007E172A">
        <w:rPr>
          <w:rFonts w:asciiTheme="majorBidi" w:hAnsiTheme="majorBidi" w:cstheme="majorBidi"/>
          <w:color w:val="000000"/>
        </w:rPr>
        <w:t>share of global greenhouse gas emissions, estimated at 40-60% of business-sector</w:t>
      </w:r>
      <w:r w:rsidRPr="00776C64">
        <w:rPr>
          <w:rFonts w:asciiTheme="majorBidi" w:hAnsiTheme="majorBidi" w:cstheme="majorBidi"/>
          <w:color w:val="000000"/>
        </w:rPr>
        <w:t xml:space="preserve"> emissions. </w:t>
      </w:r>
      <w:r w:rsidR="007E172A">
        <w:rPr>
          <w:rFonts w:asciiTheme="majorBidi" w:hAnsiTheme="majorBidi" w:cstheme="majorBidi"/>
          <w:color w:val="000000"/>
        </w:rPr>
        <w:t>Due</w:t>
      </w:r>
      <w:r w:rsidRPr="00776C64">
        <w:rPr>
          <w:rFonts w:asciiTheme="majorBidi" w:hAnsiTheme="majorBidi" w:cstheme="majorBidi"/>
          <w:color w:val="000000"/>
        </w:rPr>
        <w:t xml:space="preserve"> </w:t>
      </w:r>
      <w:r w:rsidR="007E172A">
        <w:rPr>
          <w:rFonts w:asciiTheme="majorBidi" w:hAnsiTheme="majorBidi" w:cstheme="majorBidi"/>
          <w:color w:val="000000"/>
        </w:rPr>
        <w:t>to</w:t>
      </w:r>
      <w:r w:rsidRPr="00776C64">
        <w:rPr>
          <w:rFonts w:asciiTheme="majorBidi" w:hAnsiTheme="majorBidi" w:cstheme="majorBidi"/>
          <w:color w:val="000000"/>
        </w:rPr>
        <w:t xml:space="preserve"> their size and resource constraints, SMEs face many barriers to achieving net zero, including </w:t>
      </w:r>
      <w:r w:rsidR="006C066B" w:rsidRPr="00776C64">
        <w:rPr>
          <w:rFonts w:asciiTheme="majorBidi" w:hAnsiTheme="majorBidi" w:cstheme="majorBidi"/>
          <w:color w:val="000000"/>
        </w:rPr>
        <w:t>l</w:t>
      </w:r>
      <w:r w:rsidRPr="00776C64">
        <w:rPr>
          <w:rFonts w:asciiTheme="majorBidi" w:hAnsiTheme="majorBidi" w:cstheme="majorBidi"/>
          <w:color w:val="000000"/>
        </w:rPr>
        <w:t>imited resources and expertise</w:t>
      </w:r>
      <w:r w:rsidR="001B3688" w:rsidRPr="00776C64">
        <w:rPr>
          <w:rFonts w:asciiTheme="majorBidi" w:hAnsiTheme="majorBidi" w:cstheme="majorBidi"/>
          <w:color w:val="000000"/>
        </w:rPr>
        <w:t xml:space="preserve">. </w:t>
      </w:r>
      <w:r w:rsidR="00B36440" w:rsidRPr="00776C64">
        <w:rPr>
          <w:rFonts w:asciiTheme="majorBidi" w:hAnsiTheme="majorBidi" w:cstheme="majorBidi"/>
          <w:color w:val="000000"/>
        </w:rPr>
        <w:t>Historically</w:t>
      </w:r>
      <w:r w:rsidR="009F41EB">
        <w:rPr>
          <w:rFonts w:asciiTheme="majorBidi" w:hAnsiTheme="majorBidi" w:cstheme="majorBidi"/>
          <w:color w:val="000000"/>
        </w:rPr>
        <w:t>,</w:t>
      </w:r>
      <w:r w:rsidR="00B36440" w:rsidRPr="00776C64">
        <w:rPr>
          <w:rFonts w:asciiTheme="majorBidi" w:hAnsiTheme="majorBidi" w:cstheme="majorBidi"/>
          <w:color w:val="000000"/>
        </w:rPr>
        <w:t xml:space="preserve"> climate policy has targeted large emitters and ignored the collective impact and potential of SMEs. </w:t>
      </w:r>
      <w:r w:rsidR="009F41EB">
        <w:rPr>
          <w:rFonts w:asciiTheme="majorBidi" w:hAnsiTheme="majorBidi" w:cstheme="majorBidi"/>
          <w:color w:val="000000"/>
        </w:rPr>
        <w:t xml:space="preserve">That, combined with regulatory complexity, insufficient access to practical tools, and </w:t>
      </w:r>
      <w:r w:rsidR="007E172A">
        <w:rPr>
          <w:rFonts w:asciiTheme="majorBidi" w:hAnsiTheme="majorBidi" w:cstheme="majorBidi"/>
          <w:color w:val="000000"/>
        </w:rPr>
        <w:t>a lack of financing, is a clear obstacle to SMEs transitioning</w:t>
      </w:r>
      <w:r w:rsidR="009F41EB">
        <w:rPr>
          <w:rFonts w:asciiTheme="majorBidi" w:hAnsiTheme="majorBidi" w:cstheme="majorBidi"/>
          <w:color w:val="000000"/>
        </w:rPr>
        <w:t xml:space="preserve"> to a low-carbon</w:t>
      </w:r>
      <w:r w:rsidR="00A660A1" w:rsidRPr="00776C64">
        <w:rPr>
          <w:rFonts w:asciiTheme="majorBidi" w:hAnsiTheme="majorBidi" w:cstheme="majorBidi"/>
          <w:color w:val="000000"/>
        </w:rPr>
        <w:t xml:space="preserve"> future. </w:t>
      </w:r>
    </w:p>
    <w:p w14:paraId="15FC9A8C" w14:textId="0E5F2E8B" w:rsidR="0075444C" w:rsidRPr="00776C64" w:rsidRDefault="0075444C"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To fill this gap, First Abu Dhabi Bank (FAB) </w:t>
      </w:r>
      <w:r w:rsidR="006C066B" w:rsidRPr="00776C64">
        <w:rPr>
          <w:rFonts w:asciiTheme="majorBidi" w:hAnsiTheme="majorBidi" w:cstheme="majorBidi"/>
          <w:color w:val="000000"/>
        </w:rPr>
        <w:t xml:space="preserve">will </w:t>
      </w:r>
      <w:r w:rsidRPr="00776C64">
        <w:rPr>
          <w:rFonts w:asciiTheme="majorBidi" w:hAnsiTheme="majorBidi" w:cstheme="majorBidi"/>
          <w:color w:val="000000"/>
        </w:rPr>
        <w:t xml:space="preserve">develop the Transition AI Agent, an innovative, AI-based digital solution to increase access to credible, applicable transition planning for SMEs. The Transition AI Agent uses generative AI and links with global frameworks to develop tailored transition plans based on both internal company data and external benchmarking. Due to its adaptive nature, the Agent </w:t>
      </w:r>
      <w:r w:rsidR="007E172A">
        <w:rPr>
          <w:rFonts w:asciiTheme="majorBidi" w:hAnsiTheme="majorBidi" w:cstheme="majorBidi"/>
          <w:color w:val="000000"/>
        </w:rPr>
        <w:t>enables</w:t>
      </w:r>
      <w:r w:rsidRPr="00776C64">
        <w:rPr>
          <w:rFonts w:asciiTheme="majorBidi" w:hAnsiTheme="majorBidi" w:cstheme="majorBidi"/>
          <w:color w:val="000000"/>
        </w:rPr>
        <w:t xml:space="preserve"> continuous updates and ad</w:t>
      </w:r>
      <w:r w:rsidR="007E172A">
        <w:rPr>
          <w:rFonts w:asciiTheme="majorBidi" w:hAnsiTheme="majorBidi" w:cstheme="majorBidi"/>
          <w:color w:val="000000"/>
        </w:rPr>
        <w:t>justment</w:t>
      </w:r>
      <w:r w:rsidRPr="00776C64">
        <w:rPr>
          <w:rFonts w:asciiTheme="majorBidi" w:hAnsiTheme="majorBidi" w:cstheme="majorBidi"/>
          <w:color w:val="000000"/>
        </w:rPr>
        <w:t>s to client strategies in response to changing regulations and</w:t>
      </w:r>
      <w:r w:rsidR="006C066B" w:rsidRPr="00776C64">
        <w:rPr>
          <w:rFonts w:asciiTheme="majorBidi" w:hAnsiTheme="majorBidi" w:cstheme="majorBidi"/>
          <w:color w:val="000000"/>
        </w:rPr>
        <w:t xml:space="preserve"> </w:t>
      </w:r>
      <w:r w:rsidRPr="00776C64">
        <w:rPr>
          <w:rFonts w:asciiTheme="majorBidi" w:hAnsiTheme="majorBidi" w:cstheme="majorBidi"/>
          <w:color w:val="000000"/>
        </w:rPr>
        <w:t>market conditions. The modular design of the Transition AI Agent also provides flexibility for deep integration into client operations, financial systems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ESG data sources, while ensuring it meets the most stringent governance and responsible AI standards.</w:t>
      </w:r>
    </w:p>
    <w:p w14:paraId="16C1ACED" w14:textId="38690E2A" w:rsidR="0075444C" w:rsidRPr="00776C64" w:rsidRDefault="0075444C"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A phased approach to implementation was developed, including the development of a cross-functional team and various stakeholders to build the capability of the SMEs to utilize the tool and to better understand the larger context of climate transition and sustainable finance. A structured program was developed</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which includes webinars, in-person training, and online learning platforms to support the SME's ability to effectively use the Transition AI Agent.</w:t>
      </w:r>
    </w:p>
    <w:p w14:paraId="1F13BF31" w14:textId="77777777" w:rsidR="0075444C" w:rsidRPr="00776C64" w:rsidRDefault="0075444C"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A flexible and tiered subscription model is being used to enable access to the Transition AI Agent by SMEs of all sizes and at different stages of their journey.</w:t>
      </w:r>
    </w:p>
    <w:p w14:paraId="539A6C07" w14:textId="23C859D3" w:rsidR="0075444C" w:rsidRPr="00776C64" w:rsidRDefault="0075444C"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lastRenderedPageBreak/>
        <w:t>Ultimately, by providing SMEs with the means to move from discussion to action regarding climate transition, the Transition AI Agent is expected to deliver direct benefits to FAB clients, FAB</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ultimately society, by facilitating decarbonization, promoting economic growth</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increasing confidence among stakeholders. Ultimately, the Transition AI Agent places FAB and its clients at the forefront of the net-zero transition</w:t>
      </w:r>
      <w:r w:rsidR="007E172A">
        <w:rPr>
          <w:rFonts w:asciiTheme="majorBidi" w:hAnsiTheme="majorBidi" w:cstheme="majorBidi"/>
          <w:color w:val="000000"/>
        </w:rPr>
        <w:t>,</w:t>
      </w:r>
      <w:r w:rsidRPr="00776C64">
        <w:rPr>
          <w:rFonts w:asciiTheme="majorBidi" w:hAnsiTheme="majorBidi" w:cstheme="majorBidi"/>
          <w:color w:val="000000"/>
        </w:rPr>
        <w:t xml:space="preserve"> supports </w:t>
      </w:r>
      <w:r w:rsidR="00173023" w:rsidRPr="00776C64">
        <w:rPr>
          <w:rFonts w:asciiTheme="majorBidi" w:hAnsiTheme="majorBidi" w:cstheme="majorBidi"/>
          <w:color w:val="000000"/>
        </w:rPr>
        <w:t xml:space="preserve">the </w:t>
      </w:r>
      <w:r w:rsidRPr="00776C64">
        <w:rPr>
          <w:rFonts w:asciiTheme="majorBidi" w:hAnsiTheme="majorBidi" w:cstheme="majorBidi"/>
          <w:color w:val="000000"/>
        </w:rPr>
        <w:t>achievement of national and international sustainability goals</w:t>
      </w:r>
      <w:r w:rsidR="007E172A">
        <w:rPr>
          <w:rFonts w:asciiTheme="majorBidi" w:hAnsiTheme="majorBidi" w:cstheme="majorBidi"/>
          <w:color w:val="000000"/>
        </w:rPr>
        <w:t>,</w:t>
      </w:r>
      <w:r w:rsidRPr="00776C64">
        <w:rPr>
          <w:rFonts w:asciiTheme="majorBidi" w:hAnsiTheme="majorBidi" w:cstheme="majorBidi"/>
          <w:color w:val="000000"/>
        </w:rPr>
        <w:t xml:space="preserve"> </w:t>
      </w:r>
      <w:r w:rsidR="007E172A">
        <w:rPr>
          <w:rFonts w:asciiTheme="majorBidi" w:hAnsiTheme="majorBidi" w:cstheme="majorBidi"/>
          <w:color w:val="000000"/>
        </w:rPr>
        <w:t>and</w:t>
      </w:r>
      <w:r w:rsidRPr="00776C64">
        <w:rPr>
          <w:rFonts w:asciiTheme="majorBidi" w:hAnsiTheme="majorBidi" w:cstheme="majorBidi"/>
          <w:color w:val="000000"/>
        </w:rPr>
        <w:t xml:space="preserve"> contribut</w:t>
      </w:r>
      <w:r w:rsidR="007E172A">
        <w:rPr>
          <w:rFonts w:asciiTheme="majorBidi" w:hAnsiTheme="majorBidi" w:cstheme="majorBidi"/>
          <w:color w:val="000000"/>
        </w:rPr>
        <w:t>es</w:t>
      </w:r>
      <w:r w:rsidRPr="00776C64">
        <w:rPr>
          <w:rFonts w:asciiTheme="majorBidi" w:hAnsiTheme="majorBidi" w:cstheme="majorBidi"/>
          <w:color w:val="000000"/>
        </w:rPr>
        <w:t xml:space="preserve"> to innovation and resilience in the business environment.</w:t>
      </w:r>
    </w:p>
    <w:p w14:paraId="28B3F5C1" w14:textId="3DE3A0DC" w:rsidR="006C066B" w:rsidRPr="00776C64" w:rsidRDefault="006C066B" w:rsidP="00776C64">
      <w:pPr>
        <w:spacing w:line="276" w:lineRule="auto"/>
        <w:jc w:val="both"/>
        <w:rPr>
          <w:rFonts w:asciiTheme="majorBidi" w:hAnsiTheme="majorBidi" w:cstheme="majorBidi"/>
          <w:b/>
          <w:bCs/>
        </w:rPr>
      </w:pPr>
      <w:r w:rsidRPr="00776C64">
        <w:rPr>
          <w:rFonts w:asciiTheme="majorBidi" w:hAnsiTheme="majorBidi" w:cstheme="majorBidi"/>
          <w:b/>
          <w:bCs/>
        </w:rPr>
        <w:br w:type="page"/>
      </w:r>
    </w:p>
    <w:p w14:paraId="4C4ADEDE" w14:textId="55729B12" w:rsidR="00A74B7A" w:rsidRPr="00776C64" w:rsidRDefault="00F0236D" w:rsidP="00E713A9">
      <w:pPr>
        <w:spacing w:after="0" w:line="276" w:lineRule="auto"/>
        <w:jc w:val="both"/>
        <w:rPr>
          <w:rFonts w:asciiTheme="majorBidi" w:hAnsiTheme="majorBidi" w:cstheme="majorBidi"/>
          <w:b/>
          <w:bCs/>
        </w:rPr>
      </w:pPr>
      <w:r w:rsidRPr="00776C64">
        <w:rPr>
          <w:rFonts w:asciiTheme="majorBidi" w:hAnsiTheme="majorBidi" w:cstheme="majorBidi"/>
          <w:b/>
          <w:bCs/>
        </w:rPr>
        <w:lastRenderedPageBreak/>
        <w:t>1</w:t>
      </w:r>
      <w:r w:rsidR="00A74B7A" w:rsidRPr="00776C64">
        <w:rPr>
          <w:rFonts w:asciiTheme="majorBidi" w:hAnsiTheme="majorBidi" w:cstheme="majorBidi"/>
          <w:b/>
          <w:bCs/>
        </w:rPr>
        <w:t xml:space="preserve">. Strategic Context and Rationale </w:t>
      </w:r>
    </w:p>
    <w:p w14:paraId="69460D9D" w14:textId="10DB5D66" w:rsidR="00404338" w:rsidRPr="00776C64" w:rsidRDefault="00404338" w:rsidP="00E713A9">
      <w:pPr>
        <w:pStyle w:val="NormalWeb"/>
        <w:spacing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 xml:space="preserve">Global climate commitments, particularly the Paris Agreement, have played a fundamental role in how corporates engage with sustainability (Paris Agreement, 2015). The Paris Agreement has created a significantly different environment and encouraged companies to assume greater responsibility for </w:t>
      </w:r>
      <w:r w:rsidR="007E172A">
        <w:rPr>
          <w:rFonts w:asciiTheme="majorBidi" w:hAnsiTheme="majorBidi" w:cstheme="majorBidi"/>
          <w:color w:val="000000"/>
        </w:rPr>
        <w:t>advanc</w:t>
      </w:r>
      <w:r w:rsidRPr="00776C64">
        <w:rPr>
          <w:rFonts w:asciiTheme="majorBidi" w:hAnsiTheme="majorBidi" w:cstheme="majorBidi"/>
          <w:color w:val="000000"/>
        </w:rPr>
        <w:t xml:space="preserve">ing the ambition </w:t>
      </w:r>
      <w:r w:rsidR="007E172A">
        <w:rPr>
          <w:rFonts w:asciiTheme="majorBidi" w:hAnsiTheme="majorBidi" w:cstheme="majorBidi"/>
          <w:color w:val="000000"/>
        </w:rPr>
        <w:t>to</w:t>
      </w:r>
      <w:r w:rsidRPr="00776C64">
        <w:rPr>
          <w:rFonts w:asciiTheme="majorBidi" w:hAnsiTheme="majorBidi" w:cstheme="majorBidi"/>
          <w:color w:val="000000"/>
        </w:rPr>
        <w:t xml:space="preserve"> reach net zero by 2050 (UN Climate Change High-Level Champions). Net Zero effectively states that emissions </w:t>
      </w:r>
      <w:r w:rsidR="007E172A">
        <w:rPr>
          <w:rFonts w:asciiTheme="majorBidi" w:hAnsiTheme="majorBidi" w:cstheme="majorBidi"/>
          <w:color w:val="000000"/>
        </w:rPr>
        <w:t>from human activity cannot exceed the emissions absorbed by nature, for example through</w:t>
      </w:r>
      <w:r w:rsidRPr="00776C64">
        <w:rPr>
          <w:rFonts w:asciiTheme="majorBidi" w:hAnsiTheme="majorBidi" w:cstheme="majorBidi"/>
          <w:color w:val="000000"/>
        </w:rPr>
        <w:t xml:space="preserve"> reforestation and other nature-based solutions. In fact, </w:t>
      </w:r>
      <w:r w:rsidR="006C066B" w:rsidRPr="00776C64">
        <w:rPr>
          <w:rFonts w:asciiTheme="majorBidi" w:hAnsiTheme="majorBidi" w:cstheme="majorBidi"/>
          <w:color w:val="000000"/>
        </w:rPr>
        <w:t xml:space="preserve">we </w:t>
      </w:r>
      <w:r w:rsidR="002F070A" w:rsidRPr="00776C64">
        <w:rPr>
          <w:rFonts w:asciiTheme="majorBidi" w:hAnsiTheme="majorBidi" w:cstheme="majorBidi"/>
          <w:color w:val="000000"/>
        </w:rPr>
        <w:t>know</w:t>
      </w:r>
      <w:r w:rsidRPr="00776C64">
        <w:rPr>
          <w:rFonts w:asciiTheme="majorBidi" w:hAnsiTheme="majorBidi" w:cstheme="majorBidi"/>
          <w:color w:val="000000"/>
        </w:rPr>
        <w:t xml:space="preserve"> the limits of nature’s absorption capacity, </w:t>
      </w:r>
      <w:r w:rsidR="002F070A" w:rsidRPr="00776C64">
        <w:rPr>
          <w:rFonts w:asciiTheme="majorBidi" w:hAnsiTheme="majorBidi" w:cstheme="majorBidi"/>
          <w:color w:val="000000"/>
        </w:rPr>
        <w:t>which</w:t>
      </w:r>
      <w:r w:rsidRPr="00776C64">
        <w:rPr>
          <w:rFonts w:asciiTheme="majorBidi" w:hAnsiTheme="majorBidi" w:cstheme="majorBidi"/>
          <w:color w:val="000000"/>
        </w:rPr>
        <w:t xml:space="preserve"> means that the emissions created by companies must fall within that cap (IPCC, 2022). The Paris Agreement was a landmark </w:t>
      </w:r>
      <w:r w:rsidR="006C066B" w:rsidRPr="00776C64">
        <w:rPr>
          <w:rFonts w:asciiTheme="majorBidi" w:hAnsiTheme="majorBidi" w:cstheme="majorBidi"/>
          <w:color w:val="000000"/>
        </w:rPr>
        <w:t>commitment; h</w:t>
      </w:r>
      <w:r w:rsidRPr="00776C64">
        <w:rPr>
          <w:rFonts w:asciiTheme="majorBidi" w:hAnsiTheme="majorBidi" w:cstheme="majorBidi"/>
          <w:color w:val="000000"/>
        </w:rPr>
        <w:t xml:space="preserve">owever, the reality of the situation is that global emissions </w:t>
      </w:r>
      <w:r w:rsidR="002F070A" w:rsidRPr="00776C64">
        <w:rPr>
          <w:rFonts w:asciiTheme="majorBidi" w:hAnsiTheme="majorBidi" w:cstheme="majorBidi"/>
          <w:color w:val="000000"/>
        </w:rPr>
        <w:t>are</w:t>
      </w:r>
      <w:r w:rsidRPr="00776C64">
        <w:rPr>
          <w:rFonts w:asciiTheme="majorBidi" w:hAnsiTheme="majorBidi" w:cstheme="majorBidi"/>
          <w:color w:val="000000"/>
        </w:rPr>
        <w:t xml:space="preserve"> not falling at the required rate to reach the net</w:t>
      </w:r>
      <w:r w:rsidR="002F070A" w:rsidRPr="00776C64">
        <w:rPr>
          <w:rFonts w:asciiTheme="majorBidi" w:hAnsiTheme="majorBidi" w:cstheme="majorBidi"/>
          <w:color w:val="000000"/>
        </w:rPr>
        <w:t>-</w:t>
      </w:r>
      <w:r w:rsidRPr="00776C64">
        <w:rPr>
          <w:rFonts w:asciiTheme="majorBidi" w:hAnsiTheme="majorBidi" w:cstheme="majorBidi"/>
          <w:color w:val="000000"/>
        </w:rPr>
        <w:t xml:space="preserve">zero targets (McKinsey Global Institute, 2022). This has resulted in multiple frameworks </w:t>
      </w:r>
      <w:r w:rsidR="006C066B" w:rsidRPr="00776C64">
        <w:rPr>
          <w:rFonts w:asciiTheme="majorBidi" w:hAnsiTheme="majorBidi" w:cstheme="majorBidi"/>
          <w:color w:val="000000"/>
        </w:rPr>
        <w:t>being developed</w:t>
      </w:r>
      <w:r w:rsidRPr="00776C64">
        <w:rPr>
          <w:rFonts w:asciiTheme="majorBidi" w:hAnsiTheme="majorBidi" w:cstheme="majorBidi"/>
          <w:color w:val="000000"/>
        </w:rPr>
        <w:t xml:space="preserve"> to assist corporates and nation</w:t>
      </w:r>
      <w:r w:rsidR="006C066B" w:rsidRPr="00776C64">
        <w:rPr>
          <w:rFonts w:asciiTheme="majorBidi" w:hAnsiTheme="majorBidi" w:cstheme="majorBidi"/>
          <w:color w:val="000000"/>
        </w:rPr>
        <w:t>s</w:t>
      </w:r>
      <w:r w:rsidRPr="00776C64">
        <w:rPr>
          <w:rFonts w:asciiTheme="majorBidi" w:hAnsiTheme="majorBidi" w:cstheme="majorBidi"/>
          <w:color w:val="000000"/>
        </w:rPr>
        <w:t xml:space="preserve"> with respect to creating strategies and plans in relation </w:t>
      </w:r>
      <w:r w:rsidR="002F070A" w:rsidRPr="00776C64">
        <w:rPr>
          <w:rFonts w:asciiTheme="majorBidi" w:hAnsiTheme="majorBidi" w:cstheme="majorBidi"/>
          <w:color w:val="000000"/>
        </w:rPr>
        <w:t>to</w:t>
      </w:r>
      <w:r w:rsidRPr="00776C64">
        <w:rPr>
          <w:rFonts w:asciiTheme="majorBidi" w:hAnsiTheme="majorBidi" w:cstheme="majorBidi"/>
          <w:color w:val="000000"/>
        </w:rPr>
        <w:t xml:space="preserve"> transitioning to net zero. Transitioning means moving from existing models based on high-emissions to low-emission economies. On a global scale</w:t>
      </w:r>
      <w:r w:rsidR="002F070A" w:rsidRPr="00776C64">
        <w:rPr>
          <w:rFonts w:asciiTheme="majorBidi" w:hAnsiTheme="majorBidi" w:cstheme="majorBidi"/>
          <w:color w:val="000000"/>
        </w:rPr>
        <w:t>,</w:t>
      </w:r>
      <w:r w:rsidRPr="00776C64">
        <w:rPr>
          <w:rFonts w:asciiTheme="majorBidi" w:hAnsiTheme="majorBidi" w:cstheme="majorBidi"/>
          <w:color w:val="000000"/>
        </w:rPr>
        <w:t xml:space="preserve"> regulatory frameworks have started to emerge </w:t>
      </w:r>
      <w:r w:rsidR="002F070A" w:rsidRPr="00776C64">
        <w:rPr>
          <w:rFonts w:asciiTheme="majorBidi" w:hAnsiTheme="majorBidi" w:cstheme="majorBidi"/>
          <w:color w:val="000000"/>
        </w:rPr>
        <w:t>that</w:t>
      </w:r>
      <w:r w:rsidRPr="00776C64">
        <w:rPr>
          <w:rFonts w:asciiTheme="majorBidi" w:hAnsiTheme="majorBidi" w:cstheme="majorBidi"/>
          <w:color w:val="000000"/>
        </w:rPr>
        <w:t xml:space="preserve"> </w:t>
      </w:r>
      <w:r w:rsidR="00BA2D79" w:rsidRPr="00776C64">
        <w:rPr>
          <w:rFonts w:asciiTheme="majorBidi" w:hAnsiTheme="majorBidi" w:cstheme="majorBidi"/>
          <w:color w:val="000000"/>
        </w:rPr>
        <w:t>s</w:t>
      </w:r>
      <w:r w:rsidRPr="00776C64">
        <w:rPr>
          <w:rFonts w:asciiTheme="majorBidi" w:hAnsiTheme="majorBidi" w:cstheme="majorBidi"/>
          <w:color w:val="000000"/>
        </w:rPr>
        <w:t xml:space="preserve">tate that businesses must define and disclose their transition plans. </w:t>
      </w:r>
      <w:r w:rsidR="00D34357" w:rsidRPr="00776C64">
        <w:rPr>
          <w:rFonts w:asciiTheme="majorBidi" w:hAnsiTheme="majorBidi" w:cstheme="majorBidi"/>
          <w:color w:val="000000"/>
        </w:rPr>
        <w:t>In</w:t>
      </w:r>
      <w:r w:rsidRPr="00776C64">
        <w:rPr>
          <w:rFonts w:asciiTheme="majorBidi" w:hAnsiTheme="majorBidi" w:cstheme="majorBidi"/>
          <w:color w:val="000000"/>
        </w:rPr>
        <w:t xml:space="preserve"> the UK</w:t>
      </w:r>
      <w:r w:rsidR="002F070A" w:rsidRPr="00776C64">
        <w:rPr>
          <w:rFonts w:asciiTheme="majorBidi" w:hAnsiTheme="majorBidi" w:cstheme="majorBidi"/>
          <w:color w:val="000000"/>
        </w:rPr>
        <w:t>,</w:t>
      </w:r>
      <w:r w:rsidRPr="00776C64">
        <w:rPr>
          <w:rFonts w:asciiTheme="majorBidi" w:hAnsiTheme="majorBidi" w:cstheme="majorBidi"/>
          <w:color w:val="000000"/>
        </w:rPr>
        <w:t xml:space="preserve"> businesses are required to publicly state how they intend to transition. These are not just internal plans</w:t>
      </w:r>
      <w:r w:rsidR="006C066B" w:rsidRPr="00776C64">
        <w:rPr>
          <w:rFonts w:asciiTheme="majorBidi" w:hAnsiTheme="majorBidi" w:cstheme="majorBidi"/>
          <w:color w:val="000000"/>
        </w:rPr>
        <w:t xml:space="preserve"> but</w:t>
      </w:r>
      <w:r w:rsidRPr="00776C64">
        <w:rPr>
          <w:rFonts w:asciiTheme="majorBidi" w:hAnsiTheme="majorBidi" w:cstheme="majorBidi"/>
          <w:color w:val="000000"/>
        </w:rPr>
        <w:t xml:space="preserve"> public commitments that</w:t>
      </w:r>
      <w:r w:rsidR="002F070A" w:rsidRPr="00776C64">
        <w:rPr>
          <w:rFonts w:asciiTheme="majorBidi" w:hAnsiTheme="majorBidi" w:cstheme="majorBidi"/>
          <w:color w:val="000000"/>
        </w:rPr>
        <w:t>,</w:t>
      </w:r>
      <w:r w:rsidRPr="00776C64">
        <w:rPr>
          <w:rFonts w:asciiTheme="majorBidi" w:hAnsiTheme="majorBidi" w:cstheme="majorBidi"/>
          <w:color w:val="000000"/>
        </w:rPr>
        <w:t xml:space="preserve"> when aggregated, assist national net</w:t>
      </w:r>
      <w:r w:rsidR="002F070A" w:rsidRPr="00776C64">
        <w:rPr>
          <w:rFonts w:asciiTheme="majorBidi" w:hAnsiTheme="majorBidi" w:cstheme="majorBidi"/>
          <w:color w:val="000000"/>
        </w:rPr>
        <w:t>-</w:t>
      </w:r>
      <w:r w:rsidRPr="00776C64">
        <w:rPr>
          <w:rFonts w:asciiTheme="majorBidi" w:hAnsiTheme="majorBidi" w:cstheme="majorBidi"/>
          <w:color w:val="000000"/>
        </w:rPr>
        <w:t xml:space="preserve">zero goals and are aligned with the Paris Agreement (Department for Energy Security and Net Zero, 2023). </w:t>
      </w:r>
    </w:p>
    <w:p w14:paraId="0F311D85" w14:textId="77777777" w:rsidR="00A40245" w:rsidRPr="006F3C72" w:rsidRDefault="00A40245" w:rsidP="006F3C72">
      <w:pPr>
        <w:pStyle w:val="NormalWeb"/>
        <w:spacing w:before="0" w:beforeAutospacing="0" w:after="0" w:afterAutospacing="0" w:line="276" w:lineRule="auto"/>
        <w:jc w:val="both"/>
        <w:rPr>
          <w:rFonts w:asciiTheme="majorBidi" w:hAnsiTheme="majorBidi" w:cstheme="majorBidi"/>
          <w:i/>
          <w:iCs/>
          <w:color w:val="000000"/>
        </w:rPr>
      </w:pPr>
      <w:r w:rsidRPr="006F3C72">
        <w:rPr>
          <w:rFonts w:asciiTheme="majorBidi" w:hAnsiTheme="majorBidi" w:cstheme="majorBidi"/>
          <w:i/>
          <w:iCs/>
          <w:color w:val="000000"/>
        </w:rPr>
        <w:t>Table 1: Map of Global Transition Plan Requirements</w:t>
      </w:r>
    </w:p>
    <w:p w14:paraId="7ACDD146" w14:textId="0FAF5747" w:rsidR="00A40245" w:rsidRPr="00776C64" w:rsidRDefault="00A40245"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noProof/>
          <w:color w:val="000000"/>
          <w14:ligatures w14:val="standardContextual"/>
        </w:rPr>
        <w:drawing>
          <wp:inline distT="0" distB="0" distL="0" distR="0" wp14:anchorId="54B40766" wp14:editId="049E8BE8">
            <wp:extent cx="4437529" cy="2167562"/>
            <wp:effectExtent l="0" t="0" r="0" b="4445"/>
            <wp:docPr id="83118024" name="Picture 7"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8024" name="Picture 7" descr="A map of the worl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5232" cy="2176209"/>
                    </a:xfrm>
                    <a:prstGeom prst="rect">
                      <a:avLst/>
                    </a:prstGeom>
                  </pic:spPr>
                </pic:pic>
              </a:graphicData>
            </a:graphic>
          </wp:inline>
        </w:drawing>
      </w:r>
    </w:p>
    <w:p w14:paraId="6C5348F4" w14:textId="4E1B6AB4" w:rsidR="00734094" w:rsidRPr="00776C64" w:rsidRDefault="00734094" w:rsidP="001346F0">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lang w:val="en-US"/>
        </w:rPr>
        <w:t xml:space="preserve">As highlighted in Table 1, the adoption of climate transition plans is accelerating worldwide, with over 25 jurisdictions now introducing or developing requirements for such plans. Major economies across Europe, Asia, the Americas, and Africa are moving toward mandatory or strongly encouraged transition plan disclosures for large companies and financial institutions. </w:t>
      </w:r>
      <w:r w:rsidRPr="00776C64">
        <w:rPr>
          <w:rFonts w:asciiTheme="majorBidi" w:hAnsiTheme="majorBidi" w:cstheme="majorBidi"/>
          <w:color w:val="000000"/>
        </w:rPr>
        <w:t xml:space="preserve">European countries, particularly the UK and France, are in the lead. The </w:t>
      </w:r>
      <w:r w:rsidR="009F41EB">
        <w:rPr>
          <w:rFonts w:asciiTheme="majorBidi" w:hAnsiTheme="majorBidi" w:cstheme="majorBidi"/>
          <w:color w:val="000000"/>
        </w:rPr>
        <w:t>EU, through the Corporate Sustainability Reporting Directive (CSRD), and the UK, through the Transition Plan Taskforce (TPT),</w:t>
      </w:r>
      <w:r w:rsidRPr="00776C64">
        <w:rPr>
          <w:rFonts w:asciiTheme="majorBidi" w:hAnsiTheme="majorBidi" w:cstheme="majorBidi"/>
          <w:color w:val="000000"/>
        </w:rPr>
        <w:t xml:space="preserve"> have already developed broad frameworks for transition planning. Emerging economies </w:t>
      </w:r>
      <w:r w:rsidRPr="00776C64">
        <w:rPr>
          <w:rFonts w:asciiTheme="majorBidi" w:hAnsiTheme="majorBidi" w:cstheme="majorBidi"/>
          <w:color w:val="000000"/>
        </w:rPr>
        <w:lastRenderedPageBreak/>
        <w:t xml:space="preserve">such as Brazil, South Africa, and Singapore are likewise testing out voluntary reporting frameworks that mirror the </w:t>
      </w:r>
      <w:r w:rsidR="00432EE0">
        <w:rPr>
          <w:rFonts w:asciiTheme="majorBidi" w:hAnsiTheme="majorBidi" w:cstheme="majorBidi"/>
          <w:color w:val="000000"/>
        </w:rPr>
        <w:t>International Sustainab</w:t>
      </w:r>
      <w:r w:rsidR="009A5D87">
        <w:rPr>
          <w:rFonts w:asciiTheme="majorBidi" w:hAnsiTheme="majorBidi" w:cstheme="majorBidi"/>
          <w:color w:val="000000"/>
        </w:rPr>
        <w:t xml:space="preserve">ility Standards Board </w:t>
      </w:r>
      <w:r w:rsidR="009A5D87" w:rsidRPr="009A5D87">
        <w:rPr>
          <w:rFonts w:asciiTheme="majorBidi" w:hAnsiTheme="majorBidi" w:cstheme="majorBidi"/>
          <w:color w:val="000000"/>
        </w:rPr>
        <w:t>(</w:t>
      </w:r>
      <w:r w:rsidRPr="009A5D87">
        <w:rPr>
          <w:rFonts w:asciiTheme="majorBidi" w:hAnsiTheme="majorBidi" w:cstheme="majorBidi"/>
          <w:color w:val="000000"/>
        </w:rPr>
        <w:t>ISSB</w:t>
      </w:r>
      <w:r w:rsidR="009A5D87" w:rsidRPr="009A5D87">
        <w:rPr>
          <w:rFonts w:asciiTheme="majorBidi" w:hAnsiTheme="majorBidi" w:cstheme="majorBidi"/>
          <w:color w:val="000000"/>
        </w:rPr>
        <w:t>)</w:t>
      </w:r>
      <w:r w:rsidRPr="009A5D87">
        <w:rPr>
          <w:rFonts w:asciiTheme="majorBidi" w:hAnsiTheme="majorBidi" w:cstheme="majorBidi"/>
          <w:color w:val="000000"/>
        </w:rPr>
        <w:t>.</w:t>
      </w:r>
      <w:r w:rsidRPr="00776C64">
        <w:rPr>
          <w:rFonts w:asciiTheme="majorBidi" w:hAnsiTheme="majorBidi" w:cstheme="majorBidi"/>
          <w:color w:val="000000"/>
        </w:rPr>
        <w:t xml:space="preserve"> As most new laws are increasingly being based on global frameworks, there is </w:t>
      </w:r>
      <w:r w:rsidR="009F41EB">
        <w:rPr>
          <w:rFonts w:asciiTheme="majorBidi" w:hAnsiTheme="majorBidi" w:cstheme="majorBidi"/>
          <w:color w:val="000000"/>
        </w:rPr>
        <w:t xml:space="preserve">an </w:t>
      </w:r>
      <w:r w:rsidRPr="00776C64">
        <w:rPr>
          <w:rFonts w:asciiTheme="majorBidi" w:hAnsiTheme="majorBidi" w:cstheme="majorBidi"/>
          <w:color w:val="000000"/>
        </w:rPr>
        <w:t>increased need for consistency and comparability across markets (International Transition Plans Network, 2025).</w:t>
      </w:r>
    </w:p>
    <w:p w14:paraId="1BF2AC39" w14:textId="3E247279" w:rsidR="00A40245" w:rsidRPr="00776C64" w:rsidRDefault="00A40245"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rPr>
        <w:t>At a</w:t>
      </w:r>
      <w:r w:rsidR="001B5D92" w:rsidRPr="00776C64">
        <w:rPr>
          <w:rFonts w:asciiTheme="majorBidi" w:hAnsiTheme="majorBidi" w:cstheme="majorBidi"/>
        </w:rPr>
        <w:t xml:space="preserve"> regional</w:t>
      </w:r>
      <w:r w:rsidRPr="00776C64">
        <w:rPr>
          <w:rFonts w:asciiTheme="majorBidi" w:hAnsiTheme="majorBidi" w:cstheme="majorBidi"/>
        </w:rPr>
        <w:t xml:space="preserve"> level, the UAE is pioneering a bold move </w:t>
      </w:r>
      <w:r w:rsidR="001B5D92" w:rsidRPr="00776C64">
        <w:rPr>
          <w:rFonts w:asciiTheme="majorBidi" w:hAnsiTheme="majorBidi" w:cstheme="majorBidi"/>
        </w:rPr>
        <w:t>as it</w:t>
      </w:r>
      <w:r w:rsidRPr="00776C64">
        <w:rPr>
          <w:rFonts w:asciiTheme="majorBidi" w:hAnsiTheme="majorBidi" w:cstheme="majorBidi"/>
        </w:rPr>
        <w:t xml:space="preserve"> has introduced the UAE Climate Law. </w:t>
      </w:r>
      <w:r w:rsidR="001B5D92" w:rsidRPr="00776C64">
        <w:rPr>
          <w:rFonts w:asciiTheme="majorBidi" w:hAnsiTheme="majorBidi" w:cstheme="majorBidi"/>
        </w:rPr>
        <w:t>P</w:t>
      </w:r>
      <w:r w:rsidRPr="00776C64">
        <w:rPr>
          <w:rFonts w:asciiTheme="majorBidi" w:hAnsiTheme="majorBidi" w:cstheme="majorBidi"/>
        </w:rPr>
        <w:t>ublished in 2023 with an effective date of 2025</w:t>
      </w:r>
      <w:r w:rsidR="004974E7" w:rsidRPr="00776C64">
        <w:rPr>
          <w:rFonts w:asciiTheme="majorBidi" w:hAnsiTheme="majorBidi" w:cstheme="majorBidi"/>
        </w:rPr>
        <w:t xml:space="preserve">, it </w:t>
      </w:r>
      <w:r w:rsidRPr="00776C64">
        <w:rPr>
          <w:rFonts w:asciiTheme="majorBidi" w:hAnsiTheme="majorBidi" w:cstheme="majorBidi"/>
        </w:rPr>
        <w:t xml:space="preserve">requires all businesses in the UAE to </w:t>
      </w:r>
      <w:r w:rsidR="001B5D92" w:rsidRPr="00776C64">
        <w:rPr>
          <w:rFonts w:asciiTheme="majorBidi" w:hAnsiTheme="majorBidi" w:cstheme="majorBidi"/>
        </w:rPr>
        <w:t xml:space="preserve">be compliant </w:t>
      </w:r>
      <w:r w:rsidR="009F41EB">
        <w:rPr>
          <w:rFonts w:asciiTheme="majorBidi" w:hAnsiTheme="majorBidi" w:cstheme="majorBidi"/>
        </w:rPr>
        <w:t xml:space="preserve">by </w:t>
      </w:r>
      <w:r w:rsidRPr="00776C64">
        <w:rPr>
          <w:rFonts w:asciiTheme="majorBidi" w:hAnsiTheme="majorBidi" w:cstheme="majorBidi"/>
        </w:rPr>
        <w:t>January 1, 2026</w:t>
      </w:r>
      <w:r w:rsidR="009F41EB">
        <w:rPr>
          <w:rFonts w:asciiTheme="majorBidi" w:hAnsiTheme="majorBidi" w:cstheme="majorBidi"/>
        </w:rPr>
        <w:t>,</w:t>
      </w:r>
      <w:r w:rsidRPr="00776C64">
        <w:rPr>
          <w:rFonts w:asciiTheme="majorBidi" w:hAnsiTheme="majorBidi" w:cstheme="majorBidi"/>
        </w:rPr>
        <w:t xml:space="preserve"> </w:t>
      </w:r>
      <w:r w:rsidR="004974E7" w:rsidRPr="00776C64">
        <w:rPr>
          <w:rFonts w:asciiTheme="majorBidi" w:hAnsiTheme="majorBidi" w:cstheme="majorBidi"/>
        </w:rPr>
        <w:t xml:space="preserve">by developing and </w:t>
      </w:r>
      <w:r w:rsidR="00915394" w:rsidRPr="00776C64">
        <w:rPr>
          <w:rFonts w:asciiTheme="majorBidi" w:hAnsiTheme="majorBidi" w:cstheme="majorBidi"/>
        </w:rPr>
        <w:t xml:space="preserve">publishing transition plans </w:t>
      </w:r>
      <w:r w:rsidRPr="00776C64">
        <w:rPr>
          <w:rFonts w:asciiTheme="majorBidi" w:hAnsiTheme="majorBidi" w:cstheme="majorBidi"/>
        </w:rPr>
        <w:t xml:space="preserve">(UAE Climate Law, 2023). These transition plans will </w:t>
      </w:r>
      <w:r w:rsidRPr="00776C64">
        <w:rPr>
          <w:rFonts w:asciiTheme="majorBidi" w:hAnsiTheme="majorBidi" w:cstheme="majorBidi"/>
          <w:color w:val="000000"/>
        </w:rPr>
        <w:t xml:space="preserve">be essential in creating a practical pathway to meaningful changes. The publication of a transition plan demonstrates to </w:t>
      </w:r>
      <w:r w:rsidR="00915394" w:rsidRPr="00776C64">
        <w:rPr>
          <w:rFonts w:asciiTheme="majorBidi" w:hAnsiTheme="majorBidi" w:cstheme="majorBidi"/>
          <w:color w:val="000000"/>
        </w:rPr>
        <w:t xml:space="preserve">internal and external </w:t>
      </w:r>
      <w:r w:rsidRPr="00776C64">
        <w:rPr>
          <w:rFonts w:asciiTheme="majorBidi" w:hAnsiTheme="majorBidi" w:cstheme="majorBidi"/>
          <w:color w:val="000000"/>
        </w:rPr>
        <w:t xml:space="preserve">stakeholders that it is committed to </w:t>
      </w:r>
      <w:r w:rsidR="009A5D87" w:rsidRPr="00776C64">
        <w:rPr>
          <w:rFonts w:asciiTheme="majorBidi" w:hAnsiTheme="majorBidi" w:cstheme="majorBidi"/>
          <w:color w:val="000000"/>
        </w:rPr>
        <w:t>acting</w:t>
      </w:r>
      <w:r w:rsidRPr="00776C64">
        <w:rPr>
          <w:rFonts w:asciiTheme="majorBidi" w:hAnsiTheme="majorBidi" w:cstheme="majorBidi"/>
          <w:color w:val="000000"/>
        </w:rPr>
        <w:t xml:space="preserve"> and will be accountable to those stakeholders, i.e., regulators, customers, investors, and NGOs.</w:t>
      </w:r>
    </w:p>
    <w:p w14:paraId="47C5B59D" w14:textId="77777777" w:rsidR="00A40245" w:rsidRPr="00776C64" w:rsidRDefault="00A40245"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rPr>
        <w:t>The role of SMEs in the Net Zero Transition and the Challenges They Face</w:t>
      </w:r>
    </w:p>
    <w:p w14:paraId="06D516A4" w14:textId="17485CCF" w:rsidR="00A40245" w:rsidRPr="00776C64" w:rsidRDefault="00A40245"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SMEs represent the backbone of the world economy. Approximately 400 million SMEs exist globally and represent about 90% of all enterprises globally and account for 70% of total employment (World Bank, 2025). SMEs are therefore responsible for a significant proportion of global greenhouse gas emissions from the business sector</w:t>
      </w:r>
      <w:r w:rsidR="00915394" w:rsidRPr="00776C64">
        <w:rPr>
          <w:rFonts w:asciiTheme="majorBidi" w:hAnsiTheme="majorBidi" w:cstheme="majorBidi"/>
          <w:color w:val="000000"/>
        </w:rPr>
        <w:t xml:space="preserve">, </w:t>
      </w:r>
      <w:r w:rsidRPr="00776C64">
        <w:rPr>
          <w:rFonts w:asciiTheme="majorBidi" w:hAnsiTheme="majorBidi" w:cstheme="majorBidi"/>
          <w:color w:val="000000"/>
        </w:rPr>
        <w:t xml:space="preserve">typically cited as 40% to 60% (WEF, 2025). Additionally, SMEs form a critical link </w:t>
      </w:r>
      <w:r w:rsidR="00915394" w:rsidRPr="00776C64">
        <w:rPr>
          <w:rFonts w:asciiTheme="majorBidi" w:hAnsiTheme="majorBidi" w:cstheme="majorBidi"/>
          <w:color w:val="000000"/>
        </w:rPr>
        <w:t xml:space="preserve">to the supply </w:t>
      </w:r>
      <w:r w:rsidRPr="00776C64">
        <w:rPr>
          <w:rFonts w:asciiTheme="majorBidi" w:hAnsiTheme="majorBidi" w:cstheme="majorBidi"/>
          <w:color w:val="000000"/>
        </w:rPr>
        <w:t xml:space="preserve">chains of larger corporations. Therefore, the success of global climate and sustainability objectives, such as net zero, depends </w:t>
      </w:r>
      <w:r w:rsidR="00173023" w:rsidRPr="00776C64">
        <w:rPr>
          <w:rFonts w:asciiTheme="majorBidi" w:hAnsiTheme="majorBidi" w:cstheme="majorBidi"/>
          <w:color w:val="000000"/>
        </w:rPr>
        <w:t xml:space="preserve">significantly </w:t>
      </w:r>
      <w:r w:rsidRPr="00776C64">
        <w:rPr>
          <w:rFonts w:asciiTheme="majorBidi" w:hAnsiTheme="majorBidi" w:cstheme="majorBidi"/>
          <w:color w:val="000000"/>
        </w:rPr>
        <w:t>on SMEs reducing their emissions and transitioning into a low-carbon future.</w:t>
      </w:r>
    </w:p>
    <w:p w14:paraId="36B73137" w14:textId="68866CC5" w:rsidR="00CA5919" w:rsidRPr="00776C64" w:rsidRDefault="00A40245"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Traditionally, climate policies and analyses have primarily addressed large polluters and, by doing so, ignored the cumulative effect of SMEs. The OECD (2021) identifies that SMEs are recognized today as important participants in the net-zero transition process but that they face distinct barriers, namely limited resources, lack of technical expertise, and regulatory complexity. A customized approach to address these barriers is necessary and is the basis for the Transition AI Agent. It is intended to provide SMEs with equitable access to reliable transition planning.</w:t>
      </w:r>
      <w:r w:rsidR="006B0332" w:rsidRPr="00776C64">
        <w:rPr>
          <w:rFonts w:asciiTheme="majorBidi" w:hAnsiTheme="majorBidi" w:cstheme="majorBidi"/>
          <w:color w:val="000000"/>
          <w:lang w:val="en-US"/>
        </w:rPr>
        <w:tab/>
      </w:r>
    </w:p>
    <w:p w14:paraId="3F852D5B" w14:textId="6B7EB783" w:rsidR="00404338" w:rsidRPr="00776C64" w:rsidRDefault="00404338"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FAB</w:t>
      </w:r>
      <w:r w:rsidR="00173023" w:rsidRPr="00776C64">
        <w:rPr>
          <w:rFonts w:asciiTheme="majorBidi" w:hAnsiTheme="majorBidi" w:cstheme="majorBidi"/>
          <w:color w:val="000000"/>
        </w:rPr>
        <w:t>,</w:t>
      </w:r>
      <w:r w:rsidR="006231E1" w:rsidRPr="00776C64">
        <w:rPr>
          <w:rFonts w:asciiTheme="majorBidi" w:hAnsiTheme="majorBidi" w:cstheme="majorBidi"/>
          <w:color w:val="000000"/>
        </w:rPr>
        <w:t xml:space="preserve"> </w:t>
      </w:r>
      <w:r w:rsidR="009A16B7" w:rsidRPr="00776C64">
        <w:rPr>
          <w:rFonts w:asciiTheme="majorBidi" w:hAnsiTheme="majorBidi" w:cstheme="majorBidi"/>
          <w:color w:val="000000"/>
        </w:rPr>
        <w:t>was</w:t>
      </w:r>
      <w:r w:rsidR="00A40245" w:rsidRPr="00776C64">
        <w:rPr>
          <w:rFonts w:asciiTheme="majorBidi" w:hAnsiTheme="majorBidi" w:cstheme="majorBidi"/>
          <w:color w:val="000000"/>
        </w:rPr>
        <w:t xml:space="preserve"> </w:t>
      </w:r>
      <w:r w:rsidR="002F070A" w:rsidRPr="00776C64">
        <w:rPr>
          <w:rFonts w:asciiTheme="majorBidi" w:hAnsiTheme="majorBidi" w:cstheme="majorBidi"/>
          <w:color w:val="000000"/>
        </w:rPr>
        <w:t>the first bank in the MENA region</w:t>
      </w:r>
      <w:r w:rsidR="00BF2B4F" w:rsidRPr="00776C64">
        <w:rPr>
          <w:rFonts w:asciiTheme="majorBidi" w:hAnsiTheme="majorBidi" w:cstheme="majorBidi"/>
          <w:color w:val="000000"/>
        </w:rPr>
        <w:t xml:space="preserve"> to </w:t>
      </w:r>
      <w:r w:rsidR="00BF2B4F" w:rsidRPr="00C3418D">
        <w:rPr>
          <w:rFonts w:asciiTheme="majorBidi" w:hAnsiTheme="majorBidi" w:cstheme="majorBidi"/>
          <w:color w:val="000000"/>
        </w:rPr>
        <w:t>commit to net-zero in 2021</w:t>
      </w:r>
      <w:r w:rsidR="00173023" w:rsidRPr="00C3418D">
        <w:rPr>
          <w:rFonts w:asciiTheme="majorBidi" w:hAnsiTheme="majorBidi" w:cstheme="majorBidi"/>
          <w:color w:val="000000"/>
        </w:rPr>
        <w:t>,</w:t>
      </w:r>
      <w:r w:rsidR="002F070A" w:rsidRPr="00C3418D">
        <w:rPr>
          <w:rFonts w:asciiTheme="majorBidi" w:hAnsiTheme="majorBidi" w:cstheme="majorBidi"/>
          <w:color w:val="000000"/>
        </w:rPr>
        <w:t xml:space="preserve"> </w:t>
      </w:r>
      <w:r w:rsidR="00A40245" w:rsidRPr="00C3418D">
        <w:rPr>
          <w:rFonts w:asciiTheme="majorBidi" w:hAnsiTheme="majorBidi" w:cstheme="majorBidi"/>
          <w:color w:val="000000"/>
        </w:rPr>
        <w:t xml:space="preserve">developed and </w:t>
      </w:r>
      <w:r w:rsidR="002F070A" w:rsidRPr="00C3418D">
        <w:rPr>
          <w:rFonts w:asciiTheme="majorBidi" w:hAnsiTheme="majorBidi" w:cstheme="majorBidi"/>
          <w:color w:val="000000"/>
        </w:rPr>
        <w:t>publish</w:t>
      </w:r>
      <w:r w:rsidR="00A40245" w:rsidRPr="00C3418D">
        <w:rPr>
          <w:rFonts w:asciiTheme="majorBidi" w:hAnsiTheme="majorBidi" w:cstheme="majorBidi"/>
          <w:color w:val="000000"/>
        </w:rPr>
        <w:t>ed</w:t>
      </w:r>
      <w:r w:rsidR="002F070A" w:rsidRPr="00C3418D">
        <w:rPr>
          <w:rFonts w:asciiTheme="majorBidi" w:hAnsiTheme="majorBidi" w:cstheme="majorBidi"/>
          <w:color w:val="000000"/>
        </w:rPr>
        <w:t xml:space="preserve"> it</w:t>
      </w:r>
      <w:r w:rsidR="009A16B7" w:rsidRPr="00C3418D">
        <w:rPr>
          <w:rFonts w:asciiTheme="majorBidi" w:hAnsiTheme="majorBidi" w:cstheme="majorBidi"/>
          <w:color w:val="000000"/>
        </w:rPr>
        <w:t>s t</w:t>
      </w:r>
      <w:r w:rsidR="002F070A" w:rsidRPr="00C3418D">
        <w:rPr>
          <w:rFonts w:asciiTheme="majorBidi" w:hAnsiTheme="majorBidi" w:cstheme="majorBidi"/>
          <w:color w:val="000000"/>
        </w:rPr>
        <w:t>ransition plan,</w:t>
      </w:r>
      <w:r w:rsidR="00720168" w:rsidRPr="00C3418D">
        <w:rPr>
          <w:rFonts w:asciiTheme="majorBidi" w:hAnsiTheme="majorBidi" w:cstheme="majorBidi"/>
          <w:color w:val="000000"/>
        </w:rPr>
        <w:t xml:space="preserve"> </w:t>
      </w:r>
      <w:r w:rsidR="001561DC" w:rsidRPr="00C3418D">
        <w:rPr>
          <w:rFonts w:asciiTheme="majorBidi" w:hAnsiTheme="majorBidi" w:cstheme="majorBidi"/>
          <w:color w:val="000000"/>
        </w:rPr>
        <w:t xml:space="preserve">which </w:t>
      </w:r>
      <w:r w:rsidRPr="00C3418D">
        <w:rPr>
          <w:rFonts w:asciiTheme="majorBidi" w:hAnsiTheme="majorBidi" w:cstheme="majorBidi"/>
          <w:color w:val="000000"/>
        </w:rPr>
        <w:t xml:space="preserve">was published </w:t>
      </w:r>
      <w:r w:rsidR="001561DC" w:rsidRPr="00C3418D">
        <w:rPr>
          <w:rFonts w:asciiTheme="majorBidi" w:hAnsiTheme="majorBidi" w:cstheme="majorBidi"/>
          <w:color w:val="000000"/>
        </w:rPr>
        <w:t xml:space="preserve">in </w:t>
      </w:r>
      <w:r w:rsidRPr="00C3418D">
        <w:rPr>
          <w:rFonts w:asciiTheme="majorBidi" w:hAnsiTheme="majorBidi" w:cstheme="majorBidi"/>
          <w:color w:val="000000"/>
        </w:rPr>
        <w:t>2023 (FAB, 2023). Thi</w:t>
      </w:r>
      <w:r w:rsidRPr="00776C64">
        <w:rPr>
          <w:rFonts w:asciiTheme="majorBidi" w:hAnsiTheme="majorBidi" w:cstheme="majorBidi"/>
          <w:color w:val="000000"/>
        </w:rPr>
        <w:t>s plan will help</w:t>
      </w:r>
      <w:r w:rsidR="001561DC" w:rsidRPr="00776C64">
        <w:rPr>
          <w:rFonts w:asciiTheme="majorBidi" w:hAnsiTheme="majorBidi" w:cstheme="majorBidi"/>
          <w:color w:val="000000"/>
        </w:rPr>
        <w:t xml:space="preserve"> FAB </w:t>
      </w:r>
      <w:r w:rsidR="00D97CB8" w:rsidRPr="00776C64">
        <w:rPr>
          <w:rFonts w:asciiTheme="majorBidi" w:hAnsiTheme="majorBidi" w:cstheme="majorBidi"/>
          <w:color w:val="000000"/>
        </w:rPr>
        <w:t xml:space="preserve">better </w:t>
      </w:r>
      <w:r w:rsidRPr="00776C64">
        <w:rPr>
          <w:rFonts w:asciiTheme="majorBidi" w:hAnsiTheme="majorBidi" w:cstheme="majorBidi"/>
          <w:color w:val="000000"/>
        </w:rPr>
        <w:t xml:space="preserve">understand the </w:t>
      </w:r>
      <w:r w:rsidR="00345697" w:rsidRPr="00776C64">
        <w:rPr>
          <w:rFonts w:asciiTheme="majorBidi" w:hAnsiTheme="majorBidi" w:cstheme="majorBidi"/>
          <w:color w:val="000000"/>
        </w:rPr>
        <w:t xml:space="preserve">challenges in its </w:t>
      </w:r>
      <w:r w:rsidRPr="00776C64">
        <w:rPr>
          <w:rFonts w:asciiTheme="majorBidi" w:hAnsiTheme="majorBidi" w:cstheme="majorBidi"/>
          <w:color w:val="000000"/>
        </w:rPr>
        <w:t xml:space="preserve">portfolio </w:t>
      </w:r>
      <w:r w:rsidR="00D97CB8" w:rsidRPr="00776C64">
        <w:rPr>
          <w:rFonts w:asciiTheme="majorBidi" w:hAnsiTheme="majorBidi" w:cstheme="majorBidi"/>
          <w:color w:val="000000"/>
        </w:rPr>
        <w:t>and</w:t>
      </w:r>
      <w:r w:rsidRPr="00776C64">
        <w:rPr>
          <w:rFonts w:asciiTheme="majorBidi" w:hAnsiTheme="majorBidi" w:cstheme="majorBidi"/>
          <w:color w:val="000000"/>
        </w:rPr>
        <w:t xml:space="preserve"> assist</w:t>
      </w:r>
      <w:r w:rsidR="00345697" w:rsidRPr="00776C64">
        <w:rPr>
          <w:rFonts w:asciiTheme="majorBidi" w:hAnsiTheme="majorBidi" w:cstheme="majorBidi"/>
          <w:color w:val="000000"/>
        </w:rPr>
        <w:t xml:space="preserve"> it </w:t>
      </w:r>
      <w:r w:rsidR="002F070A" w:rsidRPr="00776C64">
        <w:rPr>
          <w:rFonts w:asciiTheme="majorBidi" w:hAnsiTheme="majorBidi" w:cstheme="majorBidi"/>
          <w:color w:val="000000"/>
        </w:rPr>
        <w:t>in</w:t>
      </w:r>
      <w:r w:rsidRPr="00776C64">
        <w:rPr>
          <w:rFonts w:asciiTheme="majorBidi" w:hAnsiTheme="majorBidi" w:cstheme="majorBidi"/>
          <w:color w:val="000000"/>
        </w:rPr>
        <w:t xml:space="preserve"> </w:t>
      </w:r>
      <w:r w:rsidR="00D97CB8" w:rsidRPr="00776C64">
        <w:rPr>
          <w:rFonts w:asciiTheme="majorBidi" w:hAnsiTheme="majorBidi" w:cstheme="majorBidi"/>
          <w:color w:val="000000"/>
        </w:rPr>
        <w:t>defin</w:t>
      </w:r>
      <w:r w:rsidR="002F070A" w:rsidRPr="00776C64">
        <w:rPr>
          <w:rFonts w:asciiTheme="majorBidi" w:hAnsiTheme="majorBidi" w:cstheme="majorBidi"/>
          <w:color w:val="000000"/>
        </w:rPr>
        <w:t>ing</w:t>
      </w:r>
      <w:r w:rsidRPr="00776C64">
        <w:rPr>
          <w:rFonts w:asciiTheme="majorBidi" w:hAnsiTheme="majorBidi" w:cstheme="majorBidi"/>
          <w:color w:val="000000"/>
        </w:rPr>
        <w:t xml:space="preserve"> </w:t>
      </w:r>
      <w:r w:rsidR="00345697" w:rsidRPr="00776C64">
        <w:rPr>
          <w:rFonts w:asciiTheme="majorBidi" w:hAnsiTheme="majorBidi" w:cstheme="majorBidi"/>
          <w:color w:val="000000"/>
        </w:rPr>
        <w:t xml:space="preserve">its </w:t>
      </w:r>
      <w:r w:rsidRPr="00776C64">
        <w:rPr>
          <w:rFonts w:asciiTheme="majorBidi" w:hAnsiTheme="majorBidi" w:cstheme="majorBidi"/>
          <w:color w:val="000000"/>
        </w:rPr>
        <w:t xml:space="preserve">future strategic direction. </w:t>
      </w:r>
    </w:p>
    <w:p w14:paraId="7329D66B" w14:textId="457D0041" w:rsidR="00404338" w:rsidRDefault="00C24DF2"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FAB</w:t>
      </w:r>
      <w:r w:rsidR="00345697" w:rsidRPr="00776C64">
        <w:rPr>
          <w:rFonts w:asciiTheme="majorBidi" w:hAnsiTheme="majorBidi" w:cstheme="majorBidi"/>
          <w:color w:val="000000"/>
        </w:rPr>
        <w:t xml:space="preserve"> </w:t>
      </w:r>
      <w:r w:rsidR="00404338" w:rsidRPr="00776C64">
        <w:rPr>
          <w:rFonts w:asciiTheme="majorBidi" w:hAnsiTheme="majorBidi" w:cstheme="majorBidi"/>
          <w:color w:val="000000"/>
        </w:rPr>
        <w:t>recogni</w:t>
      </w:r>
      <w:r w:rsidR="002F070A" w:rsidRPr="00776C64">
        <w:rPr>
          <w:rFonts w:asciiTheme="majorBidi" w:hAnsiTheme="majorBidi" w:cstheme="majorBidi"/>
          <w:color w:val="000000"/>
        </w:rPr>
        <w:t>zes</w:t>
      </w:r>
      <w:r w:rsidR="00404338" w:rsidRPr="00776C64">
        <w:rPr>
          <w:rFonts w:asciiTheme="majorBidi" w:hAnsiTheme="majorBidi" w:cstheme="majorBidi"/>
          <w:color w:val="000000"/>
        </w:rPr>
        <w:t xml:space="preserve"> that it is </w:t>
      </w:r>
      <w:r w:rsidR="00D97CB8" w:rsidRPr="00776C64">
        <w:rPr>
          <w:rFonts w:asciiTheme="majorBidi" w:hAnsiTheme="majorBidi" w:cstheme="majorBidi"/>
          <w:color w:val="000000"/>
        </w:rPr>
        <w:t>challenging</w:t>
      </w:r>
      <w:r w:rsidR="00404338" w:rsidRPr="00776C64">
        <w:rPr>
          <w:rFonts w:asciiTheme="majorBidi" w:hAnsiTheme="majorBidi" w:cstheme="majorBidi"/>
          <w:color w:val="000000"/>
        </w:rPr>
        <w:t xml:space="preserve"> for the SMEs to prepare transition plans. The SMEs lack the tools</w:t>
      </w:r>
      <w:r w:rsidR="009A16B7" w:rsidRPr="00776C64">
        <w:rPr>
          <w:rFonts w:asciiTheme="majorBidi" w:hAnsiTheme="majorBidi" w:cstheme="majorBidi"/>
          <w:color w:val="000000"/>
        </w:rPr>
        <w:t>, resources</w:t>
      </w:r>
      <w:r w:rsidR="009F41EB">
        <w:rPr>
          <w:rFonts w:asciiTheme="majorBidi" w:hAnsiTheme="majorBidi" w:cstheme="majorBidi"/>
          <w:color w:val="000000"/>
        </w:rPr>
        <w:t>,</w:t>
      </w:r>
      <w:r w:rsidR="009A16B7" w:rsidRPr="00776C64">
        <w:rPr>
          <w:rFonts w:asciiTheme="majorBidi" w:hAnsiTheme="majorBidi" w:cstheme="majorBidi"/>
          <w:color w:val="000000"/>
        </w:rPr>
        <w:t xml:space="preserve"> and capabilities </w:t>
      </w:r>
      <w:r w:rsidR="00404338" w:rsidRPr="00776C64">
        <w:rPr>
          <w:rFonts w:asciiTheme="majorBidi" w:hAnsiTheme="majorBidi" w:cstheme="majorBidi"/>
          <w:color w:val="000000"/>
        </w:rPr>
        <w:t xml:space="preserve">to </w:t>
      </w:r>
      <w:r w:rsidR="00D97CB8" w:rsidRPr="00776C64">
        <w:rPr>
          <w:rFonts w:asciiTheme="majorBidi" w:hAnsiTheme="majorBidi" w:cstheme="majorBidi"/>
          <w:color w:val="000000"/>
        </w:rPr>
        <w:t>formulat</w:t>
      </w:r>
      <w:r w:rsidR="00404338" w:rsidRPr="00776C64">
        <w:rPr>
          <w:rFonts w:asciiTheme="majorBidi" w:hAnsiTheme="majorBidi" w:cstheme="majorBidi"/>
          <w:color w:val="000000"/>
        </w:rPr>
        <w:t xml:space="preserve">e credible </w:t>
      </w:r>
      <w:r w:rsidR="005D3FA4" w:rsidRPr="00776C64">
        <w:rPr>
          <w:rFonts w:asciiTheme="majorBidi" w:hAnsiTheme="majorBidi" w:cstheme="majorBidi"/>
          <w:color w:val="000000"/>
        </w:rPr>
        <w:t xml:space="preserve">transition </w:t>
      </w:r>
      <w:r w:rsidR="00404338" w:rsidRPr="00776C64">
        <w:rPr>
          <w:rFonts w:asciiTheme="majorBidi" w:hAnsiTheme="majorBidi" w:cstheme="majorBidi"/>
          <w:color w:val="000000"/>
        </w:rPr>
        <w:t>plans</w:t>
      </w:r>
      <w:r w:rsidR="009F41EB">
        <w:rPr>
          <w:rFonts w:asciiTheme="majorBidi" w:hAnsiTheme="majorBidi" w:cstheme="majorBidi"/>
          <w:color w:val="000000"/>
        </w:rPr>
        <w:t>,</w:t>
      </w:r>
      <w:r w:rsidR="005D3FA4" w:rsidRPr="00776C64">
        <w:rPr>
          <w:rFonts w:asciiTheme="majorBidi" w:hAnsiTheme="majorBidi" w:cstheme="majorBidi"/>
          <w:color w:val="000000"/>
        </w:rPr>
        <w:t xml:space="preserve"> which </w:t>
      </w:r>
      <w:r w:rsidR="00404338" w:rsidRPr="00776C64">
        <w:rPr>
          <w:rFonts w:asciiTheme="majorBidi" w:hAnsiTheme="majorBidi" w:cstheme="majorBidi"/>
          <w:color w:val="000000"/>
        </w:rPr>
        <w:t xml:space="preserve">is a </w:t>
      </w:r>
      <w:r w:rsidR="005D3FA4" w:rsidRPr="00776C64">
        <w:rPr>
          <w:rFonts w:asciiTheme="majorBidi" w:hAnsiTheme="majorBidi" w:cstheme="majorBidi"/>
          <w:color w:val="000000"/>
        </w:rPr>
        <w:t>resource</w:t>
      </w:r>
      <w:r w:rsidR="002F070A" w:rsidRPr="00776C64">
        <w:rPr>
          <w:rFonts w:asciiTheme="majorBidi" w:hAnsiTheme="majorBidi" w:cstheme="majorBidi"/>
          <w:color w:val="000000"/>
        </w:rPr>
        <w:t>-</w:t>
      </w:r>
      <w:r w:rsidR="00404338" w:rsidRPr="00776C64">
        <w:rPr>
          <w:rFonts w:asciiTheme="majorBidi" w:hAnsiTheme="majorBidi" w:cstheme="majorBidi"/>
          <w:color w:val="000000"/>
        </w:rPr>
        <w:t xml:space="preserve">intensive process </w:t>
      </w:r>
      <w:r w:rsidR="002F070A" w:rsidRPr="00776C64">
        <w:rPr>
          <w:rFonts w:asciiTheme="majorBidi" w:hAnsiTheme="majorBidi" w:cstheme="majorBidi"/>
          <w:color w:val="000000"/>
        </w:rPr>
        <w:t>that</w:t>
      </w:r>
      <w:r w:rsidR="00404338" w:rsidRPr="00776C64">
        <w:rPr>
          <w:rFonts w:asciiTheme="majorBidi" w:hAnsiTheme="majorBidi" w:cstheme="majorBidi"/>
          <w:color w:val="000000"/>
        </w:rPr>
        <w:t xml:space="preserve"> requires consultants or </w:t>
      </w:r>
      <w:r w:rsidR="005D3FA4" w:rsidRPr="00776C64">
        <w:rPr>
          <w:rFonts w:asciiTheme="majorBidi" w:hAnsiTheme="majorBidi" w:cstheme="majorBidi"/>
          <w:color w:val="000000"/>
        </w:rPr>
        <w:t xml:space="preserve">multiple </w:t>
      </w:r>
      <w:r w:rsidR="00404338" w:rsidRPr="00776C64">
        <w:rPr>
          <w:rFonts w:asciiTheme="majorBidi" w:hAnsiTheme="majorBidi" w:cstheme="majorBidi"/>
          <w:color w:val="000000"/>
        </w:rPr>
        <w:t>dedicated</w:t>
      </w:r>
      <w:r w:rsidR="005D3FA4" w:rsidRPr="00776C64">
        <w:rPr>
          <w:rFonts w:asciiTheme="majorBidi" w:hAnsiTheme="majorBidi" w:cstheme="majorBidi"/>
          <w:color w:val="000000"/>
        </w:rPr>
        <w:t xml:space="preserve"> resources with </w:t>
      </w:r>
      <w:r w:rsidR="00404338" w:rsidRPr="00776C64">
        <w:rPr>
          <w:rFonts w:asciiTheme="majorBidi" w:hAnsiTheme="majorBidi" w:cstheme="majorBidi"/>
          <w:color w:val="000000"/>
        </w:rPr>
        <w:t xml:space="preserve">no </w:t>
      </w:r>
      <w:r w:rsidR="005D3FA4" w:rsidRPr="00776C64">
        <w:rPr>
          <w:rFonts w:asciiTheme="majorBidi" w:hAnsiTheme="majorBidi" w:cstheme="majorBidi"/>
          <w:color w:val="000000"/>
        </w:rPr>
        <w:t xml:space="preserve">to limited </w:t>
      </w:r>
      <w:r w:rsidR="00A23E0A" w:rsidRPr="00776C64">
        <w:rPr>
          <w:rFonts w:asciiTheme="majorBidi" w:hAnsiTheme="majorBidi" w:cstheme="majorBidi"/>
          <w:color w:val="000000"/>
        </w:rPr>
        <w:t>short-term</w:t>
      </w:r>
      <w:r w:rsidR="00404338" w:rsidRPr="00776C64">
        <w:rPr>
          <w:rFonts w:asciiTheme="majorBidi" w:hAnsiTheme="majorBidi" w:cstheme="majorBidi"/>
          <w:color w:val="000000"/>
        </w:rPr>
        <w:t xml:space="preserve"> ROI. The larger entities, particularly in Europe</w:t>
      </w:r>
      <w:r w:rsidR="002F070A" w:rsidRPr="00776C64">
        <w:rPr>
          <w:rFonts w:asciiTheme="majorBidi" w:hAnsiTheme="majorBidi" w:cstheme="majorBidi"/>
          <w:color w:val="000000"/>
        </w:rPr>
        <w:t>,</w:t>
      </w:r>
      <w:r w:rsidR="00404338" w:rsidRPr="00776C64">
        <w:rPr>
          <w:rFonts w:asciiTheme="majorBidi" w:hAnsiTheme="majorBidi" w:cstheme="majorBidi"/>
          <w:color w:val="000000"/>
        </w:rPr>
        <w:t xml:space="preserve"> have already </w:t>
      </w:r>
      <w:r w:rsidR="00D97CB8" w:rsidRPr="00776C64">
        <w:rPr>
          <w:rFonts w:asciiTheme="majorBidi" w:hAnsiTheme="majorBidi" w:cstheme="majorBidi"/>
          <w:color w:val="000000"/>
        </w:rPr>
        <w:t>begun</w:t>
      </w:r>
      <w:r w:rsidR="00404338" w:rsidRPr="00776C64">
        <w:rPr>
          <w:rFonts w:asciiTheme="majorBidi" w:hAnsiTheme="majorBidi" w:cstheme="majorBidi"/>
          <w:color w:val="000000"/>
        </w:rPr>
        <w:t xml:space="preserve"> publicly </w:t>
      </w:r>
      <w:r w:rsidR="00D97CB8" w:rsidRPr="00776C64">
        <w:rPr>
          <w:rFonts w:asciiTheme="majorBidi" w:hAnsiTheme="majorBidi" w:cstheme="majorBidi"/>
          <w:color w:val="000000"/>
        </w:rPr>
        <w:t xml:space="preserve">disclosing </w:t>
      </w:r>
      <w:r w:rsidR="00404338" w:rsidRPr="00776C64">
        <w:rPr>
          <w:rFonts w:asciiTheme="majorBidi" w:hAnsiTheme="majorBidi" w:cstheme="majorBidi"/>
          <w:color w:val="000000"/>
        </w:rPr>
        <w:t xml:space="preserve">their transition plans (TPT, 2024). This is becoming routine in the banking industry and </w:t>
      </w:r>
      <w:r w:rsidR="00D97CB8" w:rsidRPr="00776C64">
        <w:rPr>
          <w:rFonts w:asciiTheme="majorBidi" w:hAnsiTheme="majorBidi" w:cstheme="majorBidi"/>
          <w:color w:val="000000"/>
        </w:rPr>
        <w:t>across</w:t>
      </w:r>
      <w:r w:rsidR="00404338" w:rsidRPr="00776C64">
        <w:rPr>
          <w:rFonts w:asciiTheme="majorBidi" w:hAnsiTheme="majorBidi" w:cstheme="majorBidi"/>
          <w:color w:val="000000"/>
        </w:rPr>
        <w:t xml:space="preserve"> large corporations.</w:t>
      </w:r>
    </w:p>
    <w:p w14:paraId="240054C2" w14:textId="77777777" w:rsidR="00E713A9" w:rsidRPr="00776C64" w:rsidRDefault="00E713A9" w:rsidP="00776C64">
      <w:pPr>
        <w:pStyle w:val="NormalWeb"/>
        <w:spacing w:line="276" w:lineRule="auto"/>
        <w:jc w:val="both"/>
        <w:rPr>
          <w:rFonts w:asciiTheme="majorBidi" w:hAnsiTheme="majorBidi" w:cstheme="majorBidi"/>
          <w:color w:val="000000"/>
        </w:rPr>
      </w:pPr>
    </w:p>
    <w:p w14:paraId="07D7E476" w14:textId="042F3794" w:rsidR="009A2ED6" w:rsidRPr="00776C64" w:rsidRDefault="008163D3"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lastRenderedPageBreak/>
        <w:t>The Transition AI Agent</w:t>
      </w:r>
      <w:r w:rsidR="00E713A9">
        <w:rPr>
          <w:rFonts w:asciiTheme="majorBidi" w:hAnsiTheme="majorBidi" w:cstheme="majorBidi"/>
          <w:b/>
          <w:bCs/>
          <w:color w:val="000000"/>
          <w:lang w:val="en-US"/>
        </w:rPr>
        <w:t xml:space="preserve"> as</w:t>
      </w:r>
      <w:r w:rsidR="009A2ED6" w:rsidRPr="00776C64">
        <w:rPr>
          <w:rFonts w:asciiTheme="majorBidi" w:hAnsiTheme="majorBidi" w:cstheme="majorBidi"/>
          <w:b/>
          <w:bCs/>
          <w:color w:val="000000"/>
          <w:lang w:val="en-US"/>
        </w:rPr>
        <w:t xml:space="preserve"> Strategic Opportunity</w:t>
      </w:r>
    </w:p>
    <w:p w14:paraId="3D1F31C5" w14:textId="468D5A18" w:rsidR="00404338" w:rsidRPr="00776C64" w:rsidRDefault="005D3FA4"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The T</w:t>
      </w:r>
      <w:r w:rsidR="00404338" w:rsidRPr="00776C64">
        <w:rPr>
          <w:rFonts w:asciiTheme="majorBidi" w:hAnsiTheme="majorBidi" w:cstheme="majorBidi"/>
          <w:color w:val="000000"/>
        </w:rPr>
        <w:t xml:space="preserve">ransition AI Agent </w:t>
      </w:r>
      <w:r w:rsidRPr="00776C64">
        <w:rPr>
          <w:rFonts w:asciiTheme="majorBidi" w:hAnsiTheme="majorBidi" w:cstheme="majorBidi"/>
          <w:color w:val="000000"/>
        </w:rPr>
        <w:t>will be a sol</w:t>
      </w:r>
      <w:r w:rsidR="00D97CB8" w:rsidRPr="00776C64">
        <w:rPr>
          <w:rFonts w:asciiTheme="majorBidi" w:hAnsiTheme="majorBidi" w:cstheme="majorBidi"/>
          <w:color w:val="000000"/>
        </w:rPr>
        <w:t>ution</w:t>
      </w:r>
      <w:r w:rsidR="00404338" w:rsidRPr="00776C64">
        <w:rPr>
          <w:rFonts w:asciiTheme="majorBidi" w:hAnsiTheme="majorBidi" w:cstheme="majorBidi"/>
          <w:color w:val="000000"/>
        </w:rPr>
        <w:t xml:space="preserve"> </w:t>
      </w:r>
      <w:r w:rsidRPr="00776C64">
        <w:rPr>
          <w:rFonts w:asciiTheme="majorBidi" w:hAnsiTheme="majorBidi" w:cstheme="majorBidi"/>
          <w:color w:val="000000"/>
        </w:rPr>
        <w:t xml:space="preserve">developed by FAB </w:t>
      </w:r>
      <w:r w:rsidR="00404338" w:rsidRPr="00776C64">
        <w:rPr>
          <w:rFonts w:asciiTheme="majorBidi" w:hAnsiTheme="majorBidi" w:cstheme="majorBidi"/>
          <w:color w:val="000000"/>
        </w:rPr>
        <w:t xml:space="preserve">to </w:t>
      </w:r>
      <w:r w:rsidR="00D97CB8" w:rsidRPr="00776C64">
        <w:rPr>
          <w:rFonts w:asciiTheme="majorBidi" w:hAnsiTheme="majorBidi" w:cstheme="majorBidi"/>
          <w:color w:val="000000"/>
        </w:rPr>
        <w:t>leverag</w:t>
      </w:r>
      <w:r w:rsidR="00404338" w:rsidRPr="00776C64">
        <w:rPr>
          <w:rFonts w:asciiTheme="majorBidi" w:hAnsiTheme="majorBidi" w:cstheme="majorBidi"/>
          <w:color w:val="000000"/>
        </w:rPr>
        <w:t xml:space="preserve">e the rapid growth of generative AI to help SMEs overcome their transition challenges. The Agent will be specifically designed to help </w:t>
      </w:r>
      <w:r w:rsidRPr="00776C64">
        <w:rPr>
          <w:rFonts w:asciiTheme="majorBidi" w:hAnsiTheme="majorBidi" w:cstheme="majorBidi"/>
          <w:color w:val="000000"/>
        </w:rPr>
        <w:t xml:space="preserve">SMEs </w:t>
      </w:r>
      <w:r w:rsidR="00404338" w:rsidRPr="00776C64">
        <w:rPr>
          <w:rFonts w:asciiTheme="majorBidi" w:hAnsiTheme="majorBidi" w:cstheme="majorBidi"/>
          <w:color w:val="000000"/>
        </w:rPr>
        <w:t xml:space="preserve">create credible, actionable plans for their transitions using the data they currently hold, namely their </w:t>
      </w:r>
      <w:r w:rsidRPr="00776C64">
        <w:rPr>
          <w:rFonts w:asciiTheme="majorBidi" w:hAnsiTheme="majorBidi" w:cstheme="majorBidi"/>
          <w:color w:val="000000"/>
        </w:rPr>
        <w:t>energy bills</w:t>
      </w:r>
      <w:r w:rsidR="00404338" w:rsidRPr="00776C64">
        <w:rPr>
          <w:rFonts w:asciiTheme="majorBidi" w:hAnsiTheme="majorBidi" w:cstheme="majorBidi"/>
          <w:color w:val="000000"/>
        </w:rPr>
        <w:t>,</w:t>
      </w:r>
      <w:r w:rsidRPr="00776C64">
        <w:rPr>
          <w:rFonts w:asciiTheme="majorBidi" w:hAnsiTheme="majorBidi" w:cstheme="majorBidi"/>
          <w:color w:val="000000"/>
        </w:rPr>
        <w:t xml:space="preserve"> fuel consumption,</w:t>
      </w:r>
      <w:r w:rsidR="00404338" w:rsidRPr="00776C64">
        <w:rPr>
          <w:rFonts w:asciiTheme="majorBidi" w:hAnsiTheme="majorBidi" w:cstheme="majorBidi"/>
          <w:color w:val="000000"/>
        </w:rPr>
        <w:t xml:space="preserve"> operational setup, and other internal information.</w:t>
      </w:r>
      <w:r w:rsidR="00E61428" w:rsidRPr="00776C64">
        <w:rPr>
          <w:rFonts w:asciiTheme="majorBidi" w:hAnsiTheme="majorBidi" w:cstheme="majorBidi"/>
          <w:color w:val="000000"/>
        </w:rPr>
        <w:t xml:space="preserve"> </w:t>
      </w:r>
      <w:r w:rsidR="00404338" w:rsidRPr="00776C64">
        <w:rPr>
          <w:rFonts w:asciiTheme="majorBidi" w:hAnsiTheme="majorBidi" w:cstheme="majorBidi"/>
          <w:color w:val="000000"/>
        </w:rPr>
        <w:t xml:space="preserve">The Agent will collate this data, align it with industry best practices for the </w:t>
      </w:r>
      <w:r w:rsidR="00D97CB8" w:rsidRPr="00776C64">
        <w:rPr>
          <w:rFonts w:asciiTheme="majorBidi" w:hAnsiTheme="majorBidi" w:cstheme="majorBidi"/>
          <w:color w:val="000000"/>
        </w:rPr>
        <w:t>company's</w:t>
      </w:r>
      <w:r w:rsidR="00404338" w:rsidRPr="00776C64">
        <w:rPr>
          <w:rFonts w:asciiTheme="majorBidi" w:hAnsiTheme="majorBidi" w:cstheme="majorBidi"/>
          <w:color w:val="000000"/>
        </w:rPr>
        <w:t xml:space="preserve"> sector, and produce plans understandable </w:t>
      </w:r>
      <w:r w:rsidR="002F070A" w:rsidRPr="00776C64">
        <w:rPr>
          <w:rFonts w:asciiTheme="majorBidi" w:hAnsiTheme="majorBidi" w:cstheme="majorBidi"/>
          <w:color w:val="000000"/>
        </w:rPr>
        <w:t>to</w:t>
      </w:r>
      <w:r w:rsidR="00404338" w:rsidRPr="00776C64">
        <w:rPr>
          <w:rFonts w:asciiTheme="majorBidi" w:hAnsiTheme="majorBidi" w:cstheme="majorBidi"/>
          <w:color w:val="000000"/>
        </w:rPr>
        <w:t xml:space="preserve"> th</w:t>
      </w:r>
      <w:r w:rsidR="00D97CB8" w:rsidRPr="00776C64">
        <w:rPr>
          <w:rFonts w:asciiTheme="majorBidi" w:hAnsiTheme="majorBidi" w:cstheme="majorBidi"/>
          <w:color w:val="000000"/>
        </w:rPr>
        <w:t>e</w:t>
      </w:r>
      <w:r w:rsidR="00404338" w:rsidRPr="00776C64">
        <w:rPr>
          <w:rFonts w:asciiTheme="majorBidi" w:hAnsiTheme="majorBidi" w:cstheme="majorBidi"/>
          <w:color w:val="000000"/>
        </w:rPr>
        <w:t xml:space="preserve"> business. It will </w:t>
      </w:r>
      <w:r w:rsidR="00D97CB8" w:rsidRPr="00776C64">
        <w:rPr>
          <w:rFonts w:asciiTheme="majorBidi" w:hAnsiTheme="majorBidi" w:cstheme="majorBidi"/>
          <w:color w:val="000000"/>
        </w:rPr>
        <w:t>outlin</w:t>
      </w:r>
      <w:r w:rsidR="00404338" w:rsidRPr="00776C64">
        <w:rPr>
          <w:rFonts w:asciiTheme="majorBidi" w:hAnsiTheme="majorBidi" w:cstheme="majorBidi"/>
          <w:color w:val="000000"/>
        </w:rPr>
        <w:t>e short-, medium-</w:t>
      </w:r>
      <w:r w:rsidR="002F070A" w:rsidRPr="00776C64">
        <w:rPr>
          <w:rFonts w:asciiTheme="majorBidi" w:hAnsiTheme="majorBidi" w:cstheme="majorBidi"/>
          <w:color w:val="000000"/>
        </w:rPr>
        <w:t>,</w:t>
      </w:r>
      <w:r w:rsidR="00404338" w:rsidRPr="00776C64">
        <w:rPr>
          <w:rFonts w:asciiTheme="majorBidi" w:hAnsiTheme="majorBidi" w:cstheme="majorBidi"/>
          <w:color w:val="000000"/>
        </w:rPr>
        <w:t xml:space="preserve"> and long-term pathways and actions</w:t>
      </w:r>
      <w:r w:rsidR="00D97CB8" w:rsidRPr="00776C64">
        <w:rPr>
          <w:rFonts w:asciiTheme="majorBidi" w:hAnsiTheme="majorBidi" w:cstheme="majorBidi"/>
          <w:color w:val="000000"/>
        </w:rPr>
        <w:t>,</w:t>
      </w:r>
      <w:r w:rsidR="00404338" w:rsidRPr="00776C64">
        <w:rPr>
          <w:rFonts w:asciiTheme="majorBidi" w:hAnsiTheme="majorBidi" w:cstheme="majorBidi"/>
          <w:color w:val="000000"/>
        </w:rPr>
        <w:t xml:space="preserve"> and show companies wh</w:t>
      </w:r>
      <w:r w:rsidR="00D97CB8" w:rsidRPr="00776C64">
        <w:rPr>
          <w:rFonts w:asciiTheme="majorBidi" w:hAnsiTheme="majorBidi" w:cstheme="majorBidi"/>
          <w:color w:val="000000"/>
        </w:rPr>
        <w:t>ich</w:t>
      </w:r>
      <w:r w:rsidR="00404338" w:rsidRPr="00776C64">
        <w:rPr>
          <w:rFonts w:asciiTheme="majorBidi" w:hAnsiTheme="majorBidi" w:cstheme="majorBidi"/>
          <w:color w:val="000000"/>
        </w:rPr>
        <w:t xml:space="preserve"> steps can be taken and when. When companies start </w:t>
      </w:r>
      <w:r w:rsidR="00D97CB8" w:rsidRPr="00776C64">
        <w:rPr>
          <w:rFonts w:asciiTheme="majorBidi" w:hAnsiTheme="majorBidi" w:cstheme="majorBidi"/>
          <w:color w:val="000000"/>
        </w:rPr>
        <w:t>implementing</w:t>
      </w:r>
      <w:r w:rsidR="00404338" w:rsidRPr="00776C64">
        <w:rPr>
          <w:rFonts w:asciiTheme="majorBidi" w:hAnsiTheme="majorBidi" w:cstheme="majorBidi"/>
          <w:color w:val="000000"/>
        </w:rPr>
        <w:t xml:space="preserve"> these, the Agent will record the impact and</w:t>
      </w:r>
      <w:r w:rsidR="002F070A" w:rsidRPr="00776C64">
        <w:rPr>
          <w:rFonts w:asciiTheme="majorBidi" w:hAnsiTheme="majorBidi" w:cstheme="majorBidi"/>
          <w:color w:val="000000"/>
        </w:rPr>
        <w:t>,</w:t>
      </w:r>
      <w:r w:rsidR="00404338" w:rsidRPr="00776C64">
        <w:rPr>
          <w:rFonts w:asciiTheme="majorBidi" w:hAnsiTheme="majorBidi" w:cstheme="majorBidi"/>
          <w:color w:val="000000"/>
        </w:rPr>
        <w:t xml:space="preserve"> in real</w:t>
      </w:r>
      <w:r w:rsidR="00D97CB8" w:rsidRPr="00776C64">
        <w:rPr>
          <w:rFonts w:asciiTheme="majorBidi" w:hAnsiTheme="majorBidi" w:cstheme="majorBidi"/>
          <w:color w:val="000000"/>
        </w:rPr>
        <w:t xml:space="preserve"> </w:t>
      </w:r>
      <w:r w:rsidR="00404338" w:rsidRPr="00776C64">
        <w:rPr>
          <w:rFonts w:asciiTheme="majorBidi" w:hAnsiTheme="majorBidi" w:cstheme="majorBidi"/>
          <w:color w:val="000000"/>
        </w:rPr>
        <w:t>time</w:t>
      </w:r>
      <w:r w:rsidR="002F070A" w:rsidRPr="00776C64">
        <w:rPr>
          <w:rFonts w:asciiTheme="majorBidi" w:hAnsiTheme="majorBidi" w:cstheme="majorBidi"/>
          <w:color w:val="000000"/>
        </w:rPr>
        <w:t>, modify</w:t>
      </w:r>
      <w:r w:rsidR="00404338" w:rsidRPr="00776C64">
        <w:rPr>
          <w:rFonts w:asciiTheme="majorBidi" w:hAnsiTheme="majorBidi" w:cstheme="majorBidi"/>
          <w:color w:val="000000"/>
        </w:rPr>
        <w:t xml:space="preserve"> the transition plans. This dynamic capability </w:t>
      </w:r>
      <w:r w:rsidR="00D97CB8" w:rsidRPr="00776C64">
        <w:rPr>
          <w:rFonts w:asciiTheme="majorBidi" w:hAnsiTheme="majorBidi" w:cstheme="majorBidi"/>
          <w:color w:val="000000"/>
        </w:rPr>
        <w:t>makes</w:t>
      </w:r>
      <w:r w:rsidR="00404338" w:rsidRPr="00776C64">
        <w:rPr>
          <w:rFonts w:asciiTheme="majorBidi" w:hAnsiTheme="majorBidi" w:cstheme="majorBidi"/>
          <w:color w:val="000000"/>
        </w:rPr>
        <w:t xml:space="preserve"> the transition plan </w:t>
      </w:r>
      <w:r w:rsidR="00D97CB8" w:rsidRPr="00776C64">
        <w:rPr>
          <w:rFonts w:asciiTheme="majorBidi" w:hAnsiTheme="majorBidi" w:cstheme="majorBidi"/>
          <w:color w:val="000000"/>
        </w:rPr>
        <w:t>practica</w:t>
      </w:r>
      <w:r w:rsidR="00404338" w:rsidRPr="00776C64">
        <w:rPr>
          <w:rFonts w:asciiTheme="majorBidi" w:hAnsiTheme="majorBidi" w:cstheme="majorBidi"/>
          <w:color w:val="000000"/>
        </w:rPr>
        <w:t>l and actionable</w:t>
      </w:r>
      <w:r w:rsidR="00705857">
        <w:rPr>
          <w:rFonts w:asciiTheme="majorBidi" w:hAnsiTheme="majorBidi" w:cstheme="majorBidi"/>
          <w:color w:val="000000"/>
        </w:rPr>
        <w:t xml:space="preserve"> </w:t>
      </w:r>
      <w:r w:rsidR="007D530B">
        <w:rPr>
          <w:rFonts w:asciiTheme="majorBidi" w:hAnsiTheme="majorBidi" w:cstheme="majorBidi"/>
          <w:color w:val="000000"/>
        </w:rPr>
        <w:t xml:space="preserve">(Columbia Business School, </w:t>
      </w:r>
      <w:r w:rsidR="001B24D9">
        <w:rPr>
          <w:rFonts w:asciiTheme="majorBidi" w:hAnsiTheme="majorBidi" w:cstheme="majorBidi"/>
          <w:color w:val="000000"/>
        </w:rPr>
        <w:t>2020)</w:t>
      </w:r>
      <w:r w:rsidR="00404338" w:rsidRPr="00776C64">
        <w:rPr>
          <w:rFonts w:asciiTheme="majorBidi" w:hAnsiTheme="majorBidi" w:cstheme="majorBidi"/>
          <w:color w:val="000000"/>
        </w:rPr>
        <w:t>.</w:t>
      </w:r>
    </w:p>
    <w:p w14:paraId="37D3CCA3" w14:textId="7DE73336" w:rsidR="001D5849" w:rsidRPr="00776C64" w:rsidRDefault="001D5849" w:rsidP="00776C64">
      <w:pPr>
        <w:pStyle w:val="NormalWeb"/>
        <w:spacing w:line="276" w:lineRule="auto"/>
        <w:jc w:val="both"/>
        <w:rPr>
          <w:rFonts w:asciiTheme="majorBidi" w:hAnsiTheme="majorBidi" w:cstheme="majorBidi"/>
          <w:color w:val="000000"/>
        </w:rPr>
      </w:pPr>
      <w:r w:rsidRPr="005D41CF">
        <w:rPr>
          <w:rFonts w:asciiTheme="majorBidi" w:hAnsiTheme="majorBidi" w:cstheme="majorBidi"/>
          <w:color w:val="000000"/>
        </w:rPr>
        <w:t xml:space="preserve">The Transition AI Agent represents an opportunity to move from a reactive compliance approach to </w:t>
      </w:r>
      <w:r w:rsidR="009F41EB">
        <w:rPr>
          <w:rFonts w:asciiTheme="majorBidi" w:hAnsiTheme="majorBidi" w:cstheme="majorBidi"/>
          <w:color w:val="000000"/>
        </w:rPr>
        <w:t>a</w:t>
      </w:r>
      <w:r w:rsidR="00F457D5" w:rsidRPr="005D41CF">
        <w:rPr>
          <w:rFonts w:asciiTheme="majorBidi" w:hAnsiTheme="majorBidi" w:cstheme="majorBidi"/>
          <w:color w:val="000000"/>
        </w:rPr>
        <w:t xml:space="preserve"> </w:t>
      </w:r>
      <w:r w:rsidRPr="005D41CF">
        <w:rPr>
          <w:rFonts w:asciiTheme="majorBidi" w:hAnsiTheme="majorBidi" w:cstheme="majorBidi"/>
          <w:color w:val="000000"/>
        </w:rPr>
        <w:t>proactive leadership position</w:t>
      </w:r>
      <w:r w:rsidR="00F457D5" w:rsidRPr="005D41CF">
        <w:rPr>
          <w:rFonts w:asciiTheme="majorBidi" w:hAnsiTheme="majorBidi" w:cstheme="majorBidi"/>
          <w:color w:val="000000"/>
        </w:rPr>
        <w:t xml:space="preserve"> and leverage business opportunities</w:t>
      </w:r>
      <w:r w:rsidRPr="005D41CF">
        <w:rPr>
          <w:rFonts w:asciiTheme="majorBidi" w:hAnsiTheme="majorBidi" w:cstheme="majorBidi"/>
          <w:color w:val="000000"/>
        </w:rPr>
        <w:t>. It is very difficult to balance the need for compliance with the need to innovate</w:t>
      </w:r>
      <w:r w:rsidR="00173023" w:rsidRPr="005D41CF">
        <w:rPr>
          <w:rFonts w:asciiTheme="majorBidi" w:hAnsiTheme="majorBidi" w:cstheme="majorBidi"/>
          <w:color w:val="000000"/>
        </w:rPr>
        <w:t>;</w:t>
      </w:r>
      <w:r w:rsidRPr="005D41CF">
        <w:rPr>
          <w:rFonts w:asciiTheme="majorBidi" w:hAnsiTheme="majorBidi" w:cstheme="majorBidi"/>
          <w:color w:val="000000"/>
        </w:rPr>
        <w:t xml:space="preserve"> however</w:t>
      </w:r>
      <w:r w:rsidR="00173023" w:rsidRPr="005D41CF">
        <w:rPr>
          <w:rFonts w:asciiTheme="majorBidi" w:hAnsiTheme="majorBidi" w:cstheme="majorBidi"/>
          <w:color w:val="000000"/>
        </w:rPr>
        <w:t>,</w:t>
      </w:r>
      <w:r w:rsidRPr="005D41CF">
        <w:rPr>
          <w:rFonts w:asciiTheme="majorBidi" w:hAnsiTheme="majorBidi" w:cstheme="majorBidi"/>
          <w:color w:val="000000"/>
        </w:rPr>
        <w:t xml:space="preserve"> there is an opportunity here. Compliance is a required element of the solution and creates the boundaries in which we must operate</w:t>
      </w:r>
      <w:r w:rsidR="009F41EB">
        <w:rPr>
          <w:rFonts w:asciiTheme="majorBidi" w:hAnsiTheme="majorBidi" w:cstheme="majorBidi"/>
          <w:color w:val="000000"/>
        </w:rPr>
        <w:t>,</w:t>
      </w:r>
      <w:r w:rsidR="00E61428" w:rsidRPr="005D41CF">
        <w:rPr>
          <w:rFonts w:asciiTheme="majorBidi" w:hAnsiTheme="majorBidi" w:cstheme="majorBidi"/>
          <w:color w:val="000000"/>
        </w:rPr>
        <w:t xml:space="preserve"> as </w:t>
      </w:r>
      <w:r w:rsidRPr="005D41CF">
        <w:rPr>
          <w:rFonts w:asciiTheme="majorBidi" w:hAnsiTheme="majorBidi" w:cstheme="majorBidi"/>
          <w:color w:val="000000"/>
        </w:rPr>
        <w:t>innovation will enable us to advance our agenda.</w:t>
      </w:r>
      <w:r w:rsidR="00E61428" w:rsidRPr="005D41CF">
        <w:rPr>
          <w:rFonts w:asciiTheme="majorBidi" w:hAnsiTheme="majorBidi" w:cstheme="majorBidi"/>
          <w:color w:val="000000"/>
        </w:rPr>
        <w:t xml:space="preserve"> </w:t>
      </w:r>
      <w:r w:rsidRPr="005D41CF">
        <w:rPr>
          <w:rFonts w:asciiTheme="majorBidi" w:hAnsiTheme="majorBidi" w:cstheme="majorBidi"/>
          <w:color w:val="000000"/>
        </w:rPr>
        <w:t xml:space="preserve">The Transition AI Agent </w:t>
      </w:r>
      <w:r w:rsidR="00E61428" w:rsidRPr="005D41CF">
        <w:rPr>
          <w:rFonts w:asciiTheme="majorBidi" w:hAnsiTheme="majorBidi" w:cstheme="majorBidi"/>
          <w:color w:val="000000"/>
        </w:rPr>
        <w:t xml:space="preserve">will </w:t>
      </w:r>
      <w:r w:rsidRPr="005D41CF">
        <w:rPr>
          <w:rFonts w:asciiTheme="majorBidi" w:hAnsiTheme="majorBidi" w:cstheme="majorBidi"/>
          <w:color w:val="000000"/>
        </w:rPr>
        <w:t>address both of these elements</w:t>
      </w:r>
      <w:r w:rsidR="00E61428" w:rsidRPr="005D41CF">
        <w:rPr>
          <w:rFonts w:asciiTheme="majorBidi" w:hAnsiTheme="majorBidi" w:cstheme="majorBidi"/>
          <w:color w:val="000000"/>
        </w:rPr>
        <w:t xml:space="preserve"> as</w:t>
      </w:r>
      <w:r w:rsidRPr="005D41CF">
        <w:rPr>
          <w:rFonts w:asciiTheme="majorBidi" w:hAnsiTheme="majorBidi" w:cstheme="majorBidi"/>
          <w:color w:val="000000"/>
        </w:rPr>
        <w:t xml:space="preserve"> it meets the requirements of </w:t>
      </w:r>
      <w:r w:rsidR="00C3418D" w:rsidRPr="005D41CF">
        <w:rPr>
          <w:rFonts w:asciiTheme="majorBidi" w:hAnsiTheme="majorBidi" w:cstheme="majorBidi"/>
          <w:color w:val="000000"/>
        </w:rPr>
        <w:t>all</w:t>
      </w:r>
      <w:r w:rsidRPr="005D41CF">
        <w:rPr>
          <w:rFonts w:asciiTheme="majorBidi" w:hAnsiTheme="majorBidi" w:cstheme="majorBidi"/>
          <w:color w:val="000000"/>
        </w:rPr>
        <w:t xml:space="preserve"> the global frameworks </w:t>
      </w:r>
      <w:r w:rsidR="00E61428" w:rsidRPr="005D41CF">
        <w:rPr>
          <w:rFonts w:asciiTheme="majorBidi" w:hAnsiTheme="majorBidi" w:cstheme="majorBidi"/>
          <w:color w:val="000000"/>
        </w:rPr>
        <w:t xml:space="preserve">like </w:t>
      </w:r>
      <w:r w:rsidRPr="005D41CF">
        <w:rPr>
          <w:rFonts w:asciiTheme="majorBidi" w:hAnsiTheme="majorBidi" w:cstheme="majorBidi"/>
          <w:color w:val="000000"/>
        </w:rPr>
        <w:t xml:space="preserve">ISSB, CSRD, TNFD, </w:t>
      </w:r>
      <w:r w:rsidR="009F41EB">
        <w:rPr>
          <w:rFonts w:asciiTheme="majorBidi" w:hAnsiTheme="majorBidi" w:cstheme="majorBidi"/>
          <w:color w:val="000000"/>
        </w:rPr>
        <w:t xml:space="preserve">and </w:t>
      </w:r>
      <w:r w:rsidRPr="005D41CF">
        <w:rPr>
          <w:rFonts w:asciiTheme="majorBidi" w:hAnsiTheme="majorBidi" w:cstheme="majorBidi"/>
          <w:color w:val="000000"/>
        </w:rPr>
        <w:t>TPT</w:t>
      </w:r>
      <w:r w:rsidR="00E61428" w:rsidRPr="005D41CF">
        <w:rPr>
          <w:rFonts w:asciiTheme="majorBidi" w:hAnsiTheme="majorBidi" w:cstheme="majorBidi"/>
          <w:color w:val="000000"/>
        </w:rPr>
        <w:t xml:space="preserve"> (</w:t>
      </w:r>
      <w:r w:rsidR="00576A34" w:rsidRPr="005D41CF">
        <w:rPr>
          <w:rFonts w:asciiTheme="majorBidi" w:hAnsiTheme="majorBidi" w:cstheme="majorBidi"/>
          <w:color w:val="000000"/>
        </w:rPr>
        <w:t>ISSB,</w:t>
      </w:r>
      <w:r w:rsidR="00260DDB" w:rsidRPr="005D41CF">
        <w:rPr>
          <w:rFonts w:asciiTheme="majorBidi" w:hAnsiTheme="majorBidi" w:cstheme="majorBidi"/>
          <w:color w:val="000000"/>
        </w:rPr>
        <w:t xml:space="preserve"> </w:t>
      </w:r>
      <w:r w:rsidR="00576A34" w:rsidRPr="005D41CF">
        <w:rPr>
          <w:rFonts w:asciiTheme="majorBidi" w:hAnsiTheme="majorBidi" w:cstheme="majorBidi"/>
          <w:color w:val="000000"/>
        </w:rPr>
        <w:t>2023;</w:t>
      </w:r>
      <w:r w:rsidR="009F41EB">
        <w:rPr>
          <w:rFonts w:asciiTheme="majorBidi" w:hAnsiTheme="majorBidi" w:cstheme="majorBidi"/>
          <w:color w:val="000000"/>
        </w:rPr>
        <w:t xml:space="preserve"> </w:t>
      </w:r>
      <w:r w:rsidR="00A82563" w:rsidRPr="005D41CF">
        <w:rPr>
          <w:rFonts w:asciiTheme="majorBidi" w:hAnsiTheme="majorBidi" w:cstheme="majorBidi"/>
          <w:color w:val="000000"/>
        </w:rPr>
        <w:t>EU</w:t>
      </w:r>
      <w:r w:rsidR="001658AF" w:rsidRPr="005D41CF">
        <w:rPr>
          <w:rFonts w:asciiTheme="majorBidi" w:hAnsiTheme="majorBidi" w:cstheme="majorBidi"/>
          <w:color w:val="000000"/>
        </w:rPr>
        <w:t>-</w:t>
      </w:r>
      <w:r w:rsidR="00A82563" w:rsidRPr="005D41CF">
        <w:rPr>
          <w:rFonts w:asciiTheme="majorBidi" w:hAnsiTheme="majorBidi" w:cstheme="majorBidi"/>
          <w:color w:val="000000"/>
        </w:rPr>
        <w:t>CSRD</w:t>
      </w:r>
      <w:r w:rsidR="00260DDB" w:rsidRPr="005D41CF">
        <w:rPr>
          <w:rFonts w:asciiTheme="majorBidi" w:hAnsiTheme="majorBidi" w:cstheme="majorBidi"/>
          <w:color w:val="000000"/>
        </w:rPr>
        <w:t xml:space="preserve">, 2022; TNFD, </w:t>
      </w:r>
      <w:r w:rsidR="00190197" w:rsidRPr="005D41CF">
        <w:rPr>
          <w:rFonts w:asciiTheme="majorBidi" w:hAnsiTheme="majorBidi" w:cstheme="majorBidi"/>
          <w:color w:val="000000"/>
        </w:rPr>
        <w:t xml:space="preserve">2023; </w:t>
      </w:r>
      <w:r w:rsidR="005D41CF" w:rsidRPr="005D41CF">
        <w:rPr>
          <w:rFonts w:asciiTheme="majorBidi" w:hAnsiTheme="majorBidi" w:cstheme="majorBidi"/>
          <w:color w:val="000000"/>
        </w:rPr>
        <w:t>TPT</w:t>
      </w:r>
      <w:r w:rsidR="009F41EB">
        <w:rPr>
          <w:rFonts w:asciiTheme="majorBidi" w:hAnsiTheme="majorBidi" w:cstheme="majorBidi"/>
          <w:color w:val="000000"/>
        </w:rPr>
        <w:t>,</w:t>
      </w:r>
      <w:r w:rsidR="005D41CF" w:rsidRPr="005D41CF">
        <w:rPr>
          <w:rFonts w:asciiTheme="majorBidi" w:hAnsiTheme="majorBidi" w:cstheme="majorBidi"/>
          <w:color w:val="000000"/>
        </w:rPr>
        <w:t xml:space="preserve"> 2023</w:t>
      </w:r>
      <w:r w:rsidR="00E61428" w:rsidRPr="005D41CF">
        <w:rPr>
          <w:rFonts w:asciiTheme="majorBidi" w:hAnsiTheme="majorBidi" w:cstheme="majorBidi"/>
          <w:color w:val="000000"/>
        </w:rPr>
        <w:t>)</w:t>
      </w:r>
      <w:r w:rsidRPr="00776C64">
        <w:rPr>
          <w:rFonts w:asciiTheme="majorBidi" w:hAnsiTheme="majorBidi" w:cstheme="majorBidi"/>
          <w:color w:val="000000"/>
        </w:rPr>
        <w:t xml:space="preserve"> and utilizes AI to generate insights, analyze scenarios, project outcomes, and optimize transition strategies.</w:t>
      </w:r>
    </w:p>
    <w:p w14:paraId="38F82340" w14:textId="2C87635D" w:rsidR="001D5849" w:rsidRPr="00776C64" w:rsidRDefault="001D5849"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Transition AI Agent, it </w:t>
      </w:r>
      <w:r w:rsidR="00E61428" w:rsidRPr="00776C64">
        <w:rPr>
          <w:rFonts w:asciiTheme="majorBidi" w:hAnsiTheme="majorBidi" w:cstheme="majorBidi"/>
          <w:color w:val="000000"/>
        </w:rPr>
        <w:t xml:space="preserve">will be </w:t>
      </w:r>
      <w:r w:rsidRPr="00776C64">
        <w:rPr>
          <w:rFonts w:asciiTheme="majorBidi" w:hAnsiTheme="majorBidi" w:cstheme="majorBidi"/>
          <w:color w:val="000000"/>
        </w:rPr>
        <w:t>characterized by urgency, complexity, and a significant opportunity. Trends related to ESG, AI</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the climate transition </w:t>
      </w:r>
      <w:r w:rsidR="00E61428" w:rsidRPr="00776C64">
        <w:rPr>
          <w:rFonts w:asciiTheme="majorBidi" w:hAnsiTheme="majorBidi" w:cstheme="majorBidi"/>
          <w:color w:val="000000"/>
        </w:rPr>
        <w:t xml:space="preserve">will come </w:t>
      </w:r>
      <w:r w:rsidRPr="00776C64">
        <w:rPr>
          <w:rFonts w:asciiTheme="majorBidi" w:hAnsiTheme="majorBidi" w:cstheme="majorBidi"/>
          <w:color w:val="000000"/>
        </w:rPr>
        <w:t xml:space="preserve">together to create a new paradigm for business and finance. </w:t>
      </w:r>
      <w:r w:rsidR="00DD565D" w:rsidRPr="00776C64">
        <w:rPr>
          <w:rFonts w:asciiTheme="majorBidi" w:hAnsiTheme="majorBidi" w:cstheme="majorBidi"/>
          <w:color w:val="000000"/>
        </w:rPr>
        <w:t xml:space="preserve"> </w:t>
      </w:r>
      <w:r w:rsidRPr="00776C64">
        <w:rPr>
          <w:rFonts w:asciiTheme="majorBidi" w:hAnsiTheme="majorBidi" w:cstheme="majorBidi"/>
          <w:color w:val="000000"/>
        </w:rPr>
        <w:t>FAB has the leadership, experience</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innovative culture to take advantage of this opportunity. The Transition AI Agent will serve as the mechanism by which FAB will ensure that our transformational solution empowers companies to act, adapt</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thrive in the net-zero era.</w:t>
      </w:r>
      <w:r w:rsidR="000E151C" w:rsidRPr="00776C64">
        <w:rPr>
          <w:rFonts w:asciiTheme="majorBidi" w:hAnsiTheme="majorBidi" w:cstheme="majorBidi"/>
          <w:color w:val="000000"/>
        </w:rPr>
        <w:t xml:space="preserve"> </w:t>
      </w:r>
      <w:r w:rsidRPr="00776C64">
        <w:rPr>
          <w:rFonts w:asciiTheme="majorBidi" w:hAnsiTheme="majorBidi" w:cstheme="majorBidi"/>
          <w:color w:val="000000"/>
        </w:rPr>
        <w:t xml:space="preserve">The strategic context for the Transition AI Agent </w:t>
      </w:r>
      <w:r w:rsidR="000E151C" w:rsidRPr="00776C64">
        <w:rPr>
          <w:rFonts w:asciiTheme="majorBidi" w:hAnsiTheme="majorBidi" w:cstheme="majorBidi"/>
          <w:color w:val="000000"/>
        </w:rPr>
        <w:t>will include</w:t>
      </w:r>
      <w:r w:rsidRPr="00776C64">
        <w:rPr>
          <w:rFonts w:asciiTheme="majorBidi" w:hAnsiTheme="majorBidi" w:cstheme="majorBidi"/>
          <w:color w:val="000000"/>
        </w:rPr>
        <w:t xml:space="preserve"> both external factors, including industry-wide, geographic</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regulatory influences, as well as FAB's internal culture of innovation and ESG leadership. FAB has fostered a culture that supports innovation, responsible risk-taking</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ESG leadership at all levels of the organization.</w:t>
      </w:r>
      <w:r w:rsidR="000E151C" w:rsidRPr="00776C64">
        <w:rPr>
          <w:rFonts w:asciiTheme="majorBidi" w:hAnsiTheme="majorBidi" w:cstheme="majorBidi"/>
          <w:color w:val="000000"/>
        </w:rPr>
        <w:t xml:space="preserve"> FAB has</w:t>
      </w:r>
      <w:r w:rsidRPr="00776C64">
        <w:rPr>
          <w:rFonts w:asciiTheme="majorBidi" w:hAnsiTheme="majorBidi" w:cstheme="majorBidi"/>
          <w:color w:val="000000"/>
        </w:rPr>
        <w:t xml:space="preserve"> integrated ESG principles into </w:t>
      </w:r>
      <w:r w:rsidR="000E151C" w:rsidRPr="00776C64">
        <w:rPr>
          <w:rFonts w:asciiTheme="majorBidi" w:hAnsiTheme="majorBidi" w:cstheme="majorBidi"/>
          <w:color w:val="000000"/>
        </w:rPr>
        <w:t xml:space="preserve">its </w:t>
      </w:r>
      <w:r w:rsidRPr="00776C64">
        <w:rPr>
          <w:rFonts w:asciiTheme="majorBidi" w:hAnsiTheme="majorBidi" w:cstheme="majorBidi"/>
          <w:color w:val="000000"/>
        </w:rPr>
        <w:t>strategy, governance</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daily operations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hold</w:t>
      </w:r>
      <w:r w:rsidR="000E151C" w:rsidRPr="00776C64">
        <w:rPr>
          <w:rFonts w:asciiTheme="majorBidi" w:hAnsiTheme="majorBidi" w:cstheme="majorBidi"/>
          <w:color w:val="000000"/>
        </w:rPr>
        <w:t>s</w:t>
      </w:r>
      <w:r w:rsidRPr="00776C64">
        <w:rPr>
          <w:rFonts w:asciiTheme="majorBidi" w:hAnsiTheme="majorBidi" w:cstheme="majorBidi"/>
          <w:color w:val="000000"/>
        </w:rPr>
        <w:t xml:space="preserve"> </w:t>
      </w:r>
      <w:r w:rsidR="000E151C" w:rsidRPr="00776C64">
        <w:rPr>
          <w:rFonts w:asciiTheme="majorBidi" w:hAnsiTheme="majorBidi" w:cstheme="majorBidi"/>
          <w:color w:val="000000"/>
        </w:rPr>
        <w:t xml:space="preserve">itself </w:t>
      </w:r>
      <w:r w:rsidRPr="00776C64">
        <w:rPr>
          <w:rFonts w:asciiTheme="majorBidi" w:hAnsiTheme="majorBidi" w:cstheme="majorBidi"/>
          <w:color w:val="000000"/>
        </w:rPr>
        <w:t xml:space="preserve">accountable for meeting </w:t>
      </w:r>
      <w:r w:rsidR="000E151C" w:rsidRPr="00776C64">
        <w:rPr>
          <w:rFonts w:asciiTheme="majorBidi" w:hAnsiTheme="majorBidi" w:cstheme="majorBidi"/>
          <w:color w:val="000000"/>
        </w:rPr>
        <w:t xml:space="preserve">its </w:t>
      </w:r>
      <w:r w:rsidRPr="00776C64">
        <w:rPr>
          <w:rFonts w:asciiTheme="majorBidi" w:hAnsiTheme="majorBidi" w:cstheme="majorBidi"/>
          <w:color w:val="000000"/>
        </w:rPr>
        <w:t>climate, social</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governance commitments</w:t>
      </w:r>
      <w:r w:rsidR="005D41CF">
        <w:rPr>
          <w:rFonts w:asciiTheme="majorBidi" w:hAnsiTheme="majorBidi" w:cstheme="majorBidi"/>
          <w:color w:val="000000"/>
        </w:rPr>
        <w:t xml:space="preserve"> (FAB, </w:t>
      </w:r>
      <w:r w:rsidR="00916E39">
        <w:rPr>
          <w:rFonts w:asciiTheme="majorBidi" w:hAnsiTheme="majorBidi" w:cstheme="majorBidi"/>
          <w:color w:val="000000"/>
        </w:rPr>
        <w:t>2024)</w:t>
      </w:r>
      <w:r w:rsidRPr="00776C64">
        <w:rPr>
          <w:rFonts w:asciiTheme="majorBidi" w:hAnsiTheme="majorBidi" w:cstheme="majorBidi"/>
          <w:color w:val="000000"/>
        </w:rPr>
        <w:t>. By linking innovation with purpose and integrating ESG into the DNA of</w:t>
      </w:r>
      <w:r w:rsidR="000E151C" w:rsidRPr="00776C64">
        <w:rPr>
          <w:rFonts w:asciiTheme="majorBidi" w:hAnsiTheme="majorBidi" w:cstheme="majorBidi"/>
          <w:color w:val="000000"/>
        </w:rPr>
        <w:t xml:space="preserve"> the Bank</w:t>
      </w:r>
      <w:r w:rsidRPr="00776C64">
        <w:rPr>
          <w:rFonts w:asciiTheme="majorBidi" w:hAnsiTheme="majorBidi" w:cstheme="majorBidi"/>
          <w:color w:val="000000"/>
        </w:rPr>
        <w:t xml:space="preserve">, </w:t>
      </w:r>
      <w:r w:rsidR="000E151C" w:rsidRPr="00776C64">
        <w:rPr>
          <w:rFonts w:asciiTheme="majorBidi" w:hAnsiTheme="majorBidi" w:cstheme="majorBidi"/>
          <w:color w:val="000000"/>
        </w:rPr>
        <w:t xml:space="preserve">it has </w:t>
      </w:r>
      <w:r w:rsidRPr="00776C64">
        <w:rPr>
          <w:rFonts w:asciiTheme="majorBidi" w:hAnsiTheme="majorBidi" w:cstheme="majorBidi"/>
          <w:color w:val="000000"/>
        </w:rPr>
        <w:t xml:space="preserve">established </w:t>
      </w:r>
      <w:r w:rsidR="000E151C" w:rsidRPr="00776C64">
        <w:rPr>
          <w:rFonts w:asciiTheme="majorBidi" w:hAnsiTheme="majorBidi" w:cstheme="majorBidi"/>
          <w:color w:val="000000"/>
        </w:rPr>
        <w:t xml:space="preserve">itself </w:t>
      </w:r>
      <w:r w:rsidRPr="00776C64">
        <w:rPr>
          <w:rFonts w:asciiTheme="majorBidi" w:hAnsiTheme="majorBidi" w:cstheme="majorBidi"/>
          <w:color w:val="000000"/>
        </w:rPr>
        <w:t xml:space="preserve">as </w:t>
      </w:r>
      <w:r w:rsidR="009F41EB">
        <w:rPr>
          <w:rFonts w:asciiTheme="majorBidi" w:hAnsiTheme="majorBidi" w:cstheme="majorBidi"/>
          <w:color w:val="000000"/>
        </w:rPr>
        <w:t xml:space="preserve">a </w:t>
      </w:r>
      <w:r w:rsidRPr="00776C64">
        <w:rPr>
          <w:rFonts w:asciiTheme="majorBidi" w:hAnsiTheme="majorBidi" w:cstheme="majorBidi"/>
          <w:color w:val="000000"/>
        </w:rPr>
        <w:t>leader in sustainable finance and digital transformation in the region and globally.</w:t>
      </w:r>
    </w:p>
    <w:p w14:paraId="2B8EDBE6" w14:textId="77777777" w:rsidR="00371DA1" w:rsidRPr="00776C64" w:rsidRDefault="00371DA1"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rPr>
        <w:t xml:space="preserve">PESTLE Analysis </w:t>
      </w:r>
    </w:p>
    <w:p w14:paraId="2296C6B2" w14:textId="77777777" w:rsidR="00371DA1" w:rsidRDefault="00371DA1" w:rsidP="00E713A9">
      <w:pPr>
        <w:pStyle w:val="NormalWeb"/>
        <w:spacing w:before="0" w:beforeAutospacing="0" w:after="0" w:afterAutospacing="0" w:line="276" w:lineRule="auto"/>
        <w:jc w:val="both"/>
        <w:rPr>
          <w:rFonts w:asciiTheme="majorBidi" w:hAnsiTheme="majorBidi" w:cstheme="majorBidi"/>
          <w:color w:val="000000"/>
          <w:lang w:val="en-US"/>
        </w:rPr>
      </w:pPr>
      <w:r w:rsidRPr="00776C64">
        <w:rPr>
          <w:rFonts w:asciiTheme="majorBidi" w:hAnsiTheme="majorBidi" w:cstheme="majorBidi"/>
          <w:color w:val="000000"/>
          <w:lang w:val="en-US"/>
        </w:rPr>
        <w:t xml:space="preserve">The table below summarizes the key external factors shaping the opportunity and need for the Transition AI Agent, using a PESTLE framework. </w:t>
      </w:r>
    </w:p>
    <w:p w14:paraId="49D4BAAD" w14:textId="77777777" w:rsidR="00E713A9" w:rsidRDefault="00E713A9" w:rsidP="00E713A9">
      <w:pPr>
        <w:pStyle w:val="NormalWeb"/>
        <w:spacing w:before="0" w:beforeAutospacing="0" w:after="0" w:afterAutospacing="0" w:line="276" w:lineRule="auto"/>
        <w:jc w:val="both"/>
        <w:rPr>
          <w:rFonts w:asciiTheme="majorBidi" w:hAnsiTheme="majorBidi" w:cstheme="majorBidi"/>
          <w:color w:val="000000"/>
          <w:lang w:val="en-US"/>
        </w:rPr>
      </w:pPr>
    </w:p>
    <w:p w14:paraId="047AAF4E" w14:textId="77777777" w:rsidR="00E713A9" w:rsidRPr="00776C64" w:rsidRDefault="00E713A9" w:rsidP="00E713A9">
      <w:pPr>
        <w:pStyle w:val="NormalWeb"/>
        <w:spacing w:before="0" w:beforeAutospacing="0" w:after="0" w:afterAutospacing="0" w:line="276" w:lineRule="auto"/>
        <w:jc w:val="both"/>
        <w:rPr>
          <w:rFonts w:asciiTheme="majorBidi" w:hAnsiTheme="majorBidi" w:cstheme="majorBidi"/>
          <w:color w:val="000000"/>
          <w:lang w:val="en-US"/>
        </w:rPr>
      </w:pPr>
    </w:p>
    <w:p w14:paraId="72F6987C" w14:textId="232AB5EA" w:rsidR="00600834" w:rsidRPr="006F3C72" w:rsidRDefault="006F3C72" w:rsidP="006F3C72">
      <w:pPr>
        <w:pStyle w:val="NormalWeb"/>
        <w:spacing w:after="0" w:afterAutospacing="0" w:line="276" w:lineRule="auto"/>
        <w:jc w:val="both"/>
        <w:rPr>
          <w:rFonts w:asciiTheme="majorBidi" w:hAnsiTheme="majorBidi" w:cstheme="majorBidi"/>
          <w:i/>
          <w:iCs/>
          <w:color w:val="000000"/>
        </w:rPr>
      </w:pPr>
      <w:r w:rsidRPr="006F3C72">
        <w:rPr>
          <w:rFonts w:asciiTheme="majorBidi" w:hAnsiTheme="majorBidi" w:cstheme="majorBidi"/>
          <w:i/>
          <w:iCs/>
          <w:color w:val="000000"/>
        </w:rPr>
        <w:lastRenderedPageBreak/>
        <w:t xml:space="preserve">Table 2: PESTLE Analysis </w:t>
      </w:r>
    </w:p>
    <w:tbl>
      <w:tblPr>
        <w:tblStyle w:val="TableGrid"/>
        <w:tblW w:w="0" w:type="auto"/>
        <w:tblLook w:val="04A0" w:firstRow="1" w:lastRow="0" w:firstColumn="1" w:lastColumn="0" w:noHBand="0" w:noVBand="1"/>
      </w:tblPr>
      <w:tblGrid>
        <w:gridCol w:w="1405"/>
        <w:gridCol w:w="3720"/>
        <w:gridCol w:w="3575"/>
      </w:tblGrid>
      <w:tr w:rsidR="00371DA1" w:rsidRPr="007730F7" w14:paraId="67699496" w14:textId="77777777" w:rsidTr="007730F7">
        <w:tc>
          <w:tcPr>
            <w:tcW w:w="140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D5160BA" w14:textId="77777777" w:rsidR="00371DA1" w:rsidRPr="007730F7" w:rsidRDefault="00371DA1" w:rsidP="006F3C72">
            <w:pPr>
              <w:pStyle w:val="NormalWeb"/>
              <w:spacing w:after="0" w:afterAutospacing="0" w:line="276" w:lineRule="auto"/>
              <w:jc w:val="center"/>
              <w:rPr>
                <w:rFonts w:asciiTheme="majorBidi" w:hAnsiTheme="majorBidi" w:cstheme="majorBidi"/>
                <w:b/>
                <w:bCs/>
                <w:color w:val="FFFFFF" w:themeColor="background1"/>
                <w:sz w:val="20"/>
                <w:szCs w:val="20"/>
              </w:rPr>
            </w:pPr>
            <w:r w:rsidRPr="007730F7">
              <w:rPr>
                <w:rFonts w:asciiTheme="majorBidi" w:hAnsiTheme="majorBidi" w:cstheme="majorBidi"/>
                <w:b/>
                <w:bCs/>
                <w:color w:val="FFFFFF" w:themeColor="background1"/>
                <w:sz w:val="20"/>
                <w:szCs w:val="20"/>
              </w:rPr>
              <w:t>Factor</w:t>
            </w:r>
          </w:p>
        </w:tc>
        <w:tc>
          <w:tcPr>
            <w:tcW w:w="3720"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5F86CAE" w14:textId="77777777" w:rsidR="00371DA1" w:rsidRPr="007730F7" w:rsidRDefault="00371DA1" w:rsidP="006F3C72">
            <w:pPr>
              <w:pStyle w:val="NormalWeb"/>
              <w:spacing w:after="0" w:afterAutospacing="0" w:line="276" w:lineRule="auto"/>
              <w:jc w:val="center"/>
              <w:rPr>
                <w:rFonts w:asciiTheme="majorBidi" w:hAnsiTheme="majorBidi" w:cstheme="majorBidi"/>
                <w:b/>
                <w:bCs/>
                <w:color w:val="FFFFFF" w:themeColor="background1"/>
                <w:sz w:val="20"/>
                <w:szCs w:val="20"/>
              </w:rPr>
            </w:pPr>
            <w:r w:rsidRPr="007730F7">
              <w:rPr>
                <w:rFonts w:asciiTheme="majorBidi" w:hAnsiTheme="majorBidi" w:cstheme="majorBidi"/>
                <w:b/>
                <w:bCs/>
                <w:color w:val="FFFFFF" w:themeColor="background1"/>
                <w:sz w:val="20"/>
                <w:szCs w:val="20"/>
              </w:rPr>
              <w:t>Key Points</w:t>
            </w:r>
          </w:p>
        </w:tc>
        <w:tc>
          <w:tcPr>
            <w:tcW w:w="357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66E1007" w14:textId="77777777" w:rsidR="00371DA1" w:rsidRPr="007730F7" w:rsidRDefault="00371DA1" w:rsidP="006F3C72">
            <w:pPr>
              <w:pStyle w:val="NormalWeb"/>
              <w:spacing w:after="0" w:afterAutospacing="0" w:line="276" w:lineRule="auto"/>
              <w:jc w:val="center"/>
              <w:rPr>
                <w:rFonts w:asciiTheme="majorBidi" w:hAnsiTheme="majorBidi" w:cstheme="majorBidi"/>
                <w:b/>
                <w:bCs/>
                <w:color w:val="FFFFFF" w:themeColor="background1"/>
                <w:sz w:val="20"/>
                <w:szCs w:val="20"/>
              </w:rPr>
            </w:pPr>
            <w:r w:rsidRPr="007730F7">
              <w:rPr>
                <w:rFonts w:asciiTheme="majorBidi" w:hAnsiTheme="majorBidi" w:cstheme="majorBidi"/>
                <w:b/>
                <w:bCs/>
                <w:color w:val="FFFFFF" w:themeColor="background1"/>
                <w:sz w:val="20"/>
                <w:szCs w:val="20"/>
              </w:rPr>
              <w:t>Relevance to Transition AI Agent</w:t>
            </w:r>
          </w:p>
        </w:tc>
      </w:tr>
      <w:tr w:rsidR="00371DA1" w:rsidRPr="007730F7" w14:paraId="089DE6EE" w14:textId="77777777" w:rsidTr="00EE6D0C">
        <w:tc>
          <w:tcPr>
            <w:tcW w:w="1405" w:type="dxa"/>
            <w:tcBorders>
              <w:top w:val="single" w:sz="4" w:space="0" w:color="auto"/>
              <w:left w:val="single" w:sz="4" w:space="0" w:color="auto"/>
              <w:bottom w:val="single" w:sz="4" w:space="0" w:color="auto"/>
              <w:right w:val="single" w:sz="4" w:space="0" w:color="auto"/>
            </w:tcBorders>
            <w:hideMark/>
          </w:tcPr>
          <w:p w14:paraId="58763999" w14:textId="77777777" w:rsidR="00371DA1" w:rsidRPr="007730F7" w:rsidRDefault="00371DA1"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Political</w:t>
            </w:r>
          </w:p>
        </w:tc>
        <w:tc>
          <w:tcPr>
            <w:tcW w:w="3720" w:type="dxa"/>
            <w:tcBorders>
              <w:top w:val="single" w:sz="4" w:space="0" w:color="auto"/>
              <w:left w:val="single" w:sz="4" w:space="0" w:color="auto"/>
              <w:bottom w:val="single" w:sz="4" w:space="0" w:color="auto"/>
              <w:right w:val="single" w:sz="4" w:space="0" w:color="auto"/>
            </w:tcBorders>
            <w:hideMark/>
          </w:tcPr>
          <w:p w14:paraId="4A8C8D21" w14:textId="0DC5FF76" w:rsidR="00371DA1" w:rsidRPr="007730F7" w:rsidRDefault="00371DA1" w:rsidP="00711FFE">
            <w:pPr>
              <w:pStyle w:val="NormalWeb"/>
              <w:numPr>
                <w:ilvl w:val="0"/>
                <w:numId w:val="2"/>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UAE Net Zero by 2050 commitment; UAE Climate Law  mandates transition plans; </w:t>
            </w:r>
          </w:p>
          <w:p w14:paraId="0D0F1012" w14:textId="77777777" w:rsidR="00371DA1" w:rsidRPr="007730F7" w:rsidRDefault="00371DA1" w:rsidP="00711FFE">
            <w:pPr>
              <w:pStyle w:val="NormalWeb"/>
              <w:numPr>
                <w:ilvl w:val="0"/>
                <w:numId w:val="2"/>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Global policy momentum (Paris Agreement, EU CSRD, UK TPT)</w:t>
            </w:r>
          </w:p>
        </w:tc>
        <w:tc>
          <w:tcPr>
            <w:tcW w:w="3575" w:type="dxa"/>
            <w:tcBorders>
              <w:top w:val="single" w:sz="4" w:space="0" w:color="auto"/>
              <w:left w:val="single" w:sz="4" w:space="0" w:color="auto"/>
              <w:bottom w:val="single" w:sz="4" w:space="0" w:color="auto"/>
              <w:right w:val="single" w:sz="4" w:space="0" w:color="auto"/>
            </w:tcBorders>
            <w:hideMark/>
          </w:tcPr>
          <w:p w14:paraId="15E8374B" w14:textId="77777777" w:rsidR="00371DA1" w:rsidRPr="007730F7" w:rsidRDefault="00371DA1" w:rsidP="00711FFE">
            <w:pPr>
              <w:pStyle w:val="NormalWeb"/>
              <w:numPr>
                <w:ilvl w:val="0"/>
                <w:numId w:val="2"/>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Drives regulatory demand for credible transition planning and reporting</w:t>
            </w:r>
          </w:p>
        </w:tc>
      </w:tr>
      <w:tr w:rsidR="00371DA1" w:rsidRPr="007730F7" w14:paraId="70B2536D" w14:textId="77777777" w:rsidTr="00EE6D0C">
        <w:tc>
          <w:tcPr>
            <w:tcW w:w="1405" w:type="dxa"/>
            <w:tcBorders>
              <w:top w:val="single" w:sz="4" w:space="0" w:color="auto"/>
              <w:left w:val="single" w:sz="4" w:space="0" w:color="auto"/>
              <w:bottom w:val="single" w:sz="4" w:space="0" w:color="auto"/>
              <w:right w:val="single" w:sz="4" w:space="0" w:color="auto"/>
            </w:tcBorders>
            <w:hideMark/>
          </w:tcPr>
          <w:p w14:paraId="2CB0F228" w14:textId="77777777" w:rsidR="00371DA1" w:rsidRPr="007730F7" w:rsidRDefault="00371DA1"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Economic</w:t>
            </w:r>
          </w:p>
        </w:tc>
        <w:tc>
          <w:tcPr>
            <w:tcW w:w="3720" w:type="dxa"/>
            <w:tcBorders>
              <w:top w:val="single" w:sz="4" w:space="0" w:color="auto"/>
              <w:left w:val="single" w:sz="4" w:space="0" w:color="auto"/>
              <w:bottom w:val="single" w:sz="4" w:space="0" w:color="auto"/>
              <w:right w:val="single" w:sz="4" w:space="0" w:color="auto"/>
            </w:tcBorders>
            <w:hideMark/>
          </w:tcPr>
          <w:p w14:paraId="1B46BD21" w14:textId="77777777" w:rsidR="00371DA1" w:rsidRPr="007730F7" w:rsidRDefault="00371DA1" w:rsidP="00711FFE">
            <w:pPr>
              <w:pStyle w:val="NormalWeb"/>
              <w:numPr>
                <w:ilvl w:val="0"/>
                <w:numId w:val="3"/>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SMEs = 90% of UAE businesses, 70% of employment, &gt;50% of GDP; </w:t>
            </w:r>
          </w:p>
          <w:p w14:paraId="03D2513E" w14:textId="2DEC958A" w:rsidR="00371DA1" w:rsidRPr="007730F7" w:rsidRDefault="009E1565" w:rsidP="00711FFE">
            <w:pPr>
              <w:pStyle w:val="NormalWeb"/>
              <w:numPr>
                <w:ilvl w:val="0"/>
                <w:numId w:val="3"/>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USD </w:t>
            </w:r>
            <w:r w:rsidR="00371DA1" w:rsidRPr="007730F7">
              <w:rPr>
                <w:rFonts w:asciiTheme="majorBidi" w:hAnsiTheme="majorBidi" w:cstheme="majorBidi"/>
                <w:color w:val="000000"/>
                <w:sz w:val="20"/>
                <w:szCs w:val="20"/>
              </w:rPr>
              <w:t>789</w:t>
            </w:r>
            <w:r w:rsidRPr="007730F7">
              <w:rPr>
                <w:rFonts w:asciiTheme="majorBidi" w:hAnsiTheme="majorBidi" w:cstheme="majorBidi"/>
                <w:color w:val="000000"/>
                <w:sz w:val="20"/>
                <w:szCs w:val="20"/>
              </w:rPr>
              <w:t xml:space="preserve"> billion</w:t>
            </w:r>
            <w:r w:rsidR="00371DA1" w:rsidRPr="007730F7">
              <w:rPr>
                <w:rFonts w:asciiTheme="majorBidi" w:hAnsiTheme="majorBidi" w:cstheme="majorBidi"/>
                <w:color w:val="000000"/>
                <w:sz w:val="20"/>
                <w:szCs w:val="20"/>
              </w:rPr>
              <w:t xml:space="preserve"> global green finance opportunity. </w:t>
            </w:r>
          </w:p>
          <w:p w14:paraId="3683581E" w14:textId="77777777" w:rsidR="00371DA1" w:rsidRPr="007730F7" w:rsidRDefault="00371DA1" w:rsidP="00711FFE">
            <w:pPr>
              <w:pStyle w:val="NormalWeb"/>
              <w:numPr>
                <w:ilvl w:val="0"/>
                <w:numId w:val="3"/>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Cost-effective alternative to consultancy</w:t>
            </w:r>
          </w:p>
        </w:tc>
        <w:tc>
          <w:tcPr>
            <w:tcW w:w="3575" w:type="dxa"/>
            <w:tcBorders>
              <w:top w:val="single" w:sz="4" w:space="0" w:color="auto"/>
              <w:left w:val="single" w:sz="4" w:space="0" w:color="auto"/>
              <w:bottom w:val="single" w:sz="4" w:space="0" w:color="auto"/>
              <w:right w:val="single" w:sz="4" w:space="0" w:color="auto"/>
            </w:tcBorders>
            <w:hideMark/>
          </w:tcPr>
          <w:p w14:paraId="67D85143" w14:textId="77777777" w:rsidR="00371DA1" w:rsidRPr="007730F7" w:rsidRDefault="00371DA1" w:rsidP="00711FFE">
            <w:pPr>
              <w:pStyle w:val="NormalWeb"/>
              <w:numPr>
                <w:ilvl w:val="0"/>
                <w:numId w:val="3"/>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Large addressable market; supports SME competitiveness and FAB revenue</w:t>
            </w:r>
          </w:p>
        </w:tc>
      </w:tr>
      <w:tr w:rsidR="00371DA1" w:rsidRPr="007730F7" w14:paraId="7D4EBBC8" w14:textId="77777777" w:rsidTr="00EE6D0C">
        <w:tc>
          <w:tcPr>
            <w:tcW w:w="1405" w:type="dxa"/>
            <w:tcBorders>
              <w:top w:val="single" w:sz="4" w:space="0" w:color="auto"/>
              <w:left w:val="single" w:sz="4" w:space="0" w:color="auto"/>
              <w:bottom w:val="single" w:sz="4" w:space="0" w:color="auto"/>
              <w:right w:val="single" w:sz="4" w:space="0" w:color="auto"/>
            </w:tcBorders>
            <w:hideMark/>
          </w:tcPr>
          <w:p w14:paraId="04375F82" w14:textId="77777777" w:rsidR="00371DA1" w:rsidRPr="007730F7" w:rsidRDefault="00371DA1"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Social</w:t>
            </w:r>
          </w:p>
        </w:tc>
        <w:tc>
          <w:tcPr>
            <w:tcW w:w="3720" w:type="dxa"/>
            <w:tcBorders>
              <w:top w:val="single" w:sz="4" w:space="0" w:color="auto"/>
              <w:left w:val="single" w:sz="4" w:space="0" w:color="auto"/>
              <w:bottom w:val="single" w:sz="4" w:space="0" w:color="auto"/>
              <w:right w:val="single" w:sz="4" w:space="0" w:color="auto"/>
            </w:tcBorders>
            <w:hideMark/>
          </w:tcPr>
          <w:p w14:paraId="5B57A8B6" w14:textId="77777777" w:rsidR="00371DA1" w:rsidRPr="007730F7" w:rsidRDefault="00371DA1" w:rsidP="00711FFE">
            <w:pPr>
              <w:pStyle w:val="NormalWeb"/>
              <w:numPr>
                <w:ilvl w:val="0"/>
                <w:numId w:val="4"/>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Growing stakeholder demand for climate action and transparency; </w:t>
            </w:r>
          </w:p>
          <w:p w14:paraId="4CF02795" w14:textId="77777777" w:rsidR="00371DA1" w:rsidRPr="007730F7" w:rsidRDefault="00371DA1" w:rsidP="00711FFE">
            <w:pPr>
              <w:pStyle w:val="NormalWeb"/>
              <w:numPr>
                <w:ilvl w:val="0"/>
                <w:numId w:val="4"/>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SME knowledge/skills gaps; Need for inclusive capacity building</w:t>
            </w:r>
          </w:p>
        </w:tc>
        <w:tc>
          <w:tcPr>
            <w:tcW w:w="3575" w:type="dxa"/>
            <w:tcBorders>
              <w:top w:val="single" w:sz="4" w:space="0" w:color="auto"/>
              <w:left w:val="single" w:sz="4" w:space="0" w:color="auto"/>
              <w:bottom w:val="single" w:sz="4" w:space="0" w:color="auto"/>
              <w:right w:val="single" w:sz="4" w:space="0" w:color="auto"/>
            </w:tcBorders>
            <w:hideMark/>
          </w:tcPr>
          <w:p w14:paraId="342B5453" w14:textId="77777777" w:rsidR="00371DA1" w:rsidRPr="007730F7" w:rsidRDefault="00371DA1" w:rsidP="00711FFE">
            <w:pPr>
              <w:pStyle w:val="NormalWeb"/>
              <w:numPr>
                <w:ilvl w:val="0"/>
                <w:numId w:val="4"/>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Agent’s training and learning features address social and skills gaps</w:t>
            </w:r>
          </w:p>
        </w:tc>
      </w:tr>
      <w:tr w:rsidR="00371DA1" w:rsidRPr="007730F7" w14:paraId="0975FF18" w14:textId="77777777" w:rsidTr="00EE6D0C">
        <w:tc>
          <w:tcPr>
            <w:tcW w:w="1405" w:type="dxa"/>
            <w:tcBorders>
              <w:top w:val="single" w:sz="4" w:space="0" w:color="auto"/>
              <w:left w:val="single" w:sz="4" w:space="0" w:color="auto"/>
              <w:bottom w:val="single" w:sz="4" w:space="0" w:color="auto"/>
              <w:right w:val="single" w:sz="4" w:space="0" w:color="auto"/>
            </w:tcBorders>
            <w:hideMark/>
          </w:tcPr>
          <w:p w14:paraId="5086DA5F" w14:textId="77777777" w:rsidR="00371DA1" w:rsidRPr="007730F7" w:rsidRDefault="00371DA1"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Technological</w:t>
            </w:r>
          </w:p>
        </w:tc>
        <w:tc>
          <w:tcPr>
            <w:tcW w:w="3720" w:type="dxa"/>
            <w:tcBorders>
              <w:top w:val="single" w:sz="4" w:space="0" w:color="auto"/>
              <w:left w:val="single" w:sz="4" w:space="0" w:color="auto"/>
              <w:bottom w:val="single" w:sz="4" w:space="0" w:color="auto"/>
              <w:right w:val="single" w:sz="4" w:space="0" w:color="auto"/>
            </w:tcBorders>
            <w:hideMark/>
          </w:tcPr>
          <w:p w14:paraId="60744BF2" w14:textId="77777777" w:rsidR="00371DA1" w:rsidRPr="007730F7" w:rsidRDefault="00371DA1" w:rsidP="00711FFE">
            <w:pPr>
              <w:pStyle w:val="NormalWeb"/>
              <w:numPr>
                <w:ilvl w:val="0"/>
                <w:numId w:val="5"/>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Advances in AI, data analytics, digital reporting; </w:t>
            </w:r>
          </w:p>
          <w:p w14:paraId="68927028" w14:textId="77777777" w:rsidR="00371DA1" w:rsidRPr="007730F7" w:rsidRDefault="00371DA1" w:rsidP="00711FFE">
            <w:pPr>
              <w:pStyle w:val="NormalWeb"/>
              <w:numPr>
                <w:ilvl w:val="0"/>
                <w:numId w:val="5"/>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Integration with ESG/finance systems; Automation of compliance and scenario modeling</w:t>
            </w:r>
          </w:p>
        </w:tc>
        <w:tc>
          <w:tcPr>
            <w:tcW w:w="3575" w:type="dxa"/>
            <w:tcBorders>
              <w:top w:val="single" w:sz="4" w:space="0" w:color="auto"/>
              <w:left w:val="single" w:sz="4" w:space="0" w:color="auto"/>
              <w:bottom w:val="single" w:sz="4" w:space="0" w:color="auto"/>
              <w:right w:val="single" w:sz="4" w:space="0" w:color="auto"/>
            </w:tcBorders>
            <w:hideMark/>
          </w:tcPr>
          <w:p w14:paraId="54E5A84A" w14:textId="77777777" w:rsidR="00371DA1" w:rsidRPr="007730F7" w:rsidRDefault="00371DA1" w:rsidP="00711FFE">
            <w:pPr>
              <w:pStyle w:val="NormalWeb"/>
              <w:numPr>
                <w:ilvl w:val="0"/>
                <w:numId w:val="5"/>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Enables scalable, tailored, and real-time transition planning</w:t>
            </w:r>
          </w:p>
        </w:tc>
      </w:tr>
      <w:tr w:rsidR="00371DA1" w:rsidRPr="007730F7" w14:paraId="52ED4B52" w14:textId="77777777" w:rsidTr="00EE6D0C">
        <w:tc>
          <w:tcPr>
            <w:tcW w:w="1405" w:type="dxa"/>
            <w:tcBorders>
              <w:top w:val="single" w:sz="4" w:space="0" w:color="auto"/>
              <w:left w:val="single" w:sz="4" w:space="0" w:color="auto"/>
              <w:bottom w:val="single" w:sz="4" w:space="0" w:color="auto"/>
              <w:right w:val="single" w:sz="4" w:space="0" w:color="auto"/>
            </w:tcBorders>
            <w:hideMark/>
          </w:tcPr>
          <w:p w14:paraId="0EC7F7E4" w14:textId="77777777" w:rsidR="00371DA1" w:rsidRPr="007730F7" w:rsidRDefault="00371DA1"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Legal</w:t>
            </w:r>
          </w:p>
        </w:tc>
        <w:tc>
          <w:tcPr>
            <w:tcW w:w="3720" w:type="dxa"/>
            <w:tcBorders>
              <w:top w:val="single" w:sz="4" w:space="0" w:color="auto"/>
              <w:left w:val="single" w:sz="4" w:space="0" w:color="auto"/>
              <w:bottom w:val="single" w:sz="4" w:space="0" w:color="auto"/>
              <w:right w:val="single" w:sz="4" w:space="0" w:color="auto"/>
            </w:tcBorders>
            <w:hideMark/>
          </w:tcPr>
          <w:p w14:paraId="287D93D6" w14:textId="77777777" w:rsidR="00371DA1" w:rsidRPr="007730F7" w:rsidRDefault="00371DA1" w:rsidP="00711FFE">
            <w:pPr>
              <w:pStyle w:val="NormalWeb"/>
              <w:numPr>
                <w:ilvl w:val="0"/>
                <w:numId w:val="6"/>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New regulations (UAE Climate Law, EU CSRD, ISSB, TCFD); </w:t>
            </w:r>
          </w:p>
          <w:p w14:paraId="749D4072" w14:textId="77777777" w:rsidR="00371DA1" w:rsidRPr="007730F7" w:rsidRDefault="00371DA1" w:rsidP="00711FFE">
            <w:pPr>
              <w:pStyle w:val="NormalWeb"/>
              <w:numPr>
                <w:ilvl w:val="0"/>
                <w:numId w:val="6"/>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Need for robust, auditable disclosures; Risk of non-compliance</w:t>
            </w:r>
          </w:p>
        </w:tc>
        <w:tc>
          <w:tcPr>
            <w:tcW w:w="3575" w:type="dxa"/>
            <w:tcBorders>
              <w:top w:val="single" w:sz="4" w:space="0" w:color="auto"/>
              <w:left w:val="single" w:sz="4" w:space="0" w:color="auto"/>
              <w:bottom w:val="single" w:sz="4" w:space="0" w:color="auto"/>
              <w:right w:val="single" w:sz="4" w:space="0" w:color="auto"/>
            </w:tcBorders>
            <w:hideMark/>
          </w:tcPr>
          <w:p w14:paraId="4FBE4F19" w14:textId="77777777" w:rsidR="00371DA1" w:rsidRPr="007730F7" w:rsidRDefault="00371DA1" w:rsidP="00711FFE">
            <w:pPr>
              <w:pStyle w:val="NormalWeb"/>
              <w:numPr>
                <w:ilvl w:val="0"/>
                <w:numId w:val="6"/>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Agent ensures compliance, reduces legal/reputational risk</w:t>
            </w:r>
          </w:p>
        </w:tc>
      </w:tr>
      <w:tr w:rsidR="00371DA1" w:rsidRPr="007730F7" w14:paraId="2D37EB27" w14:textId="77777777" w:rsidTr="00EE6D0C">
        <w:tc>
          <w:tcPr>
            <w:tcW w:w="1405" w:type="dxa"/>
            <w:tcBorders>
              <w:top w:val="single" w:sz="4" w:space="0" w:color="auto"/>
              <w:left w:val="single" w:sz="4" w:space="0" w:color="auto"/>
              <w:bottom w:val="single" w:sz="4" w:space="0" w:color="auto"/>
              <w:right w:val="single" w:sz="4" w:space="0" w:color="auto"/>
            </w:tcBorders>
            <w:hideMark/>
          </w:tcPr>
          <w:p w14:paraId="746F6F70" w14:textId="77777777" w:rsidR="00371DA1" w:rsidRPr="007730F7" w:rsidRDefault="00371DA1"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Environmental</w:t>
            </w:r>
          </w:p>
        </w:tc>
        <w:tc>
          <w:tcPr>
            <w:tcW w:w="3720" w:type="dxa"/>
            <w:tcBorders>
              <w:top w:val="single" w:sz="4" w:space="0" w:color="auto"/>
              <w:left w:val="single" w:sz="4" w:space="0" w:color="auto"/>
              <w:bottom w:val="single" w:sz="4" w:space="0" w:color="auto"/>
              <w:right w:val="single" w:sz="4" w:space="0" w:color="auto"/>
            </w:tcBorders>
            <w:hideMark/>
          </w:tcPr>
          <w:p w14:paraId="7213160B" w14:textId="77777777" w:rsidR="00371DA1" w:rsidRPr="007730F7" w:rsidRDefault="00371DA1" w:rsidP="00711FFE">
            <w:pPr>
              <w:pStyle w:val="NormalWeb"/>
              <w:numPr>
                <w:ilvl w:val="0"/>
                <w:numId w:val="7"/>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SMEs responsible for 40–60% of business-sector emissions; </w:t>
            </w:r>
          </w:p>
          <w:p w14:paraId="614195A9" w14:textId="77777777" w:rsidR="00371DA1" w:rsidRPr="007730F7" w:rsidRDefault="00371DA1" w:rsidP="00711FFE">
            <w:pPr>
              <w:pStyle w:val="NormalWeb"/>
              <w:numPr>
                <w:ilvl w:val="0"/>
                <w:numId w:val="7"/>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 xml:space="preserve">Critical to national/global climate targets; </w:t>
            </w:r>
          </w:p>
          <w:p w14:paraId="2C17635D" w14:textId="77777777" w:rsidR="00371DA1" w:rsidRPr="007730F7" w:rsidRDefault="00371DA1" w:rsidP="00711FFE">
            <w:pPr>
              <w:pStyle w:val="NormalWeb"/>
              <w:numPr>
                <w:ilvl w:val="0"/>
                <w:numId w:val="7"/>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Need for measurable impact</w:t>
            </w:r>
          </w:p>
        </w:tc>
        <w:tc>
          <w:tcPr>
            <w:tcW w:w="3575" w:type="dxa"/>
            <w:tcBorders>
              <w:top w:val="single" w:sz="4" w:space="0" w:color="auto"/>
              <w:left w:val="single" w:sz="4" w:space="0" w:color="auto"/>
              <w:bottom w:val="single" w:sz="4" w:space="0" w:color="auto"/>
              <w:right w:val="single" w:sz="4" w:space="0" w:color="auto"/>
            </w:tcBorders>
            <w:hideMark/>
          </w:tcPr>
          <w:p w14:paraId="184BC100" w14:textId="77777777" w:rsidR="00371DA1" w:rsidRPr="007730F7" w:rsidRDefault="00371DA1" w:rsidP="00711FFE">
            <w:pPr>
              <w:pStyle w:val="NormalWeb"/>
              <w:numPr>
                <w:ilvl w:val="0"/>
                <w:numId w:val="7"/>
              </w:numPr>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Agent enables SMEs to measure, report, and reduce emissions</w:t>
            </w:r>
          </w:p>
        </w:tc>
      </w:tr>
    </w:tbl>
    <w:p w14:paraId="7A98078E" w14:textId="77777777" w:rsidR="00404338" w:rsidRPr="007730F7" w:rsidRDefault="00404338" w:rsidP="00776C64">
      <w:pPr>
        <w:spacing w:line="276" w:lineRule="auto"/>
        <w:jc w:val="both"/>
        <w:rPr>
          <w:rFonts w:asciiTheme="majorBidi" w:hAnsiTheme="majorBidi" w:cstheme="majorBidi"/>
          <w:sz w:val="20"/>
          <w:szCs w:val="20"/>
        </w:rPr>
      </w:pPr>
      <w:r w:rsidRPr="007730F7">
        <w:rPr>
          <w:rFonts w:asciiTheme="majorBidi" w:hAnsiTheme="majorBidi" w:cstheme="majorBidi"/>
          <w:sz w:val="20"/>
          <w:szCs w:val="20"/>
        </w:rPr>
        <w:br w:type="page"/>
      </w:r>
    </w:p>
    <w:p w14:paraId="3566C407" w14:textId="77777777" w:rsidR="00404338" w:rsidRPr="00776C64" w:rsidRDefault="00404338" w:rsidP="00776C64">
      <w:pPr>
        <w:spacing w:line="276" w:lineRule="auto"/>
        <w:jc w:val="both"/>
        <w:rPr>
          <w:rFonts w:asciiTheme="majorBidi" w:hAnsiTheme="majorBidi" w:cstheme="majorBidi"/>
          <w:b/>
          <w:bCs/>
        </w:rPr>
      </w:pPr>
      <w:r w:rsidRPr="00776C64">
        <w:rPr>
          <w:rFonts w:asciiTheme="majorBidi" w:hAnsiTheme="majorBidi" w:cstheme="majorBidi"/>
          <w:b/>
          <w:bCs/>
        </w:rPr>
        <w:lastRenderedPageBreak/>
        <w:t>3. Product Innovation and Disruption</w:t>
      </w:r>
    </w:p>
    <w:p w14:paraId="108E20FD" w14:textId="60FBB2E9" w:rsidR="001D5849" w:rsidRPr="00776C64" w:rsidRDefault="001D5849"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The Transition AI Agent will develop a customized transition plan for each </w:t>
      </w:r>
      <w:r w:rsidR="00F74E94" w:rsidRPr="00776C64">
        <w:rPr>
          <w:rFonts w:asciiTheme="majorBidi" w:hAnsiTheme="majorBidi" w:cstheme="majorBidi"/>
          <w:color w:val="000000"/>
        </w:rPr>
        <w:t>SME</w:t>
      </w:r>
      <w:r w:rsidRPr="00776C64">
        <w:rPr>
          <w:rFonts w:asciiTheme="majorBidi" w:hAnsiTheme="majorBidi" w:cstheme="majorBidi"/>
          <w:color w:val="000000"/>
        </w:rPr>
        <w:t xml:space="preserve">, including what the business needs to </w:t>
      </w:r>
      <w:r w:rsidR="00386B0D" w:rsidRPr="00776C64">
        <w:rPr>
          <w:rFonts w:asciiTheme="majorBidi" w:hAnsiTheme="majorBidi" w:cstheme="majorBidi"/>
          <w:color w:val="000000"/>
        </w:rPr>
        <w:t xml:space="preserve">prioritise </w:t>
      </w:r>
      <w:r w:rsidRPr="00776C64">
        <w:rPr>
          <w:rFonts w:asciiTheme="majorBidi" w:hAnsiTheme="majorBidi" w:cstheme="majorBidi"/>
          <w:color w:val="000000"/>
        </w:rPr>
        <w:t>within the first 12 months as part of their transition.</w:t>
      </w:r>
      <w:r w:rsidR="00F74E94" w:rsidRPr="00776C64">
        <w:rPr>
          <w:rFonts w:asciiTheme="majorBidi" w:hAnsiTheme="majorBidi" w:cstheme="majorBidi"/>
          <w:color w:val="000000"/>
        </w:rPr>
        <w:t xml:space="preserve"> The </w:t>
      </w:r>
      <w:r w:rsidRPr="00776C64">
        <w:rPr>
          <w:rFonts w:asciiTheme="majorBidi" w:hAnsiTheme="majorBidi" w:cstheme="majorBidi"/>
          <w:color w:val="000000"/>
        </w:rPr>
        <w:t>Agent will be able to assess the impact of those actions and update the transition plan in real-time. The result is that the business receives specific advice and recommendations relevant to their unique circumstances, industry, location</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other relevant factors. Additionally, the ESCAP study notes that many SMEs are not familiar with how ESG applies to them</w:t>
      </w:r>
      <w:r w:rsidR="00162172" w:rsidRPr="00776C64">
        <w:rPr>
          <w:rFonts w:asciiTheme="majorBidi" w:hAnsiTheme="majorBidi" w:cstheme="majorBidi"/>
          <w:color w:val="000000"/>
        </w:rPr>
        <w:t xml:space="preserve"> as </w:t>
      </w:r>
      <w:r w:rsidRPr="00776C64">
        <w:rPr>
          <w:rFonts w:asciiTheme="majorBidi" w:hAnsiTheme="majorBidi" w:cstheme="majorBidi"/>
          <w:color w:val="000000"/>
        </w:rPr>
        <w:t>they lack the necessary skill sets to implement or report on their ESG activities</w:t>
      </w:r>
      <w:r w:rsidR="00162172" w:rsidRPr="00776C64">
        <w:rPr>
          <w:rFonts w:asciiTheme="majorBidi" w:hAnsiTheme="majorBidi" w:cstheme="majorBidi"/>
          <w:color w:val="000000"/>
        </w:rPr>
        <w:t xml:space="preserve">. SMEs </w:t>
      </w:r>
      <w:r w:rsidRPr="00776C64">
        <w:rPr>
          <w:rFonts w:asciiTheme="majorBidi" w:hAnsiTheme="majorBidi" w:cstheme="majorBidi"/>
          <w:color w:val="000000"/>
        </w:rPr>
        <w:t>lack the ability to access practical resources</w:t>
      </w:r>
      <w:r w:rsidR="009F41EB">
        <w:rPr>
          <w:rFonts w:asciiTheme="majorBidi" w:hAnsiTheme="majorBidi" w:cstheme="majorBidi"/>
          <w:color w:val="000000"/>
        </w:rPr>
        <w:t>,</w:t>
      </w:r>
      <w:r w:rsidR="00162172" w:rsidRPr="00776C64">
        <w:rPr>
          <w:rFonts w:asciiTheme="majorBidi" w:hAnsiTheme="majorBidi" w:cstheme="majorBidi"/>
          <w:color w:val="000000"/>
        </w:rPr>
        <w:t xml:space="preserve"> </w:t>
      </w:r>
      <w:r w:rsidRPr="00776C64">
        <w:rPr>
          <w:rFonts w:asciiTheme="majorBidi" w:hAnsiTheme="majorBidi" w:cstheme="majorBidi"/>
          <w:color w:val="000000"/>
        </w:rPr>
        <w:t>and they are unable to obtain financing to support their green investments (ESCAP, 2024).</w:t>
      </w:r>
    </w:p>
    <w:p w14:paraId="3794355F" w14:textId="330B8377" w:rsidR="001D5849" w:rsidRPr="00776C64" w:rsidRDefault="001D5849"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OECD cautions against "one-size-fits-all" approaches to SME</w:t>
      </w:r>
      <w:r w:rsidR="00162172" w:rsidRPr="00776C64">
        <w:rPr>
          <w:rFonts w:asciiTheme="majorBidi" w:hAnsiTheme="majorBidi" w:cstheme="majorBidi"/>
          <w:color w:val="000000"/>
        </w:rPr>
        <w:t xml:space="preserve"> transitions</w:t>
      </w:r>
      <w:r w:rsidRPr="00776C64">
        <w:rPr>
          <w:rFonts w:asciiTheme="majorBidi" w:hAnsiTheme="majorBidi" w:cstheme="majorBidi"/>
          <w:color w:val="000000"/>
        </w:rPr>
        <w:t>, recommending instead that SMEs use tools and services that are sector-specific, modular</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customizable (OECD, 2021). The Transition AI Agent follows this best practice by developing customized recommendations for SMEs based on their industry, geography</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company data, allowing them to participate in the transition at a fraction of the cost of traditional consulting services.</w:t>
      </w:r>
    </w:p>
    <w:p w14:paraId="3DAAC441" w14:textId="32516B54" w:rsidR="00076734" w:rsidRPr="00776C64" w:rsidRDefault="00076734"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Real-World Application, Integration, and Automation</w:t>
      </w:r>
    </w:p>
    <w:p w14:paraId="60A17199" w14:textId="5BBF3882" w:rsidR="00404338" w:rsidRPr="00776C64" w:rsidRDefault="00A15996"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 xml:space="preserve">The </w:t>
      </w:r>
      <w:r w:rsidR="00404338" w:rsidRPr="00776C64">
        <w:rPr>
          <w:rFonts w:asciiTheme="majorBidi" w:hAnsiTheme="majorBidi" w:cstheme="majorBidi"/>
          <w:color w:val="000000"/>
        </w:rPr>
        <w:t xml:space="preserve">Transition AI Agent will </w:t>
      </w:r>
      <w:r w:rsidR="00D97CB8" w:rsidRPr="00776C64">
        <w:rPr>
          <w:rFonts w:asciiTheme="majorBidi" w:hAnsiTheme="majorBidi" w:cstheme="majorBidi"/>
          <w:color w:val="000000"/>
        </w:rPr>
        <w:t>deliver</w:t>
      </w:r>
      <w:r w:rsidR="00404338" w:rsidRPr="00776C64">
        <w:rPr>
          <w:rFonts w:asciiTheme="majorBidi" w:hAnsiTheme="majorBidi" w:cstheme="majorBidi"/>
          <w:color w:val="000000"/>
        </w:rPr>
        <w:t xml:space="preserve"> real value </w:t>
      </w:r>
      <w:r w:rsidR="00D97CB8" w:rsidRPr="00776C64">
        <w:rPr>
          <w:rFonts w:asciiTheme="majorBidi" w:hAnsiTheme="majorBidi" w:cstheme="majorBidi"/>
          <w:color w:val="000000"/>
        </w:rPr>
        <w:t>to</w:t>
      </w:r>
      <w:r w:rsidR="00404338" w:rsidRPr="00776C64">
        <w:rPr>
          <w:rFonts w:asciiTheme="majorBidi" w:hAnsiTheme="majorBidi" w:cstheme="majorBidi"/>
          <w:color w:val="000000"/>
        </w:rPr>
        <w:t xml:space="preserve"> the client</w:t>
      </w:r>
      <w:r w:rsidR="00F241FF" w:rsidRPr="00776C64">
        <w:rPr>
          <w:rFonts w:asciiTheme="majorBidi" w:hAnsiTheme="majorBidi" w:cstheme="majorBidi"/>
          <w:color w:val="000000"/>
        </w:rPr>
        <w:t>. F</w:t>
      </w:r>
      <w:r w:rsidR="00404338" w:rsidRPr="00776C64">
        <w:rPr>
          <w:rFonts w:asciiTheme="majorBidi" w:hAnsiTheme="majorBidi" w:cstheme="majorBidi"/>
          <w:color w:val="000000"/>
        </w:rPr>
        <w:t>or example</w:t>
      </w:r>
      <w:r w:rsidR="002F070A" w:rsidRPr="00776C64">
        <w:rPr>
          <w:rFonts w:asciiTheme="majorBidi" w:hAnsiTheme="majorBidi" w:cstheme="majorBidi"/>
          <w:color w:val="000000"/>
        </w:rPr>
        <w:t>,</w:t>
      </w:r>
      <w:r w:rsidR="00404338" w:rsidRPr="00776C64">
        <w:rPr>
          <w:rFonts w:asciiTheme="majorBidi" w:hAnsiTheme="majorBidi" w:cstheme="majorBidi"/>
          <w:color w:val="000000"/>
        </w:rPr>
        <w:t xml:space="preserve"> a</w:t>
      </w:r>
      <w:r w:rsidR="002F070A" w:rsidRPr="00776C64">
        <w:rPr>
          <w:rFonts w:asciiTheme="majorBidi" w:hAnsiTheme="majorBidi" w:cstheme="majorBidi"/>
          <w:color w:val="000000"/>
        </w:rPr>
        <w:t>n</w:t>
      </w:r>
      <w:r w:rsidR="00404338" w:rsidRPr="00776C64">
        <w:rPr>
          <w:rFonts w:asciiTheme="majorBidi" w:hAnsiTheme="majorBidi" w:cstheme="majorBidi"/>
          <w:color w:val="000000"/>
        </w:rPr>
        <w:t xml:space="preserve"> </w:t>
      </w:r>
      <w:r w:rsidR="00675F0F" w:rsidRPr="00776C64">
        <w:rPr>
          <w:rFonts w:asciiTheme="majorBidi" w:hAnsiTheme="majorBidi" w:cstheme="majorBidi"/>
          <w:color w:val="000000"/>
        </w:rPr>
        <w:t>SME</w:t>
      </w:r>
      <w:r w:rsidR="00404338" w:rsidRPr="00776C64">
        <w:rPr>
          <w:rFonts w:asciiTheme="majorBidi" w:hAnsiTheme="majorBidi" w:cstheme="majorBidi"/>
          <w:color w:val="000000"/>
        </w:rPr>
        <w:t xml:space="preserve"> in the UAE service sector</w:t>
      </w:r>
      <w:r w:rsidR="00EE6D0C" w:rsidRPr="00776C64">
        <w:rPr>
          <w:rFonts w:asciiTheme="majorBidi" w:hAnsiTheme="majorBidi" w:cstheme="majorBidi"/>
          <w:color w:val="000000"/>
        </w:rPr>
        <w:t xml:space="preserve"> </w:t>
      </w:r>
      <w:r w:rsidR="00F241FF" w:rsidRPr="00776C64">
        <w:rPr>
          <w:rFonts w:asciiTheme="majorBidi" w:hAnsiTheme="majorBidi" w:cstheme="majorBidi"/>
          <w:color w:val="000000"/>
        </w:rPr>
        <w:t xml:space="preserve">can easily provide </w:t>
      </w:r>
      <w:r w:rsidR="00EE24A4" w:rsidRPr="00776C64">
        <w:rPr>
          <w:rFonts w:asciiTheme="majorBidi" w:hAnsiTheme="majorBidi" w:cstheme="majorBidi"/>
          <w:color w:val="000000"/>
        </w:rPr>
        <w:t xml:space="preserve">access to </w:t>
      </w:r>
      <w:r w:rsidR="00D97CB8" w:rsidRPr="00776C64">
        <w:rPr>
          <w:rFonts w:asciiTheme="majorBidi" w:hAnsiTheme="majorBidi" w:cstheme="majorBidi"/>
          <w:color w:val="000000"/>
        </w:rPr>
        <w:t>its energy management systems or its</w:t>
      </w:r>
      <w:r w:rsidR="00404338" w:rsidRPr="00776C64">
        <w:rPr>
          <w:rFonts w:asciiTheme="majorBidi" w:hAnsiTheme="majorBidi" w:cstheme="majorBidi"/>
          <w:color w:val="000000"/>
        </w:rPr>
        <w:t xml:space="preserve"> electricity bills and energy consumption</w:t>
      </w:r>
      <w:r w:rsidR="00F241FF" w:rsidRPr="00776C64">
        <w:rPr>
          <w:rFonts w:asciiTheme="majorBidi" w:hAnsiTheme="majorBidi" w:cstheme="majorBidi"/>
          <w:color w:val="000000"/>
        </w:rPr>
        <w:t xml:space="preserve"> to the Agent</w:t>
      </w:r>
      <w:r w:rsidR="00404338" w:rsidRPr="00776C64">
        <w:rPr>
          <w:rFonts w:asciiTheme="majorBidi" w:hAnsiTheme="majorBidi" w:cstheme="majorBidi"/>
          <w:color w:val="000000"/>
        </w:rPr>
        <w:t xml:space="preserve">. </w:t>
      </w:r>
      <w:r w:rsidR="00F241FF" w:rsidRPr="00776C64">
        <w:rPr>
          <w:rFonts w:asciiTheme="majorBidi" w:hAnsiTheme="majorBidi" w:cstheme="majorBidi"/>
          <w:color w:val="000000"/>
        </w:rPr>
        <w:t xml:space="preserve">Based on this </w:t>
      </w:r>
      <w:r w:rsidR="007C5160" w:rsidRPr="00776C64">
        <w:rPr>
          <w:rFonts w:asciiTheme="majorBidi" w:hAnsiTheme="majorBidi" w:cstheme="majorBidi"/>
          <w:color w:val="000000"/>
        </w:rPr>
        <w:t>information</w:t>
      </w:r>
      <w:r w:rsidR="009F41EB">
        <w:rPr>
          <w:rFonts w:asciiTheme="majorBidi" w:hAnsiTheme="majorBidi" w:cstheme="majorBidi"/>
          <w:color w:val="000000"/>
        </w:rPr>
        <w:t>,</w:t>
      </w:r>
      <w:r w:rsidR="007C5160" w:rsidRPr="00776C64">
        <w:rPr>
          <w:rFonts w:asciiTheme="majorBidi" w:hAnsiTheme="majorBidi" w:cstheme="majorBidi"/>
          <w:color w:val="000000"/>
        </w:rPr>
        <w:t xml:space="preserve"> t</w:t>
      </w:r>
      <w:r w:rsidR="00404338" w:rsidRPr="00776C64">
        <w:rPr>
          <w:rFonts w:asciiTheme="majorBidi" w:hAnsiTheme="majorBidi" w:cstheme="majorBidi"/>
          <w:color w:val="000000"/>
        </w:rPr>
        <w:t xml:space="preserve">he Agent will evaluate the </w:t>
      </w:r>
      <w:r w:rsidR="00D97CB8" w:rsidRPr="00776C64">
        <w:rPr>
          <w:rFonts w:asciiTheme="majorBidi" w:hAnsiTheme="majorBidi" w:cstheme="majorBidi"/>
          <w:color w:val="000000"/>
        </w:rPr>
        <w:t>company's service model, identify where emissions occur, and assess the geographies in which they occur.</w:t>
      </w:r>
      <w:r w:rsidR="00404338" w:rsidRPr="00776C64">
        <w:rPr>
          <w:rFonts w:asciiTheme="majorBidi" w:hAnsiTheme="majorBidi" w:cstheme="majorBidi"/>
          <w:color w:val="000000"/>
        </w:rPr>
        <w:t xml:space="preserve"> It will then benchmark against the best practices and solutions in that region and industry.</w:t>
      </w:r>
      <w:r w:rsidR="007C5160" w:rsidRPr="00776C64">
        <w:rPr>
          <w:rFonts w:asciiTheme="majorBidi" w:hAnsiTheme="majorBidi" w:cstheme="majorBidi"/>
          <w:color w:val="000000"/>
        </w:rPr>
        <w:t xml:space="preserve"> </w:t>
      </w:r>
      <w:r w:rsidR="00404338" w:rsidRPr="00776C64">
        <w:rPr>
          <w:rFonts w:asciiTheme="majorBidi" w:hAnsiTheme="majorBidi" w:cstheme="majorBidi"/>
          <w:color w:val="000000"/>
        </w:rPr>
        <w:t xml:space="preserve">Traditionally, a company would have had to find a consultancy firm to carry out this analysis, which entails a large number of hours of work and </w:t>
      </w:r>
      <w:r w:rsidR="00941E55" w:rsidRPr="00776C64">
        <w:rPr>
          <w:rFonts w:asciiTheme="majorBidi" w:hAnsiTheme="majorBidi" w:cstheme="majorBidi"/>
          <w:color w:val="000000"/>
        </w:rPr>
        <w:t>high</w:t>
      </w:r>
      <w:r w:rsidR="00404338" w:rsidRPr="00776C64">
        <w:rPr>
          <w:rFonts w:asciiTheme="majorBidi" w:hAnsiTheme="majorBidi" w:cstheme="majorBidi"/>
          <w:color w:val="000000"/>
        </w:rPr>
        <w:t xml:space="preserve"> fees. The implementation itself would be left </w:t>
      </w:r>
      <w:r w:rsidR="00941E55" w:rsidRPr="00776C64">
        <w:rPr>
          <w:rFonts w:asciiTheme="majorBidi" w:hAnsiTheme="majorBidi" w:cstheme="majorBidi"/>
          <w:color w:val="000000"/>
        </w:rPr>
        <w:t>to</w:t>
      </w:r>
      <w:r w:rsidR="00404338" w:rsidRPr="00776C64">
        <w:rPr>
          <w:rFonts w:asciiTheme="majorBidi" w:hAnsiTheme="majorBidi" w:cstheme="majorBidi"/>
          <w:color w:val="000000"/>
        </w:rPr>
        <w:t xml:space="preserve"> the company. Using the Transition AI Agent, the company will be able to </w:t>
      </w:r>
      <w:r w:rsidR="00941E55" w:rsidRPr="00776C64">
        <w:rPr>
          <w:rFonts w:asciiTheme="majorBidi" w:hAnsiTheme="majorBidi" w:cstheme="majorBidi"/>
          <w:color w:val="000000"/>
        </w:rPr>
        <w:t>leverage</w:t>
      </w:r>
      <w:r w:rsidR="00404338" w:rsidRPr="00776C64">
        <w:rPr>
          <w:rFonts w:asciiTheme="majorBidi" w:hAnsiTheme="majorBidi" w:cstheme="majorBidi"/>
          <w:color w:val="000000"/>
        </w:rPr>
        <w:t xml:space="preserve"> external data and build a culture of implementation within the company. This is significantly more cost</w:t>
      </w:r>
      <w:r w:rsidR="002F070A" w:rsidRPr="00776C64">
        <w:rPr>
          <w:rFonts w:asciiTheme="majorBidi" w:hAnsiTheme="majorBidi" w:cstheme="majorBidi"/>
          <w:color w:val="000000"/>
        </w:rPr>
        <w:t>-</w:t>
      </w:r>
      <w:r w:rsidR="00404338" w:rsidRPr="00776C64">
        <w:rPr>
          <w:rFonts w:asciiTheme="majorBidi" w:hAnsiTheme="majorBidi" w:cstheme="majorBidi"/>
          <w:color w:val="000000"/>
        </w:rPr>
        <w:t xml:space="preserve">effective, </w:t>
      </w:r>
      <w:r w:rsidR="00941E55" w:rsidRPr="00776C64">
        <w:rPr>
          <w:rFonts w:asciiTheme="majorBidi" w:hAnsiTheme="majorBidi" w:cstheme="majorBidi"/>
          <w:color w:val="000000"/>
        </w:rPr>
        <w:t xml:space="preserve">as </w:t>
      </w:r>
      <w:r w:rsidR="0061740A" w:rsidRPr="00776C64">
        <w:rPr>
          <w:rFonts w:asciiTheme="majorBidi" w:hAnsiTheme="majorBidi" w:cstheme="majorBidi"/>
          <w:color w:val="000000"/>
        </w:rPr>
        <w:t xml:space="preserve">it will be </w:t>
      </w:r>
      <w:r w:rsidR="00404338" w:rsidRPr="00776C64">
        <w:rPr>
          <w:rFonts w:asciiTheme="majorBidi" w:hAnsiTheme="majorBidi" w:cstheme="majorBidi"/>
          <w:color w:val="000000"/>
        </w:rPr>
        <w:t xml:space="preserve">on a monthly subscription plan </w:t>
      </w:r>
      <w:r w:rsidR="00941E55" w:rsidRPr="00776C64">
        <w:rPr>
          <w:rFonts w:asciiTheme="majorBidi" w:hAnsiTheme="majorBidi" w:cstheme="majorBidi"/>
          <w:color w:val="000000"/>
        </w:rPr>
        <w:t>that</w:t>
      </w:r>
      <w:r w:rsidR="00404338" w:rsidRPr="00776C64">
        <w:rPr>
          <w:rFonts w:asciiTheme="majorBidi" w:hAnsiTheme="majorBidi" w:cstheme="majorBidi"/>
          <w:color w:val="000000"/>
        </w:rPr>
        <w:t xml:space="preserve"> </w:t>
      </w:r>
      <w:r w:rsidR="00941E55" w:rsidRPr="00776C64">
        <w:rPr>
          <w:rFonts w:asciiTheme="majorBidi" w:hAnsiTheme="majorBidi" w:cstheme="majorBidi"/>
          <w:color w:val="000000"/>
        </w:rPr>
        <w:t>provides</w:t>
      </w:r>
      <w:r w:rsidR="00404338" w:rsidRPr="00776C64">
        <w:rPr>
          <w:rFonts w:asciiTheme="majorBidi" w:hAnsiTheme="majorBidi" w:cstheme="majorBidi"/>
          <w:color w:val="000000"/>
        </w:rPr>
        <w:t xml:space="preserve"> real-time insights and guidance. </w:t>
      </w:r>
      <w:r w:rsidR="002F070A" w:rsidRPr="00776C64">
        <w:rPr>
          <w:rFonts w:asciiTheme="majorBidi" w:hAnsiTheme="majorBidi" w:cstheme="majorBidi"/>
          <w:color w:val="000000"/>
        </w:rPr>
        <w:t>Also, because it is AI-driven</w:t>
      </w:r>
      <w:r w:rsidR="00173023" w:rsidRPr="00776C64">
        <w:rPr>
          <w:rFonts w:asciiTheme="majorBidi" w:hAnsiTheme="majorBidi" w:cstheme="majorBidi"/>
          <w:color w:val="000000"/>
        </w:rPr>
        <w:t>,</w:t>
      </w:r>
      <w:r w:rsidR="00941E55" w:rsidRPr="00776C64">
        <w:rPr>
          <w:rFonts w:asciiTheme="majorBidi" w:hAnsiTheme="majorBidi" w:cstheme="majorBidi"/>
          <w:color w:val="000000"/>
        </w:rPr>
        <w:t xml:space="preserve"> the Agent will constantly improve based on both its internal development and the other parties involved.</w:t>
      </w:r>
      <w:r w:rsidR="001D5849" w:rsidRPr="00776C64">
        <w:rPr>
          <w:rFonts w:asciiTheme="majorBidi" w:hAnsiTheme="majorBidi" w:cstheme="majorBidi"/>
          <w:color w:val="000000"/>
        </w:rPr>
        <w:t xml:space="preserve"> Transition AI Agents are going to dramatically change how traditional ESG advice has always worked</w:t>
      </w:r>
      <w:r w:rsidR="00262792" w:rsidRPr="00776C64">
        <w:rPr>
          <w:rFonts w:asciiTheme="majorBidi" w:hAnsiTheme="majorBidi" w:cstheme="majorBidi"/>
          <w:color w:val="000000"/>
        </w:rPr>
        <w:t xml:space="preserve">, </w:t>
      </w:r>
      <w:r w:rsidR="001D5849" w:rsidRPr="00776C64">
        <w:rPr>
          <w:rFonts w:asciiTheme="majorBidi" w:hAnsiTheme="majorBidi" w:cstheme="majorBidi"/>
          <w:color w:val="000000"/>
        </w:rPr>
        <w:t>since it was historically limited by the need for manually inputted information into databases, static reports on historical information</w:t>
      </w:r>
      <w:r w:rsidR="00173023" w:rsidRPr="00776C64">
        <w:rPr>
          <w:rFonts w:asciiTheme="majorBidi" w:hAnsiTheme="majorBidi" w:cstheme="majorBidi"/>
          <w:color w:val="000000"/>
        </w:rPr>
        <w:t>,</w:t>
      </w:r>
      <w:r w:rsidR="001D5849" w:rsidRPr="00776C64">
        <w:rPr>
          <w:rFonts w:asciiTheme="majorBidi" w:hAnsiTheme="majorBidi" w:cstheme="majorBidi"/>
          <w:color w:val="000000"/>
        </w:rPr>
        <w:t xml:space="preserve"> and generic advice (Li, 2014). The agent </w:t>
      </w:r>
      <w:r w:rsidR="00262792" w:rsidRPr="00776C64">
        <w:rPr>
          <w:rFonts w:asciiTheme="majorBidi" w:hAnsiTheme="majorBidi" w:cstheme="majorBidi"/>
          <w:color w:val="000000"/>
        </w:rPr>
        <w:t>will use</w:t>
      </w:r>
      <w:r w:rsidR="001D5849" w:rsidRPr="00776C64">
        <w:rPr>
          <w:rFonts w:asciiTheme="majorBidi" w:hAnsiTheme="majorBidi" w:cstheme="majorBidi"/>
          <w:color w:val="000000"/>
        </w:rPr>
        <w:t xml:space="preserve"> current real</w:t>
      </w:r>
      <w:r w:rsidR="00173023" w:rsidRPr="00776C64">
        <w:rPr>
          <w:rFonts w:asciiTheme="majorBidi" w:hAnsiTheme="majorBidi" w:cstheme="majorBidi"/>
          <w:color w:val="000000"/>
        </w:rPr>
        <w:t>-</w:t>
      </w:r>
      <w:r w:rsidR="001D5849" w:rsidRPr="00776C64">
        <w:rPr>
          <w:rFonts w:asciiTheme="majorBidi" w:hAnsiTheme="majorBidi" w:cstheme="majorBidi"/>
          <w:color w:val="000000"/>
        </w:rPr>
        <w:t>time data analysis, create transition plans, identify risks and opportunities, model transition scenarios</w:t>
      </w:r>
      <w:r w:rsidR="00173023" w:rsidRPr="00776C64">
        <w:rPr>
          <w:rFonts w:asciiTheme="majorBidi" w:hAnsiTheme="majorBidi" w:cstheme="majorBidi"/>
          <w:color w:val="000000"/>
        </w:rPr>
        <w:t>,</w:t>
      </w:r>
      <w:r w:rsidR="001D5849" w:rsidRPr="00776C64">
        <w:rPr>
          <w:rFonts w:asciiTheme="majorBidi" w:hAnsiTheme="majorBidi" w:cstheme="majorBidi"/>
          <w:color w:val="000000"/>
        </w:rPr>
        <w:t xml:space="preserve"> and evaluate an array of trade</w:t>
      </w:r>
      <w:r w:rsidR="00173023" w:rsidRPr="00776C64">
        <w:rPr>
          <w:rFonts w:asciiTheme="majorBidi" w:hAnsiTheme="majorBidi" w:cstheme="majorBidi"/>
          <w:color w:val="000000"/>
        </w:rPr>
        <w:t>-</w:t>
      </w:r>
      <w:r w:rsidR="001D5849" w:rsidRPr="00776C64">
        <w:rPr>
          <w:rFonts w:asciiTheme="majorBidi" w:hAnsiTheme="majorBidi" w:cstheme="majorBidi"/>
          <w:color w:val="000000"/>
        </w:rPr>
        <w:t>offs independently. As such, it will generate highly detailed, action-oriented recommendations based on the specifics of the company's situation and not simply the general industry/sector they operate within. Additionally, this forward</w:t>
      </w:r>
      <w:r w:rsidR="00173023" w:rsidRPr="00776C64">
        <w:rPr>
          <w:rFonts w:asciiTheme="majorBidi" w:hAnsiTheme="majorBidi" w:cstheme="majorBidi"/>
          <w:color w:val="000000"/>
        </w:rPr>
        <w:t>-</w:t>
      </w:r>
      <w:r w:rsidR="001D5849" w:rsidRPr="00776C64">
        <w:rPr>
          <w:rFonts w:asciiTheme="majorBidi" w:hAnsiTheme="majorBidi" w:cstheme="majorBidi"/>
          <w:color w:val="000000"/>
        </w:rPr>
        <w:t>thinking approach allows companies to move beyond compliance and cut costs, and to view transition as a way to create additional business value and gain competitive advantages (Hemerling, 2016). Case studies from ASEAN member states have shown that digital platforms, self</w:t>
      </w:r>
      <w:r w:rsidR="00173023" w:rsidRPr="00776C64">
        <w:rPr>
          <w:rFonts w:asciiTheme="majorBidi" w:hAnsiTheme="majorBidi" w:cstheme="majorBidi"/>
          <w:color w:val="000000"/>
        </w:rPr>
        <w:t>-</w:t>
      </w:r>
      <w:r w:rsidR="001D5849" w:rsidRPr="00776C64">
        <w:rPr>
          <w:rFonts w:asciiTheme="majorBidi" w:hAnsiTheme="majorBidi" w:cstheme="majorBidi"/>
          <w:color w:val="000000"/>
        </w:rPr>
        <w:t xml:space="preserve">assessment tools, and step-by-step </w:t>
      </w:r>
      <w:r w:rsidR="001D5849" w:rsidRPr="00776C64">
        <w:rPr>
          <w:rFonts w:asciiTheme="majorBidi" w:hAnsiTheme="majorBidi" w:cstheme="majorBidi"/>
          <w:color w:val="000000"/>
        </w:rPr>
        <w:lastRenderedPageBreak/>
        <w:t xml:space="preserve">guides are effective ways to make ESG adoption accessible to SMEs. </w:t>
      </w:r>
      <w:r w:rsidR="001A3547" w:rsidRPr="00776C64">
        <w:rPr>
          <w:rFonts w:asciiTheme="majorBidi" w:hAnsiTheme="majorBidi" w:cstheme="majorBidi"/>
          <w:color w:val="000000"/>
          <w:lang w:val="en-US"/>
        </w:rPr>
        <w:t xml:space="preserve">For example, Malaysia’s ESG Quick Guide and Singapore’s </w:t>
      </w:r>
      <w:proofErr w:type="spellStart"/>
      <w:r w:rsidR="001A3547" w:rsidRPr="00776C64">
        <w:rPr>
          <w:rFonts w:asciiTheme="majorBidi" w:hAnsiTheme="majorBidi" w:cstheme="majorBidi"/>
          <w:color w:val="000000"/>
          <w:lang w:val="en-US"/>
        </w:rPr>
        <w:t>Gprnt</w:t>
      </w:r>
      <w:proofErr w:type="spellEnd"/>
      <w:r w:rsidR="001A3547" w:rsidRPr="00776C64">
        <w:rPr>
          <w:rFonts w:asciiTheme="majorBidi" w:hAnsiTheme="majorBidi" w:cstheme="majorBidi"/>
          <w:color w:val="000000"/>
          <w:lang w:val="en-US"/>
        </w:rPr>
        <w:t xml:space="preserve"> platform have successfully lowered barriers to ESG reporting and implementation by automating data collection and providing actionable guidance (ESCAP, 2024).</w:t>
      </w:r>
    </w:p>
    <w:p w14:paraId="6119F53B" w14:textId="51E7A99E" w:rsidR="001D5849" w:rsidRPr="00776C64" w:rsidRDefault="001D5849"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Transition AI Agent will be able to integrate with clients’ existing systems, including ERP, Sustainability</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Financial Systems. The Transition AI Agent will be capable of providing an interface (API) for end</w:t>
      </w:r>
      <w:r w:rsidR="00173023" w:rsidRPr="00776C64">
        <w:rPr>
          <w:rFonts w:asciiTheme="majorBidi" w:hAnsiTheme="majorBidi" w:cstheme="majorBidi"/>
          <w:color w:val="000000"/>
        </w:rPr>
        <w:t>-to-</w:t>
      </w:r>
      <w:r w:rsidRPr="00776C64">
        <w:rPr>
          <w:rFonts w:asciiTheme="majorBidi" w:hAnsiTheme="majorBidi" w:cstheme="majorBidi"/>
          <w:color w:val="000000"/>
        </w:rPr>
        <w:t xml:space="preserve">end automated workflows between clients' systems. This will enable the Transition AI Agent to automatically manage compliance with evolving disclosure frameworks and reporting requirements for ESG disclosures, thus reducing the risk of "greenwashing" and protecting the integrity of the Transition AI Agent </w:t>
      </w:r>
      <w:r w:rsidR="009D455C" w:rsidRPr="005D41CF">
        <w:rPr>
          <w:rFonts w:asciiTheme="majorBidi" w:hAnsiTheme="majorBidi" w:cstheme="majorBidi"/>
          <w:color w:val="000000"/>
        </w:rPr>
        <w:t>(ISSB, 2023;</w:t>
      </w:r>
      <w:r w:rsidR="004E3731">
        <w:rPr>
          <w:rFonts w:asciiTheme="majorBidi" w:hAnsiTheme="majorBidi" w:cstheme="majorBidi"/>
          <w:color w:val="000000"/>
        </w:rPr>
        <w:t xml:space="preserve"> </w:t>
      </w:r>
      <w:r w:rsidR="009D455C" w:rsidRPr="005D41CF">
        <w:rPr>
          <w:rFonts w:asciiTheme="majorBidi" w:hAnsiTheme="majorBidi" w:cstheme="majorBidi"/>
          <w:color w:val="000000"/>
        </w:rPr>
        <w:t>EU-CSRD, 2022; TNFD, 2023; TPT 2023)</w:t>
      </w:r>
      <w:r w:rsidRPr="00776C64">
        <w:rPr>
          <w:rFonts w:asciiTheme="majorBidi" w:hAnsiTheme="majorBidi" w:cstheme="majorBidi"/>
          <w:color w:val="000000"/>
        </w:rPr>
        <w:t>. Ongoing improvement and enhancement of the Transition AI Agent will occur through the use of continuous feedback loops from clients and the application of Machine Learning to optimize the performance and efficiency of the Transition AI Agent, while maintaining the relevance and impact of the Transition AI Agent as client needs and regulatory expectations continue to evolve</w:t>
      </w:r>
      <w:r w:rsidR="001C5D93">
        <w:rPr>
          <w:rFonts w:asciiTheme="majorBidi" w:hAnsiTheme="majorBidi" w:cstheme="majorBidi"/>
          <w:color w:val="000000"/>
        </w:rPr>
        <w:t xml:space="preserve"> (Shrader, 2017)</w:t>
      </w:r>
      <w:r w:rsidRPr="00776C64">
        <w:rPr>
          <w:rFonts w:asciiTheme="majorBidi" w:hAnsiTheme="majorBidi" w:cstheme="majorBidi"/>
          <w:color w:val="000000"/>
        </w:rPr>
        <w:t>.</w:t>
      </w:r>
    </w:p>
    <w:p w14:paraId="2C8FEFEC" w14:textId="62AF06E2" w:rsidR="00404338" w:rsidRPr="00776C64" w:rsidRDefault="00281DE2"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Sector-Specific Intelligence and Strategic Differentiation</w:t>
      </w:r>
      <w:r w:rsidR="001A3547" w:rsidRPr="00776C64">
        <w:rPr>
          <w:rFonts w:asciiTheme="majorBidi" w:hAnsiTheme="majorBidi" w:cstheme="majorBidi"/>
          <w:b/>
          <w:bCs/>
          <w:color w:val="000000"/>
        </w:rPr>
        <w:t xml:space="preserve"> </w:t>
      </w:r>
    </w:p>
    <w:p w14:paraId="40F24AEA" w14:textId="3F271FAC" w:rsidR="001D5849" w:rsidRPr="00776C64" w:rsidRDefault="001D5849"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 xml:space="preserve">The sector-specific intelligence will be a major factor that distinguishes the agent from other agents, </w:t>
      </w:r>
      <w:r w:rsidR="007E172A">
        <w:rPr>
          <w:rFonts w:asciiTheme="majorBidi" w:hAnsiTheme="majorBidi" w:cstheme="majorBidi"/>
          <w:color w:val="000000"/>
        </w:rPr>
        <w:t>as</w:t>
      </w:r>
      <w:r w:rsidRPr="00776C64">
        <w:rPr>
          <w:rFonts w:asciiTheme="majorBidi" w:hAnsiTheme="majorBidi" w:cstheme="majorBidi"/>
          <w:color w:val="000000"/>
        </w:rPr>
        <w:t xml:space="preserve"> </w:t>
      </w:r>
      <w:r w:rsidR="007E172A">
        <w:rPr>
          <w:rFonts w:asciiTheme="majorBidi" w:hAnsiTheme="majorBidi" w:cstheme="majorBidi"/>
          <w:color w:val="000000"/>
        </w:rPr>
        <w:t>i</w:t>
      </w:r>
      <w:r w:rsidRPr="00776C64">
        <w:rPr>
          <w:rFonts w:asciiTheme="majorBidi" w:hAnsiTheme="majorBidi" w:cstheme="majorBidi"/>
          <w:color w:val="000000"/>
        </w:rPr>
        <w:t>t will be designed to provide insight into the specific challenges faced by "hard to abate" sectors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including oil &amp; gas, cement, aviation, utilit</w:t>
      </w:r>
      <w:r w:rsidR="007E172A">
        <w:rPr>
          <w:rFonts w:asciiTheme="majorBidi" w:hAnsiTheme="majorBidi" w:cstheme="majorBidi"/>
          <w:color w:val="000000"/>
        </w:rPr>
        <w:t>ies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minerals. Each of the </w:t>
      </w:r>
      <w:r w:rsidR="007E172A">
        <w:rPr>
          <w:rFonts w:asciiTheme="majorBidi" w:hAnsiTheme="majorBidi" w:cstheme="majorBidi"/>
          <w:color w:val="000000"/>
        </w:rPr>
        <w:t>agent's industry-specific modules will include data points relative to industry-wide benchmarks, best practices for modeling scenarios such as upgrading an aviation fleet and</w:t>
      </w:r>
      <w:r w:rsidRPr="00776C64">
        <w:rPr>
          <w:rFonts w:asciiTheme="majorBidi" w:hAnsiTheme="majorBidi" w:cstheme="majorBidi"/>
          <w:color w:val="000000"/>
        </w:rPr>
        <w:t xml:space="preserve"> optimizing the cement industry, industry-specific engagement models for stakeholders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industry-specific models for disclosure to users. As such, the Agent will </w:t>
      </w:r>
      <w:r w:rsidR="007E172A">
        <w:rPr>
          <w:rFonts w:asciiTheme="majorBidi" w:hAnsiTheme="majorBidi" w:cstheme="majorBidi"/>
          <w:color w:val="000000"/>
        </w:rPr>
        <w:t>be positioned differently from existing supply-side solution providers, who offer generic information focused on one-size-fits-all.</w:t>
      </w:r>
    </w:p>
    <w:p w14:paraId="148363AC" w14:textId="45E26AFE" w:rsidR="001D5849" w:rsidRPr="00776C64" w:rsidRDefault="00404338"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Transition AI Agent will build on</w:t>
      </w:r>
      <w:r w:rsidR="00552399" w:rsidRPr="00776C64">
        <w:rPr>
          <w:rFonts w:asciiTheme="majorBidi" w:hAnsiTheme="majorBidi" w:cstheme="majorBidi"/>
          <w:color w:val="000000"/>
        </w:rPr>
        <w:t xml:space="preserve"> FAB</w:t>
      </w:r>
      <w:r w:rsidRPr="00776C64">
        <w:rPr>
          <w:rFonts w:asciiTheme="majorBidi" w:hAnsiTheme="majorBidi" w:cstheme="majorBidi"/>
          <w:color w:val="000000"/>
        </w:rPr>
        <w:t>’s expertise in sustainable finance from its experience with digital innovation within ESG data platforms, as well as its customer advisory services</w:t>
      </w:r>
      <w:r w:rsidR="00626D2C">
        <w:rPr>
          <w:rFonts w:asciiTheme="majorBidi" w:hAnsiTheme="majorBidi" w:cstheme="majorBidi"/>
          <w:color w:val="000000"/>
        </w:rPr>
        <w:t xml:space="preserve"> </w:t>
      </w:r>
      <w:r w:rsidR="008D6BE2">
        <w:rPr>
          <w:rFonts w:asciiTheme="majorBidi" w:hAnsiTheme="majorBidi" w:cstheme="majorBidi"/>
          <w:color w:val="000000"/>
        </w:rPr>
        <w:t>(FAB, 2024b)</w:t>
      </w:r>
      <w:r w:rsidRPr="00776C64">
        <w:rPr>
          <w:rFonts w:asciiTheme="majorBidi" w:hAnsiTheme="majorBidi" w:cstheme="majorBidi"/>
          <w:color w:val="000000"/>
        </w:rPr>
        <w:t>. However, the step change will occur as complex, multi-step processes will be automated</w:t>
      </w:r>
      <w:r w:rsidR="002F070A" w:rsidRPr="00776C64">
        <w:rPr>
          <w:rFonts w:asciiTheme="majorBidi" w:hAnsiTheme="majorBidi" w:cstheme="majorBidi"/>
          <w:color w:val="000000"/>
        </w:rPr>
        <w:t>,</w:t>
      </w:r>
      <w:r w:rsidRPr="00776C64">
        <w:rPr>
          <w:rFonts w:asciiTheme="majorBidi" w:hAnsiTheme="majorBidi" w:cstheme="majorBidi"/>
          <w:color w:val="000000"/>
        </w:rPr>
        <w:t xml:space="preserve"> which previously required teams of analysts and consultants. This will provide </w:t>
      </w:r>
      <w:r w:rsidR="002F070A" w:rsidRPr="00776C64">
        <w:rPr>
          <w:rFonts w:asciiTheme="majorBidi" w:hAnsiTheme="majorBidi" w:cstheme="majorBidi"/>
          <w:color w:val="000000"/>
        </w:rPr>
        <w:t>customers with real-time, data-driven decision-making at both the operational and strategic levels, while also allowing for scaling of expertise through the provision</w:t>
      </w:r>
      <w:r w:rsidRPr="00776C64">
        <w:rPr>
          <w:rFonts w:asciiTheme="majorBidi" w:hAnsiTheme="majorBidi" w:cstheme="majorBidi"/>
          <w:color w:val="000000"/>
        </w:rPr>
        <w:t xml:space="preserve"> of “virtual ESG consultant” services, thereby democratizing access to best-in-class transition planning.</w:t>
      </w:r>
      <w:r w:rsidR="00741ED7" w:rsidRPr="00776C64">
        <w:rPr>
          <w:rFonts w:asciiTheme="majorBidi" w:hAnsiTheme="majorBidi" w:cstheme="majorBidi"/>
          <w:color w:val="000000"/>
        </w:rPr>
        <w:t xml:space="preserve"> </w:t>
      </w:r>
      <w:r w:rsidR="001D5849" w:rsidRPr="00776C64">
        <w:rPr>
          <w:rFonts w:asciiTheme="majorBidi" w:hAnsiTheme="majorBidi" w:cstheme="majorBidi"/>
          <w:color w:val="000000"/>
        </w:rPr>
        <w:t xml:space="preserve">When compared to more traditional ESG advisory firms that generally serve as consultants providing static reports and limited digital engagement, the agent will possess even greater strength. Most ESG advisory firms are not capable of </w:t>
      </w:r>
      <w:r w:rsidR="00173023" w:rsidRPr="00776C64">
        <w:rPr>
          <w:rFonts w:asciiTheme="majorBidi" w:hAnsiTheme="majorBidi" w:cstheme="majorBidi"/>
          <w:color w:val="000000"/>
        </w:rPr>
        <w:t>producing</w:t>
      </w:r>
      <w:r w:rsidR="001D5849" w:rsidRPr="00776C64">
        <w:rPr>
          <w:rFonts w:asciiTheme="majorBidi" w:hAnsiTheme="majorBidi" w:cstheme="majorBidi"/>
          <w:color w:val="000000"/>
        </w:rPr>
        <w:t xml:space="preserve"> the same level of autonomy, integration, and real-time capabilities that the Transition AI Agent is designed to achieve. While many ESG software platforms can </w:t>
      </w:r>
      <w:r w:rsidR="007E172A">
        <w:rPr>
          <w:rFonts w:asciiTheme="majorBidi" w:hAnsiTheme="majorBidi" w:cstheme="majorBidi"/>
          <w:color w:val="000000"/>
        </w:rPr>
        <w:t>aggregate ESG data, perform basic analysis, and generate static reports, few can produce sector-specific, real-time intelligence, simulate various scenarios, or advise</w:t>
      </w:r>
      <w:r w:rsidR="001D5849" w:rsidRPr="00776C64">
        <w:rPr>
          <w:rFonts w:asciiTheme="majorBidi" w:hAnsiTheme="majorBidi" w:cstheme="majorBidi"/>
          <w:color w:val="000000"/>
        </w:rPr>
        <w:t xml:space="preserve"> clients on financial issues related to their transition plans.</w:t>
      </w:r>
    </w:p>
    <w:p w14:paraId="0F937742" w14:textId="039EFD8B" w:rsidR="001D5849" w:rsidRPr="00776C64" w:rsidRDefault="001D5849"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lastRenderedPageBreak/>
        <w:t>BCG (2024) has already documented how AI agents have been revolutionizing businesses across multiple sectors through the automation of tasks, data analysis, and human collaboration. The Transition AI Agent will leverage those concepts for ESG but with a focus on transition planning, compliance, and sustainable finance. The Transition AI Agent will differ in that it will be developed to operate within responsible AI frameworks to ensure the ethical, transparent, and sustainable application of AI. The Transition AI Agent will also benefit from the trend toward digital transformation that is occurring in banking today</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allow FAB to be an innovator in this space while generating tangible business value.</w:t>
      </w:r>
    </w:p>
    <w:p w14:paraId="2752D42D" w14:textId="77777777" w:rsidR="001D5849" w:rsidRPr="00776C64" w:rsidRDefault="001D5849"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By enabling clients to rapidly implement decarbonization and transition planning, improve their compliance and risk management, increase their access to sustainable financing, and create enhanced stakeholder engagement and ESG storytelling opportunities, the Transition AI Agent will be a clear advantage to its clients. In creating closer, longer-term relationships with its clients, generating new sources of revenue, enhancing its ability to analyze ESG data and develop greater intelligence, becoming a leader in the marketplace in digital sustainable solutions, and furthering its reputation for knowledge, the Transition AI Agent will provide significant value to FAB.</w:t>
      </w:r>
    </w:p>
    <w:p w14:paraId="6489F4D4" w14:textId="07E6D5C7" w:rsidR="00453D6F" w:rsidRPr="006F3C72" w:rsidRDefault="00453D6F" w:rsidP="006F3C72">
      <w:pPr>
        <w:pStyle w:val="NormalWeb"/>
        <w:spacing w:after="0" w:afterAutospacing="0" w:line="276" w:lineRule="auto"/>
        <w:jc w:val="both"/>
        <w:rPr>
          <w:rFonts w:asciiTheme="majorBidi" w:hAnsiTheme="majorBidi" w:cstheme="majorBidi"/>
          <w:i/>
          <w:iCs/>
          <w:color w:val="000000"/>
          <w:lang w:val="en-US"/>
        </w:rPr>
      </w:pPr>
      <w:r w:rsidRPr="006F3C72">
        <w:rPr>
          <w:rFonts w:asciiTheme="majorBidi" w:hAnsiTheme="majorBidi" w:cstheme="majorBidi"/>
          <w:i/>
          <w:iCs/>
          <w:color w:val="000000"/>
          <w:lang w:val="en-US"/>
        </w:rPr>
        <w:t xml:space="preserve">Table </w:t>
      </w:r>
      <w:r w:rsidR="006F3C72" w:rsidRPr="006F3C72">
        <w:rPr>
          <w:rFonts w:asciiTheme="majorBidi" w:hAnsiTheme="majorBidi" w:cstheme="majorBidi"/>
          <w:i/>
          <w:iCs/>
          <w:color w:val="000000"/>
          <w:lang w:val="en-US"/>
        </w:rPr>
        <w:t>3</w:t>
      </w:r>
      <w:r w:rsidRPr="006F3C72">
        <w:rPr>
          <w:rFonts w:asciiTheme="majorBidi" w:hAnsiTheme="majorBidi" w:cstheme="majorBidi"/>
          <w:i/>
          <w:iCs/>
          <w:color w:val="000000"/>
          <w:lang w:val="en-US"/>
        </w:rPr>
        <w:t>: Barriers to SME Sustainability Action and How the Transition AI Agent Addresses Them</w:t>
      </w:r>
    </w:p>
    <w:tbl>
      <w:tblPr>
        <w:tblStyle w:val="TableGrid"/>
        <w:tblW w:w="0" w:type="auto"/>
        <w:tblLook w:val="04A0" w:firstRow="1" w:lastRow="0" w:firstColumn="1" w:lastColumn="0" w:noHBand="0" w:noVBand="1"/>
      </w:tblPr>
      <w:tblGrid>
        <w:gridCol w:w="3116"/>
        <w:gridCol w:w="3117"/>
        <w:gridCol w:w="3117"/>
      </w:tblGrid>
      <w:tr w:rsidR="00377C68" w:rsidRPr="00776C64" w14:paraId="68538E4F" w14:textId="77777777" w:rsidTr="007730F7">
        <w:tc>
          <w:tcPr>
            <w:tcW w:w="3116" w:type="dxa"/>
            <w:shd w:val="clear" w:color="auto" w:fill="153D63" w:themeFill="text2" w:themeFillTint="E6"/>
          </w:tcPr>
          <w:p w14:paraId="74D264D7" w14:textId="504C7207" w:rsidR="00377C68" w:rsidRPr="007730F7" w:rsidRDefault="002F1C54" w:rsidP="006F3C72">
            <w:pPr>
              <w:pStyle w:val="NormalWeb"/>
              <w:spacing w:after="0" w:afterAutospacing="0" w:line="276" w:lineRule="auto"/>
              <w:jc w:val="center"/>
              <w:rPr>
                <w:rFonts w:asciiTheme="majorBidi" w:hAnsiTheme="majorBidi" w:cstheme="majorBidi"/>
                <w:b/>
                <w:bCs/>
                <w:color w:val="FFFFFF" w:themeColor="background1"/>
                <w:sz w:val="20"/>
                <w:szCs w:val="20"/>
              </w:rPr>
            </w:pPr>
            <w:r w:rsidRPr="007730F7">
              <w:rPr>
                <w:rFonts w:asciiTheme="majorBidi" w:hAnsiTheme="majorBidi" w:cstheme="majorBidi"/>
                <w:b/>
                <w:bCs/>
                <w:color w:val="FFFFFF" w:themeColor="background1"/>
                <w:sz w:val="20"/>
                <w:szCs w:val="20"/>
                <w:lang w:val="en-US"/>
              </w:rPr>
              <w:t>Barrier to SME Sustainability Action</w:t>
            </w:r>
          </w:p>
        </w:tc>
        <w:tc>
          <w:tcPr>
            <w:tcW w:w="3117" w:type="dxa"/>
            <w:shd w:val="clear" w:color="auto" w:fill="153D63" w:themeFill="text2" w:themeFillTint="E6"/>
          </w:tcPr>
          <w:p w14:paraId="467387BD" w14:textId="6F874E37" w:rsidR="00377C68" w:rsidRPr="007730F7" w:rsidRDefault="002F1C54" w:rsidP="006F3C72">
            <w:pPr>
              <w:pStyle w:val="NormalWeb"/>
              <w:spacing w:after="0" w:afterAutospacing="0" w:line="276" w:lineRule="auto"/>
              <w:jc w:val="center"/>
              <w:rPr>
                <w:rFonts w:asciiTheme="majorBidi" w:hAnsiTheme="majorBidi" w:cstheme="majorBidi"/>
                <w:b/>
                <w:bCs/>
                <w:color w:val="FFFFFF" w:themeColor="background1"/>
                <w:sz w:val="20"/>
                <w:szCs w:val="20"/>
              </w:rPr>
            </w:pPr>
            <w:r w:rsidRPr="007730F7">
              <w:rPr>
                <w:rFonts w:asciiTheme="majorBidi" w:hAnsiTheme="majorBidi" w:cstheme="majorBidi"/>
                <w:b/>
                <w:bCs/>
                <w:color w:val="FFFFFF" w:themeColor="background1"/>
                <w:sz w:val="20"/>
                <w:szCs w:val="20"/>
                <w:lang w:val="en-US"/>
              </w:rPr>
              <w:t>% of SMEs Impacted</w:t>
            </w:r>
          </w:p>
        </w:tc>
        <w:tc>
          <w:tcPr>
            <w:tcW w:w="3117" w:type="dxa"/>
            <w:shd w:val="clear" w:color="auto" w:fill="153D63" w:themeFill="text2" w:themeFillTint="E6"/>
          </w:tcPr>
          <w:p w14:paraId="592B2C69" w14:textId="62B474AF" w:rsidR="00377C68" w:rsidRPr="007730F7" w:rsidRDefault="002F1C54" w:rsidP="006F3C72">
            <w:pPr>
              <w:pStyle w:val="NormalWeb"/>
              <w:spacing w:after="0" w:afterAutospacing="0" w:line="276" w:lineRule="auto"/>
              <w:jc w:val="center"/>
              <w:rPr>
                <w:rFonts w:asciiTheme="majorBidi" w:hAnsiTheme="majorBidi" w:cstheme="majorBidi"/>
                <w:b/>
                <w:bCs/>
                <w:color w:val="FFFFFF" w:themeColor="background1"/>
                <w:sz w:val="20"/>
                <w:szCs w:val="20"/>
              </w:rPr>
            </w:pPr>
            <w:r w:rsidRPr="007730F7">
              <w:rPr>
                <w:rFonts w:asciiTheme="majorBidi" w:hAnsiTheme="majorBidi" w:cstheme="majorBidi"/>
                <w:b/>
                <w:bCs/>
                <w:color w:val="FFFFFF" w:themeColor="background1"/>
                <w:sz w:val="20"/>
                <w:szCs w:val="20"/>
                <w:lang w:val="en-US"/>
              </w:rPr>
              <w:t>How Transition AI Agent Helps</w:t>
            </w:r>
          </w:p>
        </w:tc>
      </w:tr>
      <w:tr w:rsidR="00377C68" w:rsidRPr="00776C64" w14:paraId="0501A85B" w14:textId="77777777" w:rsidTr="00377C68">
        <w:tc>
          <w:tcPr>
            <w:tcW w:w="3116" w:type="dxa"/>
          </w:tcPr>
          <w:p w14:paraId="6887688E" w14:textId="4539E821" w:rsidR="00377C68" w:rsidRPr="007730F7" w:rsidRDefault="002F1C54"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Lack of finance</w:t>
            </w:r>
          </w:p>
        </w:tc>
        <w:tc>
          <w:tcPr>
            <w:tcW w:w="3117" w:type="dxa"/>
          </w:tcPr>
          <w:p w14:paraId="2DC2F318" w14:textId="1277182A"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47%</w:t>
            </w:r>
          </w:p>
        </w:tc>
        <w:tc>
          <w:tcPr>
            <w:tcW w:w="3117" w:type="dxa"/>
          </w:tcPr>
          <w:p w14:paraId="2AF49B97" w14:textId="09C4D504" w:rsidR="00377C68" w:rsidRPr="007730F7" w:rsidRDefault="00453D6F"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Automates reporting, improves credibility with lenders, unlocks access to green finance products</w:t>
            </w:r>
          </w:p>
        </w:tc>
      </w:tr>
      <w:tr w:rsidR="00377C68" w:rsidRPr="00776C64" w14:paraId="289A37D1" w14:textId="77777777" w:rsidTr="00377C68">
        <w:tc>
          <w:tcPr>
            <w:tcW w:w="3116" w:type="dxa"/>
          </w:tcPr>
          <w:p w14:paraId="2BA45CE3" w14:textId="5AEE8140"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High cost of green technology</w:t>
            </w:r>
          </w:p>
        </w:tc>
        <w:tc>
          <w:tcPr>
            <w:tcW w:w="3117" w:type="dxa"/>
          </w:tcPr>
          <w:p w14:paraId="5B8C4249" w14:textId="2C42A8B4"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51%</w:t>
            </w:r>
          </w:p>
        </w:tc>
        <w:tc>
          <w:tcPr>
            <w:tcW w:w="3117" w:type="dxa"/>
          </w:tcPr>
          <w:p w14:paraId="2ED7D1D9" w14:textId="7DAB3125" w:rsidR="00377C68" w:rsidRPr="007730F7" w:rsidRDefault="00453D6F"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Identifies relevant grants, loans, and incentives; helps SMEs prioritize cost-effective actions</w:t>
            </w:r>
          </w:p>
        </w:tc>
      </w:tr>
      <w:tr w:rsidR="00377C68" w:rsidRPr="00776C64" w14:paraId="69BF5955" w14:textId="77777777" w:rsidTr="00377C68">
        <w:tc>
          <w:tcPr>
            <w:tcW w:w="3116" w:type="dxa"/>
          </w:tcPr>
          <w:p w14:paraId="3F5C196E" w14:textId="32810A3D"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Time constraints</w:t>
            </w:r>
          </w:p>
        </w:tc>
        <w:tc>
          <w:tcPr>
            <w:tcW w:w="3117" w:type="dxa"/>
          </w:tcPr>
          <w:p w14:paraId="4B4855E5" w14:textId="3208AE1D"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38%</w:t>
            </w:r>
          </w:p>
        </w:tc>
        <w:tc>
          <w:tcPr>
            <w:tcW w:w="3117" w:type="dxa"/>
          </w:tcPr>
          <w:p w14:paraId="3114103A" w14:textId="223B57F4" w:rsidR="00377C68" w:rsidRPr="007730F7" w:rsidRDefault="00453D6F"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Streamlines data collection and reporting, reducing administrative burden</w:t>
            </w:r>
          </w:p>
        </w:tc>
      </w:tr>
      <w:tr w:rsidR="00377C68" w:rsidRPr="00776C64" w14:paraId="118F9B40" w14:textId="77777777" w:rsidTr="00377C68">
        <w:tc>
          <w:tcPr>
            <w:tcW w:w="3116" w:type="dxa"/>
          </w:tcPr>
          <w:p w14:paraId="6CD31108" w14:textId="10BBA5B7"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Lack of knowledge</w:t>
            </w:r>
          </w:p>
        </w:tc>
        <w:tc>
          <w:tcPr>
            <w:tcW w:w="3117" w:type="dxa"/>
          </w:tcPr>
          <w:p w14:paraId="7841431C" w14:textId="235B07D0"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33%</w:t>
            </w:r>
          </w:p>
        </w:tc>
        <w:tc>
          <w:tcPr>
            <w:tcW w:w="3117" w:type="dxa"/>
          </w:tcPr>
          <w:p w14:paraId="7AB875E4" w14:textId="634E685A" w:rsidR="00377C68" w:rsidRPr="007730F7" w:rsidRDefault="00453D6F"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Provides guidance, training modules, and actionable insights for ESG and climate action</w:t>
            </w:r>
          </w:p>
        </w:tc>
      </w:tr>
      <w:tr w:rsidR="00377C68" w:rsidRPr="00776C64" w14:paraId="4066D6C7" w14:textId="77777777" w:rsidTr="00377C68">
        <w:tc>
          <w:tcPr>
            <w:tcW w:w="3116" w:type="dxa"/>
          </w:tcPr>
          <w:p w14:paraId="4D439D9F" w14:textId="2C6C15CE"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Complex reporting requirements</w:t>
            </w:r>
          </w:p>
        </w:tc>
        <w:tc>
          <w:tcPr>
            <w:tcW w:w="3117" w:type="dxa"/>
          </w:tcPr>
          <w:p w14:paraId="3602BF85" w14:textId="24115DC5" w:rsidR="00377C68" w:rsidRPr="007730F7" w:rsidRDefault="008947CA"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rPr>
              <w:t>41%</w:t>
            </w:r>
          </w:p>
        </w:tc>
        <w:tc>
          <w:tcPr>
            <w:tcW w:w="3117" w:type="dxa"/>
          </w:tcPr>
          <w:p w14:paraId="227A143B" w14:textId="4B6132ED" w:rsidR="00377C68" w:rsidRPr="007730F7" w:rsidRDefault="00453D6F" w:rsidP="00776C64">
            <w:pPr>
              <w:pStyle w:val="NormalWeb"/>
              <w:spacing w:line="276" w:lineRule="auto"/>
              <w:jc w:val="both"/>
              <w:rPr>
                <w:rFonts w:asciiTheme="majorBidi" w:hAnsiTheme="majorBidi" w:cstheme="majorBidi"/>
                <w:color w:val="000000"/>
                <w:sz w:val="20"/>
                <w:szCs w:val="20"/>
              </w:rPr>
            </w:pPr>
            <w:r w:rsidRPr="007730F7">
              <w:rPr>
                <w:rFonts w:asciiTheme="majorBidi" w:hAnsiTheme="majorBidi" w:cstheme="majorBidi"/>
                <w:color w:val="000000"/>
                <w:sz w:val="20"/>
                <w:szCs w:val="20"/>
                <w:lang w:val="en-US"/>
              </w:rPr>
              <w:t>Standardizes and simplifies reporting, integrates with digital tools</w:t>
            </w:r>
          </w:p>
        </w:tc>
      </w:tr>
    </w:tbl>
    <w:p w14:paraId="7A8EE8CF" w14:textId="77777777" w:rsidR="001C5D66" w:rsidRPr="00776C64" w:rsidRDefault="001C5D66" w:rsidP="00776C64">
      <w:pPr>
        <w:pStyle w:val="NormalWeb"/>
        <w:spacing w:line="276" w:lineRule="auto"/>
        <w:jc w:val="both"/>
        <w:rPr>
          <w:rFonts w:asciiTheme="majorBidi" w:hAnsiTheme="majorBidi" w:cstheme="majorBidi"/>
          <w:i/>
          <w:iCs/>
          <w:color w:val="000000"/>
          <w:lang w:val="en-US"/>
        </w:rPr>
      </w:pPr>
      <w:r w:rsidRPr="00776C64">
        <w:rPr>
          <w:rFonts w:asciiTheme="majorBidi" w:hAnsiTheme="majorBidi" w:cstheme="majorBidi"/>
          <w:i/>
          <w:iCs/>
          <w:color w:val="000000"/>
          <w:lang w:val="en-US"/>
        </w:rPr>
        <w:t xml:space="preserve">Source: ICC &amp; Sage, 2024; OECD, 2023 </w:t>
      </w:r>
    </w:p>
    <w:p w14:paraId="47E31E0F" w14:textId="391495FD"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primary distinguishing features of the Transition AI Agent are based on enhanced autonomous and proactively delivered ESG recommendations as opposed to reactive inquiry for ESG guidance</w:t>
      </w:r>
      <w:r w:rsidR="00055A93" w:rsidRPr="00776C64">
        <w:rPr>
          <w:rFonts w:asciiTheme="majorBidi" w:hAnsiTheme="majorBidi" w:cstheme="majorBidi"/>
          <w:color w:val="000000"/>
        </w:rPr>
        <w:t xml:space="preserve"> that leverages </w:t>
      </w:r>
      <w:r w:rsidR="00970EED" w:rsidRPr="00776C64">
        <w:rPr>
          <w:rFonts w:asciiTheme="majorBidi" w:hAnsiTheme="majorBidi" w:cstheme="majorBidi"/>
          <w:color w:val="000000"/>
        </w:rPr>
        <w:t xml:space="preserve">a static approach with limited operational </w:t>
      </w:r>
      <w:r w:rsidR="00BB794D" w:rsidRPr="00776C64">
        <w:rPr>
          <w:rFonts w:asciiTheme="majorBidi" w:hAnsiTheme="majorBidi" w:cstheme="majorBidi"/>
          <w:color w:val="000000"/>
        </w:rPr>
        <w:t>and implementation opportunities.</w:t>
      </w:r>
      <w:r w:rsidRPr="00776C64">
        <w:rPr>
          <w:rFonts w:asciiTheme="majorBidi" w:hAnsiTheme="majorBidi" w:cstheme="majorBidi"/>
          <w:color w:val="000000"/>
        </w:rPr>
        <w:t xml:space="preserve"> However, the Transition AI Agent is not merely an additional advancement in technology; it is a </w:t>
      </w:r>
      <w:r w:rsidR="00BB794D" w:rsidRPr="00776C64">
        <w:rPr>
          <w:rFonts w:asciiTheme="majorBidi" w:hAnsiTheme="majorBidi" w:cstheme="majorBidi"/>
          <w:color w:val="000000"/>
        </w:rPr>
        <w:t>s</w:t>
      </w:r>
      <w:r w:rsidRPr="00776C64">
        <w:rPr>
          <w:rFonts w:asciiTheme="majorBidi" w:hAnsiTheme="majorBidi" w:cstheme="majorBidi"/>
          <w:color w:val="000000"/>
        </w:rPr>
        <w:t xml:space="preserve">trategic </w:t>
      </w:r>
      <w:r w:rsidR="004049AC" w:rsidRPr="00776C64">
        <w:rPr>
          <w:rFonts w:asciiTheme="majorBidi" w:hAnsiTheme="majorBidi" w:cstheme="majorBidi"/>
          <w:color w:val="000000"/>
        </w:rPr>
        <w:t>e</w:t>
      </w:r>
      <w:r w:rsidRPr="00776C64">
        <w:rPr>
          <w:rFonts w:asciiTheme="majorBidi" w:hAnsiTheme="majorBidi" w:cstheme="majorBidi"/>
          <w:color w:val="000000"/>
        </w:rPr>
        <w:t>nabling</w:t>
      </w:r>
      <w:r w:rsidR="004049AC" w:rsidRPr="00776C64">
        <w:rPr>
          <w:rFonts w:asciiTheme="majorBidi" w:hAnsiTheme="majorBidi" w:cstheme="majorBidi"/>
          <w:color w:val="000000"/>
        </w:rPr>
        <w:t xml:space="preserve"> t</w:t>
      </w:r>
      <w:r w:rsidRPr="00776C64">
        <w:rPr>
          <w:rFonts w:asciiTheme="majorBidi" w:hAnsiTheme="majorBidi" w:cstheme="majorBidi"/>
          <w:color w:val="000000"/>
        </w:rPr>
        <w:t xml:space="preserve">echnology that places FAB and all of FAB's clients at the vanguard of ESG and </w:t>
      </w:r>
      <w:r w:rsidRPr="00776C64">
        <w:rPr>
          <w:rFonts w:asciiTheme="majorBidi" w:hAnsiTheme="majorBidi" w:cstheme="majorBidi"/>
          <w:color w:val="000000"/>
        </w:rPr>
        <w:lastRenderedPageBreak/>
        <w:t xml:space="preserve">AI innovation, enables </w:t>
      </w:r>
      <w:r w:rsidR="004049AC" w:rsidRPr="00776C64">
        <w:rPr>
          <w:rFonts w:asciiTheme="majorBidi" w:hAnsiTheme="majorBidi" w:cstheme="majorBidi"/>
          <w:color w:val="000000"/>
        </w:rPr>
        <w:t>s</w:t>
      </w:r>
      <w:r w:rsidRPr="00776C64">
        <w:rPr>
          <w:rFonts w:asciiTheme="majorBidi" w:hAnsiTheme="majorBidi" w:cstheme="majorBidi"/>
          <w:color w:val="000000"/>
        </w:rPr>
        <w:t xml:space="preserve">ustainable </w:t>
      </w:r>
      <w:r w:rsidR="004049AC" w:rsidRPr="00776C64">
        <w:rPr>
          <w:rFonts w:asciiTheme="majorBidi" w:hAnsiTheme="majorBidi" w:cstheme="majorBidi"/>
          <w:color w:val="000000"/>
        </w:rPr>
        <w:t>t</w:t>
      </w:r>
      <w:r w:rsidRPr="00776C64">
        <w:rPr>
          <w:rFonts w:asciiTheme="majorBidi" w:hAnsiTheme="majorBidi" w:cstheme="majorBidi"/>
          <w:color w:val="000000"/>
        </w:rPr>
        <w:t xml:space="preserve">ransformation, and provides quantifiable results regarding </w:t>
      </w:r>
      <w:r w:rsidR="004049AC" w:rsidRPr="00776C64">
        <w:rPr>
          <w:rFonts w:asciiTheme="majorBidi" w:hAnsiTheme="majorBidi" w:cstheme="majorBidi"/>
          <w:color w:val="000000"/>
        </w:rPr>
        <w:t xml:space="preserve"> decarbonisation and financial m</w:t>
      </w:r>
      <w:r w:rsidRPr="00776C64">
        <w:rPr>
          <w:rFonts w:asciiTheme="majorBidi" w:hAnsiTheme="majorBidi" w:cstheme="majorBidi"/>
          <w:color w:val="000000"/>
        </w:rPr>
        <w:t>easures.</w:t>
      </w:r>
    </w:p>
    <w:p w14:paraId="0CE72644" w14:textId="6A177ED5" w:rsidR="00782658" w:rsidRPr="00776C64" w:rsidRDefault="00782658" w:rsidP="00776C64">
      <w:pPr>
        <w:spacing w:line="276" w:lineRule="auto"/>
        <w:jc w:val="both"/>
        <w:rPr>
          <w:rFonts w:asciiTheme="majorBidi" w:hAnsiTheme="majorBidi" w:cstheme="majorBidi"/>
          <w:b/>
          <w:bCs/>
        </w:rPr>
      </w:pPr>
      <w:r w:rsidRPr="00776C64">
        <w:rPr>
          <w:rFonts w:asciiTheme="majorBidi" w:hAnsiTheme="majorBidi" w:cstheme="majorBidi"/>
          <w:b/>
          <w:bCs/>
        </w:rPr>
        <w:br w:type="page"/>
      </w:r>
    </w:p>
    <w:p w14:paraId="6D23F98E" w14:textId="267108FB" w:rsidR="001002B9" w:rsidRPr="00776C64" w:rsidRDefault="001002B9" w:rsidP="00776C64">
      <w:pPr>
        <w:spacing w:line="276" w:lineRule="auto"/>
        <w:jc w:val="both"/>
        <w:rPr>
          <w:rFonts w:asciiTheme="majorBidi" w:hAnsiTheme="majorBidi" w:cstheme="majorBidi"/>
          <w:b/>
          <w:bCs/>
        </w:rPr>
      </w:pPr>
      <w:r w:rsidRPr="00776C64">
        <w:rPr>
          <w:rFonts w:asciiTheme="majorBidi" w:hAnsiTheme="majorBidi" w:cstheme="majorBidi"/>
          <w:b/>
          <w:bCs/>
        </w:rPr>
        <w:lastRenderedPageBreak/>
        <w:t xml:space="preserve">4. Strategic Leadership and Decision-Making  </w:t>
      </w:r>
    </w:p>
    <w:p w14:paraId="1E6DFC7E" w14:textId="5B3696A5"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rPr>
        <w:t xml:space="preserve">I had many conversations with hundreds of SME leaders worldwide and here in the UAE about what they </w:t>
      </w:r>
      <w:r w:rsidR="00386B0D" w:rsidRPr="00776C64">
        <w:rPr>
          <w:rFonts w:asciiTheme="majorBidi" w:hAnsiTheme="majorBidi" w:cstheme="majorBidi"/>
        </w:rPr>
        <w:t xml:space="preserve">are </w:t>
      </w:r>
      <w:r w:rsidRPr="00776C64">
        <w:rPr>
          <w:rFonts w:asciiTheme="majorBidi" w:hAnsiTheme="majorBidi" w:cstheme="majorBidi"/>
        </w:rPr>
        <w:t xml:space="preserve">experiencing while trying to make the transition </w:t>
      </w:r>
      <w:r w:rsidRPr="00776C64">
        <w:rPr>
          <w:rFonts w:asciiTheme="majorBidi" w:hAnsiTheme="majorBidi" w:cstheme="majorBidi"/>
          <w:color w:val="000000"/>
        </w:rPr>
        <w:t>to alternative energy sources and net</w:t>
      </w:r>
      <w:r w:rsidR="00173023" w:rsidRPr="00776C64">
        <w:rPr>
          <w:rFonts w:asciiTheme="majorBidi" w:hAnsiTheme="majorBidi" w:cstheme="majorBidi"/>
          <w:color w:val="000000"/>
        </w:rPr>
        <w:t>-</w:t>
      </w:r>
      <w:r w:rsidRPr="00776C64">
        <w:rPr>
          <w:rFonts w:asciiTheme="majorBidi" w:hAnsiTheme="majorBidi" w:cstheme="majorBidi"/>
          <w:color w:val="000000"/>
        </w:rPr>
        <w:t>zero goals. Many of the SME leaders I spoke to did not have the staff</w:t>
      </w:r>
      <w:r w:rsidR="00386B0D" w:rsidRPr="00776C64">
        <w:rPr>
          <w:rFonts w:asciiTheme="majorBidi" w:hAnsiTheme="majorBidi" w:cstheme="majorBidi"/>
          <w:color w:val="000000"/>
        </w:rPr>
        <w:t xml:space="preserve">, financial resources or </w:t>
      </w:r>
      <w:r w:rsidRPr="00776C64">
        <w:rPr>
          <w:rFonts w:asciiTheme="majorBidi" w:hAnsiTheme="majorBidi" w:cstheme="majorBidi"/>
          <w:color w:val="000000"/>
        </w:rPr>
        <w:t>expertise to build their own ESG teams to assist them through this transition. The talent pool for ESG work is small and expensive</w:t>
      </w:r>
      <w:r w:rsidR="00B67489">
        <w:rPr>
          <w:rFonts w:asciiTheme="majorBidi" w:hAnsiTheme="majorBidi" w:cstheme="majorBidi"/>
          <w:color w:val="000000"/>
        </w:rPr>
        <w:t xml:space="preserve"> </w:t>
      </w:r>
      <w:r w:rsidR="00DC54F1">
        <w:rPr>
          <w:rFonts w:asciiTheme="majorBidi" w:hAnsiTheme="majorBidi" w:cstheme="majorBidi"/>
          <w:color w:val="000000"/>
        </w:rPr>
        <w:t>(WEF, 2025)</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so SMEs cannot afford to hire full-time staff to assist them in implementing their sustainability initiatives. </w:t>
      </w:r>
      <w:r w:rsidR="00386B0D" w:rsidRPr="00776C64">
        <w:rPr>
          <w:rFonts w:asciiTheme="majorBidi" w:hAnsiTheme="majorBidi" w:cstheme="majorBidi"/>
          <w:color w:val="000000"/>
        </w:rPr>
        <w:t>M</w:t>
      </w:r>
      <w:r w:rsidRPr="00776C64">
        <w:rPr>
          <w:rFonts w:asciiTheme="majorBidi" w:hAnsiTheme="majorBidi" w:cstheme="majorBidi"/>
          <w:color w:val="000000"/>
        </w:rPr>
        <w:t>any of</w:t>
      </w:r>
      <w:r w:rsidR="00386B0D" w:rsidRPr="00776C64">
        <w:rPr>
          <w:rFonts w:asciiTheme="majorBidi" w:hAnsiTheme="majorBidi" w:cstheme="majorBidi"/>
          <w:color w:val="000000"/>
        </w:rPr>
        <w:t xml:space="preserve"> SME leaders</w:t>
      </w:r>
      <w:r w:rsidRPr="00776C64">
        <w:rPr>
          <w:rFonts w:asciiTheme="majorBidi" w:hAnsiTheme="majorBidi" w:cstheme="majorBidi"/>
          <w:color w:val="000000"/>
        </w:rPr>
        <w:t xml:space="preserve"> contacted me directly to ask for assistance in beginning their sustainability journeys,</w:t>
      </w:r>
      <w:r w:rsidR="00386B0D" w:rsidRPr="00776C64">
        <w:rPr>
          <w:rFonts w:asciiTheme="majorBidi" w:hAnsiTheme="majorBidi" w:cstheme="majorBidi"/>
          <w:color w:val="000000"/>
        </w:rPr>
        <w:t xml:space="preserve"> which was one of the motivations for me to write </w:t>
      </w:r>
      <w:r w:rsidRPr="00776C64">
        <w:rPr>
          <w:rFonts w:asciiTheme="majorBidi" w:hAnsiTheme="majorBidi" w:cstheme="majorBidi"/>
          <w:color w:val="000000"/>
        </w:rPr>
        <w:t>and publish a book in 2024 entitled "From Vision to Impact: Implementing Sustainability in Your Business." My goal when writing the book was to provide a simple guide for CEOs, leadership teams, and subject matter experts on all the necessary steps involved in beginning their sustainability journey, including developing a transition plan (Bashir, 2024).</w:t>
      </w:r>
    </w:p>
    <w:p w14:paraId="7C7C290A" w14:textId="64D64C9D"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With AI becoming more prevalent and accessible in our daily lives, I believe there is a tremendous opportunity to create an AI agent that will assess a company's individual needs and develop a solution based on those needs. To me, developing the Transition AI Agent is a </w:t>
      </w:r>
      <w:r w:rsidR="00173023" w:rsidRPr="00776C64">
        <w:rPr>
          <w:rFonts w:asciiTheme="majorBidi" w:hAnsiTheme="majorBidi" w:cstheme="majorBidi"/>
          <w:color w:val="000000"/>
        </w:rPr>
        <w:t>significant</w:t>
      </w:r>
      <w:r w:rsidRPr="00776C64">
        <w:rPr>
          <w:rFonts w:asciiTheme="majorBidi" w:hAnsiTheme="majorBidi" w:cstheme="majorBidi"/>
          <w:color w:val="000000"/>
        </w:rPr>
        <w:t xml:space="preserve"> milestone in the democratization of access to transition planning.</w:t>
      </w:r>
    </w:p>
    <w:p w14:paraId="423F5879" w14:textId="42011FB2"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Stakeholder engagement </w:t>
      </w:r>
      <w:r w:rsidR="00386B0D" w:rsidRPr="00776C64">
        <w:rPr>
          <w:rFonts w:asciiTheme="majorBidi" w:hAnsiTheme="majorBidi" w:cstheme="majorBidi"/>
          <w:color w:val="000000"/>
        </w:rPr>
        <w:t xml:space="preserve">will be </w:t>
      </w:r>
      <w:r w:rsidRPr="00776C64">
        <w:rPr>
          <w:rFonts w:asciiTheme="majorBidi" w:hAnsiTheme="majorBidi" w:cstheme="majorBidi"/>
          <w:color w:val="000000"/>
        </w:rPr>
        <w:t>critical to creating the Transition AI Agent. For example, a large number of practitioners from a wide variety of disciplines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such as AI developers, data analysts, risk and compliance officers, IT teams, sustainability specialists, and </w:t>
      </w:r>
      <w:r w:rsidR="00386B0D" w:rsidRPr="00776C64">
        <w:rPr>
          <w:rFonts w:asciiTheme="majorBidi" w:hAnsiTheme="majorBidi" w:cstheme="majorBidi"/>
          <w:color w:val="000000"/>
        </w:rPr>
        <w:t xml:space="preserve">facility </w:t>
      </w:r>
      <w:r w:rsidRPr="00776C64">
        <w:rPr>
          <w:rFonts w:asciiTheme="majorBidi" w:hAnsiTheme="majorBidi" w:cstheme="majorBidi"/>
          <w:color w:val="000000"/>
        </w:rPr>
        <w:t>managers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will need to contribute their collective knowledge to develop the information requirements that will be necessary to structure the frameworks and methodologies that will be used to develop the Agent. Collaborative relationships will also</w:t>
      </w:r>
      <w:r w:rsidR="00386B0D" w:rsidRPr="00776C64">
        <w:rPr>
          <w:rFonts w:asciiTheme="majorBidi" w:hAnsiTheme="majorBidi" w:cstheme="majorBidi"/>
          <w:color w:val="000000"/>
        </w:rPr>
        <w:t xml:space="preserve"> be</w:t>
      </w:r>
      <w:r w:rsidRPr="00776C64">
        <w:rPr>
          <w:rFonts w:asciiTheme="majorBidi" w:hAnsiTheme="majorBidi" w:cstheme="majorBidi"/>
          <w:color w:val="000000"/>
        </w:rPr>
        <w:t xml:space="preserve"> </w:t>
      </w:r>
      <w:r w:rsidR="00386B0D" w:rsidRPr="00776C64">
        <w:rPr>
          <w:rFonts w:asciiTheme="majorBidi" w:hAnsiTheme="majorBidi" w:cstheme="majorBidi"/>
          <w:color w:val="000000"/>
        </w:rPr>
        <w:t xml:space="preserve">required between </w:t>
      </w:r>
      <w:r w:rsidRPr="00776C64">
        <w:rPr>
          <w:rFonts w:asciiTheme="majorBidi" w:hAnsiTheme="majorBidi" w:cstheme="majorBidi"/>
          <w:color w:val="000000"/>
        </w:rPr>
        <w:t>FAB</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wh</w:t>
      </w:r>
      <w:r w:rsidR="00173023" w:rsidRPr="00776C64">
        <w:rPr>
          <w:rFonts w:asciiTheme="majorBidi" w:hAnsiTheme="majorBidi" w:cstheme="majorBidi"/>
          <w:color w:val="000000"/>
        </w:rPr>
        <w:t>ich</w:t>
      </w:r>
      <w:r w:rsidRPr="00776C64">
        <w:rPr>
          <w:rFonts w:asciiTheme="majorBidi" w:hAnsiTheme="majorBidi" w:cstheme="majorBidi"/>
          <w:color w:val="000000"/>
        </w:rPr>
        <w:t xml:space="preserve"> will develop the Agent, and the SMEs who will use it. The development of the Transition AI Agent represents a significant change management effort. AI is a relatively immature technology at this time</w:t>
      </w:r>
      <w:r w:rsidR="00FA2F1C" w:rsidRPr="00776C64">
        <w:rPr>
          <w:rFonts w:asciiTheme="majorBidi" w:hAnsiTheme="majorBidi" w:cstheme="majorBidi"/>
          <w:color w:val="000000"/>
        </w:rPr>
        <w:t xml:space="preserve"> and many</w:t>
      </w:r>
      <w:r w:rsidRPr="00776C64">
        <w:rPr>
          <w:rFonts w:asciiTheme="majorBidi" w:hAnsiTheme="majorBidi" w:cstheme="majorBidi"/>
          <w:color w:val="000000"/>
        </w:rPr>
        <w:t xml:space="preserve"> organizations are still struggling to determine how best to incorporate AI into their business operations (Hemerling, 2016). Similarly, the concept of transition planning and sustainability roadmaps is still a relatively new area of study and development, especially for SMEs.</w:t>
      </w:r>
    </w:p>
    <w:p w14:paraId="109D37DD" w14:textId="62318CED" w:rsidR="00F7248E" w:rsidRPr="00776C64" w:rsidRDefault="00F7248E" w:rsidP="00E713A9">
      <w:pPr>
        <w:pStyle w:val="NormalWeb"/>
        <w:spacing w:before="0" w:beforeAutospacing="0" w:after="0" w:afterAutospacing="0" w:line="276" w:lineRule="auto"/>
        <w:jc w:val="both"/>
        <w:rPr>
          <w:rFonts w:asciiTheme="majorBidi" w:hAnsiTheme="majorBidi" w:cstheme="majorBidi"/>
          <w:b/>
          <w:bCs/>
          <w:color w:val="000000"/>
          <w:lang w:val="en-US"/>
        </w:rPr>
      </w:pPr>
      <w:r w:rsidRPr="00776C64">
        <w:rPr>
          <w:rFonts w:asciiTheme="majorBidi" w:hAnsiTheme="majorBidi" w:cstheme="majorBidi"/>
          <w:b/>
          <w:bCs/>
          <w:color w:val="000000"/>
          <w:lang w:val="en-US"/>
        </w:rPr>
        <w:t>Collaborative Leadership and Stakeholder Engagement</w:t>
      </w:r>
    </w:p>
    <w:p w14:paraId="2C42184E" w14:textId="1C242B11" w:rsidR="0080331E" w:rsidRDefault="0080331E" w:rsidP="00E713A9">
      <w:pPr>
        <w:pStyle w:val="NormalWeb"/>
        <w:spacing w:before="0" w:beforeAutospacing="0" w:after="0" w:afterAutospacing="0" w:line="276" w:lineRule="auto"/>
        <w:jc w:val="both"/>
        <w:rPr>
          <w:rFonts w:asciiTheme="majorBidi" w:hAnsiTheme="majorBidi" w:cstheme="majorBidi"/>
        </w:rPr>
      </w:pPr>
      <w:r w:rsidRPr="00776C64">
        <w:rPr>
          <w:rFonts w:asciiTheme="majorBidi" w:hAnsiTheme="majorBidi" w:cstheme="majorBidi"/>
        </w:rPr>
        <w:t xml:space="preserve">SME Transition requires </w:t>
      </w:r>
      <w:r w:rsidR="00FA2F1C" w:rsidRPr="00776C64">
        <w:rPr>
          <w:rFonts w:asciiTheme="majorBidi" w:hAnsiTheme="majorBidi" w:cstheme="majorBidi"/>
        </w:rPr>
        <w:t xml:space="preserve">collaboration and </w:t>
      </w:r>
      <w:r w:rsidRPr="00776C64">
        <w:rPr>
          <w:rFonts w:asciiTheme="majorBidi" w:hAnsiTheme="majorBidi" w:cstheme="majorBidi"/>
        </w:rPr>
        <w:t>distributed leadership, as recommended by the OECD</w:t>
      </w:r>
      <w:r w:rsidR="00FA2F1C" w:rsidRPr="00776C64">
        <w:rPr>
          <w:rFonts w:asciiTheme="majorBidi" w:hAnsiTheme="majorBidi" w:cstheme="majorBidi"/>
        </w:rPr>
        <w:t xml:space="preserve"> (OECD, 2021).</w:t>
      </w:r>
      <w:r w:rsidRPr="00776C64">
        <w:rPr>
          <w:rFonts w:asciiTheme="majorBidi" w:hAnsiTheme="majorBidi" w:cstheme="majorBidi"/>
        </w:rPr>
        <w:t xml:space="preserve"> </w:t>
      </w:r>
      <w:r w:rsidR="00FA2F1C" w:rsidRPr="00776C64">
        <w:rPr>
          <w:rFonts w:asciiTheme="majorBidi" w:hAnsiTheme="majorBidi" w:cstheme="majorBidi"/>
        </w:rPr>
        <w:t>D</w:t>
      </w:r>
      <w:r w:rsidRPr="00776C64">
        <w:rPr>
          <w:rFonts w:asciiTheme="majorBidi" w:hAnsiTheme="majorBidi" w:cstheme="majorBidi"/>
        </w:rPr>
        <w:t>evelopment of the Transition AI Agent will be based on collaborative problem solving, cross</w:t>
      </w:r>
      <w:r w:rsidR="00173023" w:rsidRPr="00776C64">
        <w:rPr>
          <w:rFonts w:asciiTheme="majorBidi" w:hAnsiTheme="majorBidi" w:cstheme="majorBidi"/>
        </w:rPr>
        <w:t>-</w:t>
      </w:r>
      <w:r w:rsidRPr="00776C64">
        <w:rPr>
          <w:rFonts w:asciiTheme="majorBidi" w:hAnsiTheme="majorBidi" w:cstheme="majorBidi"/>
        </w:rPr>
        <w:t xml:space="preserve">functional teamwork, and practitioner/client feedback, so the product is relevant and has an impact. Leadership </w:t>
      </w:r>
      <w:r w:rsidR="00FA2F1C" w:rsidRPr="00776C64">
        <w:rPr>
          <w:rFonts w:asciiTheme="majorBidi" w:hAnsiTheme="majorBidi" w:cstheme="majorBidi"/>
        </w:rPr>
        <w:t xml:space="preserve">of SMEs will need </w:t>
      </w:r>
      <w:r w:rsidRPr="00776C64">
        <w:rPr>
          <w:rFonts w:asciiTheme="majorBidi" w:hAnsiTheme="majorBidi" w:cstheme="majorBidi"/>
        </w:rPr>
        <w:t>to commit to using the agent and communicate the 'why' of the use of the agent to all stakeholders</w:t>
      </w:r>
      <w:r w:rsidR="00FA2F1C" w:rsidRPr="00776C64">
        <w:rPr>
          <w:rFonts w:asciiTheme="majorBidi" w:hAnsiTheme="majorBidi" w:cstheme="majorBidi"/>
        </w:rPr>
        <w:t xml:space="preserve"> as </w:t>
      </w:r>
      <w:r w:rsidRPr="00776C64">
        <w:rPr>
          <w:rFonts w:asciiTheme="majorBidi" w:hAnsiTheme="majorBidi" w:cstheme="majorBidi"/>
        </w:rPr>
        <w:t>research shows that transition planning provides a competitive advantage. Third</w:t>
      </w:r>
      <w:r w:rsidR="00173023" w:rsidRPr="00776C64">
        <w:rPr>
          <w:rFonts w:asciiTheme="majorBidi" w:hAnsiTheme="majorBidi" w:cstheme="majorBidi"/>
        </w:rPr>
        <w:t>-</w:t>
      </w:r>
      <w:r w:rsidRPr="00776C64">
        <w:rPr>
          <w:rFonts w:asciiTheme="majorBidi" w:hAnsiTheme="majorBidi" w:cstheme="majorBidi"/>
        </w:rPr>
        <w:t>party ESG data from Bloomberg, MSCI, ISSB Standards</w:t>
      </w:r>
      <w:r w:rsidR="00173023" w:rsidRPr="00776C64">
        <w:rPr>
          <w:rFonts w:asciiTheme="majorBidi" w:hAnsiTheme="majorBidi" w:cstheme="majorBidi"/>
        </w:rPr>
        <w:t>,</w:t>
      </w:r>
      <w:r w:rsidRPr="00776C64">
        <w:rPr>
          <w:rFonts w:asciiTheme="majorBidi" w:hAnsiTheme="majorBidi" w:cstheme="majorBidi"/>
        </w:rPr>
        <w:t xml:space="preserve"> and GRI Frameworks will provide the Transition AI Agent with comprehensive coverage and alignment to industry best practices. </w:t>
      </w:r>
      <w:r w:rsidR="00B003CB" w:rsidRPr="00776C64">
        <w:rPr>
          <w:rFonts w:asciiTheme="majorBidi" w:hAnsiTheme="majorBidi" w:cstheme="majorBidi"/>
        </w:rPr>
        <w:t xml:space="preserve">To ensure rigour and clarity I will apply the McKinsey 8-step choice model </w:t>
      </w:r>
      <w:r w:rsidR="00B003CB" w:rsidRPr="00776C64">
        <w:rPr>
          <w:rFonts w:asciiTheme="majorBidi" w:hAnsiTheme="majorBidi" w:cstheme="majorBidi"/>
        </w:rPr>
        <w:lastRenderedPageBreak/>
        <w:t>for the lifetime of the project (McKinsey Global Institute, 2023). The problem will be defined, “How can FAB</w:t>
      </w:r>
      <w:r w:rsidR="00514E11" w:rsidRPr="00776C64">
        <w:rPr>
          <w:rFonts w:asciiTheme="majorBidi" w:hAnsiTheme="majorBidi" w:cstheme="majorBidi"/>
        </w:rPr>
        <w:t xml:space="preserve"> </w:t>
      </w:r>
      <w:r w:rsidR="00B003CB" w:rsidRPr="00776C64">
        <w:rPr>
          <w:rFonts w:asciiTheme="majorBidi" w:hAnsiTheme="majorBidi" w:cstheme="majorBidi"/>
        </w:rPr>
        <w:t xml:space="preserve">assist our clients to scale their way to net-zero transition at low cost?”. The problem will be disaggregated into its components, for example technology, data, regulatory frameworks, client engagement, etc. The critical issues will be prioritised focussing on sectors returning the highest emissions and regulatory exposure. </w:t>
      </w:r>
    </w:p>
    <w:p w14:paraId="6E048A58" w14:textId="157CC7D3" w:rsidR="007730F7" w:rsidRPr="006F3C72" w:rsidRDefault="006F3C72" w:rsidP="006F3C72">
      <w:pPr>
        <w:pStyle w:val="NormalWeb"/>
        <w:spacing w:after="0" w:afterAutospacing="0" w:line="276" w:lineRule="auto"/>
        <w:jc w:val="both"/>
        <w:rPr>
          <w:rFonts w:asciiTheme="majorBidi" w:hAnsiTheme="majorBidi" w:cstheme="majorBidi"/>
          <w:i/>
          <w:iCs/>
        </w:rPr>
      </w:pPr>
      <w:r w:rsidRPr="006F3C72">
        <w:rPr>
          <w:rFonts w:asciiTheme="majorBidi" w:hAnsiTheme="majorBidi" w:cstheme="majorBidi"/>
          <w:i/>
          <w:iCs/>
        </w:rPr>
        <w:t>Table 4: McKinsey 8-step choice model</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2"/>
        <w:gridCol w:w="6668"/>
      </w:tblGrid>
      <w:tr w:rsidR="00936C5F" w:rsidRPr="00936C5F" w14:paraId="0FD651CB" w14:textId="77777777" w:rsidTr="007730F7">
        <w:trPr>
          <w:trHeight w:val="300"/>
        </w:trPr>
        <w:tc>
          <w:tcPr>
            <w:tcW w:w="2332" w:type="dxa"/>
            <w:tcBorders>
              <w:top w:val="single" w:sz="6" w:space="0" w:color="auto"/>
              <w:left w:val="single" w:sz="6" w:space="0" w:color="auto"/>
              <w:bottom w:val="single" w:sz="6" w:space="0" w:color="auto"/>
              <w:right w:val="single" w:sz="6" w:space="0" w:color="auto"/>
            </w:tcBorders>
            <w:shd w:val="clear" w:color="auto" w:fill="153D63" w:themeFill="text2" w:themeFillTint="E6"/>
            <w:vAlign w:val="center"/>
            <w:hideMark/>
          </w:tcPr>
          <w:p w14:paraId="69D9374C" w14:textId="25982F91" w:rsidR="00936C5F" w:rsidRPr="00936C5F" w:rsidRDefault="00936C5F" w:rsidP="007730F7">
            <w:pPr>
              <w:pStyle w:val="NormalWeb"/>
              <w:spacing w:line="276" w:lineRule="auto"/>
              <w:jc w:val="center"/>
              <w:rPr>
                <w:rFonts w:asciiTheme="majorBidi" w:hAnsiTheme="majorBidi" w:cstheme="majorBidi"/>
                <w:b/>
                <w:bCs/>
                <w:color w:val="FFFFFF" w:themeColor="background1"/>
                <w:sz w:val="20"/>
                <w:szCs w:val="20"/>
                <w:lang w:val="en-US"/>
              </w:rPr>
            </w:pPr>
            <w:r w:rsidRPr="00936C5F">
              <w:rPr>
                <w:rFonts w:asciiTheme="majorBidi" w:hAnsiTheme="majorBidi" w:cstheme="majorBidi"/>
                <w:b/>
                <w:bCs/>
                <w:color w:val="FFFFFF" w:themeColor="background1"/>
                <w:sz w:val="20"/>
                <w:szCs w:val="20"/>
                <w:lang w:val="en-US"/>
              </w:rPr>
              <w:t>Step</w:t>
            </w:r>
          </w:p>
        </w:tc>
        <w:tc>
          <w:tcPr>
            <w:tcW w:w="6668" w:type="dxa"/>
            <w:tcBorders>
              <w:top w:val="single" w:sz="6" w:space="0" w:color="auto"/>
              <w:left w:val="single" w:sz="6" w:space="0" w:color="auto"/>
              <w:bottom w:val="single" w:sz="6" w:space="0" w:color="auto"/>
              <w:right w:val="single" w:sz="6" w:space="0" w:color="auto"/>
            </w:tcBorders>
            <w:shd w:val="clear" w:color="auto" w:fill="153D63" w:themeFill="text2" w:themeFillTint="E6"/>
            <w:vAlign w:val="center"/>
            <w:hideMark/>
          </w:tcPr>
          <w:p w14:paraId="4D2B43D6" w14:textId="39BDAF6C" w:rsidR="00936C5F" w:rsidRPr="00936C5F" w:rsidRDefault="00936C5F" w:rsidP="007730F7">
            <w:pPr>
              <w:pStyle w:val="NormalWeb"/>
              <w:spacing w:line="276" w:lineRule="auto"/>
              <w:jc w:val="center"/>
              <w:rPr>
                <w:rFonts w:asciiTheme="majorBidi" w:hAnsiTheme="majorBidi" w:cstheme="majorBidi"/>
                <w:b/>
                <w:bCs/>
                <w:color w:val="FFFFFF" w:themeColor="background1"/>
                <w:sz w:val="20"/>
                <w:szCs w:val="20"/>
                <w:lang w:val="en-US"/>
              </w:rPr>
            </w:pPr>
            <w:r w:rsidRPr="00936C5F">
              <w:rPr>
                <w:rFonts w:asciiTheme="majorBidi" w:hAnsiTheme="majorBidi" w:cstheme="majorBidi"/>
                <w:b/>
                <w:bCs/>
                <w:color w:val="FFFFFF" w:themeColor="background1"/>
                <w:sz w:val="20"/>
                <w:szCs w:val="20"/>
                <w:lang w:val="en-US"/>
              </w:rPr>
              <w:t>Transition AI Agent Application</w:t>
            </w:r>
          </w:p>
        </w:tc>
      </w:tr>
      <w:tr w:rsidR="00936C5F" w:rsidRPr="00936C5F" w14:paraId="03B389AD"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2C0CA58D"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1. Define the Problem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318F9F0E" w14:textId="77777777" w:rsidR="00936C5F" w:rsidRDefault="00936C5F" w:rsidP="00711FFE">
            <w:pPr>
              <w:pStyle w:val="NormalWeb"/>
              <w:numPr>
                <w:ilvl w:val="0"/>
                <w:numId w:val="15"/>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b/>
                <w:bCs/>
                <w:sz w:val="20"/>
                <w:szCs w:val="20"/>
                <w:lang w:val="en-US"/>
              </w:rPr>
              <w:t>Challenge:</w:t>
            </w:r>
            <w:r w:rsidRPr="00936C5F">
              <w:rPr>
                <w:rFonts w:asciiTheme="majorBidi" w:hAnsiTheme="majorBidi" w:cstheme="majorBidi"/>
                <w:sz w:val="20"/>
                <w:szCs w:val="20"/>
                <w:lang w:val="en-US"/>
              </w:rPr>
              <w:t xml:space="preserve"> SMEs lack resources, expertise, and tools for credible net-zero transition planning.</w:t>
            </w:r>
          </w:p>
          <w:p w14:paraId="38751082" w14:textId="6A4F0928" w:rsidR="00936C5F" w:rsidRDefault="00936C5F" w:rsidP="00711FFE">
            <w:pPr>
              <w:pStyle w:val="NormalWeb"/>
              <w:numPr>
                <w:ilvl w:val="0"/>
                <w:numId w:val="15"/>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b/>
                <w:bCs/>
                <w:sz w:val="20"/>
                <w:szCs w:val="20"/>
                <w:lang w:val="en-US"/>
              </w:rPr>
              <w:t>Framing:</w:t>
            </w:r>
            <w:r w:rsidRPr="00936C5F">
              <w:rPr>
                <w:rFonts w:asciiTheme="majorBidi" w:hAnsiTheme="majorBidi" w:cstheme="majorBidi"/>
                <w:sz w:val="20"/>
                <w:szCs w:val="20"/>
                <w:lang w:val="en-US"/>
              </w:rPr>
              <w:t xml:space="preserve"> How can FAB help SMEs scale their net-zero transition at low cost?”</w:t>
            </w:r>
          </w:p>
          <w:p w14:paraId="7C37CCAA" w14:textId="6DD5A703" w:rsidR="00936C5F" w:rsidRPr="00936C5F" w:rsidRDefault="00936C5F" w:rsidP="00711FFE">
            <w:pPr>
              <w:pStyle w:val="NormalWeb"/>
              <w:numPr>
                <w:ilvl w:val="0"/>
                <w:numId w:val="15"/>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b/>
                <w:bCs/>
                <w:sz w:val="20"/>
                <w:szCs w:val="20"/>
                <w:lang w:val="en-US"/>
              </w:rPr>
              <w:t>Context:</w:t>
            </w:r>
            <w:r w:rsidRPr="00936C5F">
              <w:rPr>
                <w:rFonts w:asciiTheme="majorBidi" w:hAnsiTheme="majorBidi" w:cstheme="majorBidi"/>
                <w:sz w:val="20"/>
                <w:szCs w:val="20"/>
                <w:lang w:val="en-US"/>
              </w:rPr>
              <w:t xml:space="preserve"> Regulatory pressure (UAE Climate Law, Paris Agreement), market need, and FAB’s sustainability leadership. </w:t>
            </w:r>
          </w:p>
        </w:tc>
      </w:tr>
      <w:tr w:rsidR="00936C5F" w:rsidRPr="00936C5F" w14:paraId="28FC620B"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19B56553"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2. Disaggregate the Problem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596DE68E" w14:textId="77777777" w:rsidR="004B187C" w:rsidRDefault="00936C5F" w:rsidP="007730F7">
            <w:pPr>
              <w:pStyle w:val="NormalWeb"/>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b/>
                <w:bCs/>
                <w:sz w:val="20"/>
                <w:szCs w:val="20"/>
                <w:lang w:val="en-US"/>
              </w:rPr>
              <w:t>Breakdown:</w:t>
            </w:r>
            <w:r w:rsidRPr="00936C5F">
              <w:rPr>
                <w:rFonts w:asciiTheme="majorBidi" w:hAnsiTheme="majorBidi" w:cstheme="majorBidi"/>
                <w:sz w:val="20"/>
                <w:szCs w:val="20"/>
                <w:lang w:val="en-US"/>
              </w:rPr>
              <w:t xml:space="preserve"> </w:t>
            </w:r>
          </w:p>
          <w:p w14:paraId="51ABEA14" w14:textId="77777777" w:rsidR="004B187C" w:rsidRDefault="00936C5F" w:rsidP="00711FFE">
            <w:pPr>
              <w:pStyle w:val="NormalWeb"/>
              <w:numPr>
                <w:ilvl w:val="0"/>
                <w:numId w:val="8"/>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Technology (AI capabilities, integration)</w:t>
            </w:r>
          </w:p>
          <w:p w14:paraId="1C17BC54" w14:textId="77777777" w:rsidR="004B187C" w:rsidRDefault="00936C5F" w:rsidP="00711FFE">
            <w:pPr>
              <w:pStyle w:val="NormalWeb"/>
              <w:numPr>
                <w:ilvl w:val="0"/>
                <w:numId w:val="8"/>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Data (internal SME data, external benchmarks)</w:t>
            </w:r>
          </w:p>
          <w:p w14:paraId="2731929C" w14:textId="77777777" w:rsidR="004B187C" w:rsidRDefault="00936C5F" w:rsidP="00711FFE">
            <w:pPr>
              <w:pStyle w:val="NormalWeb"/>
              <w:numPr>
                <w:ilvl w:val="0"/>
                <w:numId w:val="8"/>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 xml:space="preserve">Regulatory frameworks (ISSB, CSRD, TNFD, TPT) </w:t>
            </w:r>
          </w:p>
          <w:p w14:paraId="0E326877" w14:textId="77777777" w:rsidR="004B187C" w:rsidRDefault="00936C5F" w:rsidP="00711FFE">
            <w:pPr>
              <w:pStyle w:val="NormalWeb"/>
              <w:numPr>
                <w:ilvl w:val="0"/>
                <w:numId w:val="8"/>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Client engagement (training, onboarding)</w:t>
            </w:r>
          </w:p>
          <w:p w14:paraId="5EFCF2D3" w14:textId="5E200A27" w:rsidR="00936C5F" w:rsidRPr="00936C5F" w:rsidRDefault="00936C5F" w:rsidP="00711FFE">
            <w:pPr>
              <w:pStyle w:val="NormalWeb"/>
              <w:numPr>
                <w:ilvl w:val="0"/>
                <w:numId w:val="8"/>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Sector-specific needs (hard-to-abate industries)- Capacity-building and support mechanisms </w:t>
            </w:r>
          </w:p>
        </w:tc>
      </w:tr>
      <w:tr w:rsidR="00936C5F" w:rsidRPr="00936C5F" w14:paraId="521DB6EB"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754A0E38"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3. Prioritize Critical Issues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3BD1802A" w14:textId="77777777" w:rsidR="004B187C" w:rsidRDefault="00936C5F" w:rsidP="007730F7">
            <w:pPr>
              <w:pStyle w:val="NormalWeb"/>
              <w:spacing w:before="0" w:beforeAutospacing="0" w:after="0" w:afterAutospacing="0"/>
              <w:jc w:val="both"/>
              <w:rPr>
                <w:rFonts w:asciiTheme="majorBidi" w:hAnsiTheme="majorBidi" w:cstheme="majorBidi"/>
                <w:b/>
                <w:bCs/>
                <w:sz w:val="20"/>
                <w:szCs w:val="20"/>
                <w:lang w:val="en-US"/>
              </w:rPr>
            </w:pPr>
            <w:r w:rsidRPr="00936C5F">
              <w:rPr>
                <w:rFonts w:asciiTheme="majorBidi" w:hAnsiTheme="majorBidi" w:cstheme="majorBidi"/>
                <w:b/>
                <w:bCs/>
                <w:sz w:val="20"/>
                <w:szCs w:val="20"/>
                <w:lang w:val="en-US"/>
              </w:rPr>
              <w:t>Focus:</w:t>
            </w:r>
          </w:p>
          <w:p w14:paraId="62FBF275" w14:textId="77777777" w:rsidR="004B187C" w:rsidRDefault="00936C5F" w:rsidP="00711FFE">
            <w:pPr>
              <w:pStyle w:val="NormalWeb"/>
              <w:numPr>
                <w:ilvl w:val="0"/>
                <w:numId w:val="9"/>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Target sectors with highest emissions and regulatory exposure</w:t>
            </w:r>
          </w:p>
          <w:p w14:paraId="1B680EF6" w14:textId="77777777" w:rsidR="004B187C" w:rsidRDefault="00936C5F" w:rsidP="00711FFE">
            <w:pPr>
              <w:pStyle w:val="NormalWeb"/>
              <w:numPr>
                <w:ilvl w:val="0"/>
                <w:numId w:val="9"/>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Prioritize SMEs with greatest barriers (finance, knowledge, reporting complexity)</w:t>
            </w:r>
          </w:p>
          <w:p w14:paraId="69D42922" w14:textId="77777777" w:rsidR="004B187C" w:rsidRDefault="00936C5F" w:rsidP="00711FFE">
            <w:pPr>
              <w:pStyle w:val="NormalWeb"/>
              <w:numPr>
                <w:ilvl w:val="0"/>
                <w:numId w:val="9"/>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Address “hard-to-abate” sectors (oil &amp; gas, cement, aviation, utilities, minerals)</w:t>
            </w:r>
          </w:p>
          <w:p w14:paraId="35106C76" w14:textId="11C5BC44" w:rsidR="00936C5F" w:rsidRPr="00936C5F" w:rsidRDefault="00936C5F" w:rsidP="00711FFE">
            <w:pPr>
              <w:pStyle w:val="NormalWeb"/>
              <w:numPr>
                <w:ilvl w:val="0"/>
                <w:numId w:val="9"/>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Ensure compliance and responsible AI standards </w:t>
            </w:r>
          </w:p>
        </w:tc>
      </w:tr>
      <w:tr w:rsidR="00936C5F" w:rsidRPr="00936C5F" w14:paraId="70C4D5D3"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58FF3D38"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4. Plan the Analysis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5FD0C489" w14:textId="77777777" w:rsidR="00F47B02" w:rsidRDefault="00936C5F" w:rsidP="007730F7">
            <w:pPr>
              <w:pStyle w:val="NormalWeb"/>
              <w:spacing w:before="0" w:beforeAutospacing="0" w:after="0" w:afterAutospacing="0"/>
              <w:jc w:val="both"/>
              <w:rPr>
                <w:rFonts w:asciiTheme="majorBidi" w:hAnsiTheme="majorBidi" w:cstheme="majorBidi"/>
                <w:b/>
                <w:bCs/>
                <w:sz w:val="20"/>
                <w:szCs w:val="20"/>
                <w:lang w:val="en-US"/>
              </w:rPr>
            </w:pPr>
            <w:r w:rsidRPr="00936C5F">
              <w:rPr>
                <w:rFonts w:asciiTheme="majorBidi" w:hAnsiTheme="majorBidi" w:cstheme="majorBidi"/>
                <w:b/>
                <w:bCs/>
                <w:sz w:val="20"/>
                <w:szCs w:val="20"/>
                <w:lang w:val="en-US"/>
              </w:rPr>
              <w:t>Actions:</w:t>
            </w:r>
          </w:p>
          <w:p w14:paraId="61F40D25" w14:textId="77777777" w:rsidR="00F47B02" w:rsidRDefault="00936C5F" w:rsidP="00711FFE">
            <w:pPr>
              <w:pStyle w:val="NormalWeb"/>
              <w:numPr>
                <w:ilvl w:val="0"/>
                <w:numId w:val="10"/>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Map data requirements (energy bills, operational data, ESG metrics)</w:t>
            </w:r>
          </w:p>
          <w:p w14:paraId="4C086AED" w14:textId="77777777" w:rsidR="00F47B02" w:rsidRDefault="00936C5F" w:rsidP="00711FFE">
            <w:pPr>
              <w:pStyle w:val="NormalWeb"/>
              <w:numPr>
                <w:ilvl w:val="0"/>
                <w:numId w:val="10"/>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Define AI agent capabilities (real-time analysis, scenario modeling)</w:t>
            </w:r>
          </w:p>
          <w:p w14:paraId="67A8C215" w14:textId="77777777" w:rsidR="00F47B02" w:rsidRDefault="00936C5F" w:rsidP="00711FFE">
            <w:pPr>
              <w:pStyle w:val="NormalWeb"/>
              <w:numPr>
                <w:ilvl w:val="0"/>
                <w:numId w:val="10"/>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Establish integration pathways (ERP, sustainability, finance systems)</w:t>
            </w:r>
          </w:p>
          <w:p w14:paraId="7E58FC40" w14:textId="77777777" w:rsidR="00F47B02" w:rsidRDefault="00936C5F" w:rsidP="00711FFE">
            <w:pPr>
              <w:pStyle w:val="NormalWeb"/>
              <w:numPr>
                <w:ilvl w:val="0"/>
                <w:numId w:val="10"/>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Set up agile, cross-functional teams (ESG, Risk, Finance, Tech, Client Coverage)</w:t>
            </w:r>
          </w:p>
          <w:p w14:paraId="52DC841B" w14:textId="57AF623F" w:rsidR="00936C5F" w:rsidRPr="00936C5F" w:rsidRDefault="00936C5F" w:rsidP="00711FFE">
            <w:pPr>
              <w:pStyle w:val="NormalWeb"/>
              <w:numPr>
                <w:ilvl w:val="0"/>
                <w:numId w:val="10"/>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Plan stakeholder engagement and feedback loops </w:t>
            </w:r>
          </w:p>
        </w:tc>
      </w:tr>
      <w:tr w:rsidR="00936C5F" w:rsidRPr="00936C5F" w14:paraId="57B0115F"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4A4BED92"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5. Conduct Analysis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10760A6B" w14:textId="77777777" w:rsidR="00F47B02" w:rsidRDefault="00936C5F" w:rsidP="007730F7">
            <w:pPr>
              <w:pStyle w:val="NormalWeb"/>
              <w:spacing w:before="0" w:beforeAutospacing="0" w:after="0" w:afterAutospacing="0"/>
              <w:jc w:val="both"/>
              <w:rPr>
                <w:rFonts w:asciiTheme="majorBidi" w:hAnsiTheme="majorBidi" w:cstheme="majorBidi"/>
                <w:b/>
                <w:bCs/>
                <w:sz w:val="20"/>
                <w:szCs w:val="20"/>
                <w:lang w:val="en-US"/>
              </w:rPr>
            </w:pPr>
            <w:r w:rsidRPr="00936C5F">
              <w:rPr>
                <w:rFonts w:asciiTheme="majorBidi" w:hAnsiTheme="majorBidi" w:cstheme="majorBidi"/>
                <w:b/>
                <w:bCs/>
                <w:sz w:val="20"/>
                <w:szCs w:val="20"/>
                <w:lang w:val="en-US"/>
              </w:rPr>
              <w:t>Prototype &amp; Pilot:</w:t>
            </w:r>
          </w:p>
          <w:p w14:paraId="1CC44556" w14:textId="77777777" w:rsidR="00F47B02" w:rsidRDefault="00936C5F" w:rsidP="00711FFE">
            <w:pPr>
              <w:pStyle w:val="NormalWeb"/>
              <w:numPr>
                <w:ilvl w:val="0"/>
                <w:numId w:val="11"/>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Develop MVP (minimum viable product)</w:t>
            </w:r>
          </w:p>
          <w:p w14:paraId="1E7DF624" w14:textId="77777777" w:rsidR="00F47B02" w:rsidRDefault="00936C5F" w:rsidP="00711FFE">
            <w:pPr>
              <w:pStyle w:val="NormalWeb"/>
              <w:numPr>
                <w:ilvl w:val="0"/>
                <w:numId w:val="11"/>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Pilot with selected SMEs across sectors and maturity levels</w:t>
            </w:r>
          </w:p>
          <w:p w14:paraId="5E8D5DAA" w14:textId="77777777" w:rsidR="00F47B02" w:rsidRDefault="00936C5F" w:rsidP="00711FFE">
            <w:pPr>
              <w:pStyle w:val="NormalWeb"/>
              <w:numPr>
                <w:ilvl w:val="0"/>
                <w:numId w:val="11"/>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Gather feedback from leadership, subject matter experts, and working groups</w:t>
            </w:r>
          </w:p>
          <w:p w14:paraId="4FF31699" w14:textId="77777777" w:rsidR="00F47B02" w:rsidRDefault="00936C5F" w:rsidP="00711FFE">
            <w:pPr>
              <w:pStyle w:val="NormalWeb"/>
              <w:numPr>
                <w:ilvl w:val="0"/>
                <w:numId w:val="11"/>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Iterate functionality and validate assumptions</w:t>
            </w:r>
          </w:p>
          <w:p w14:paraId="5DE5E5DC" w14:textId="211C2639" w:rsidR="00936C5F" w:rsidRPr="00936C5F" w:rsidRDefault="00936C5F" w:rsidP="00711FFE">
            <w:pPr>
              <w:pStyle w:val="NormalWeb"/>
              <w:numPr>
                <w:ilvl w:val="0"/>
                <w:numId w:val="11"/>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Use real-time data, sector benchmarks, scenario modeling, and automated reporting </w:t>
            </w:r>
          </w:p>
        </w:tc>
      </w:tr>
      <w:tr w:rsidR="00936C5F" w:rsidRPr="00936C5F" w14:paraId="7C9FB8F2"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18974B4C"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6. Synthesize Findings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4E5D1A6F" w14:textId="77777777" w:rsidR="00F47B02" w:rsidRDefault="00936C5F" w:rsidP="007730F7">
            <w:pPr>
              <w:pStyle w:val="NormalWeb"/>
              <w:spacing w:before="0" w:beforeAutospacing="0" w:after="0" w:afterAutospacing="0"/>
              <w:jc w:val="both"/>
              <w:rPr>
                <w:rFonts w:asciiTheme="majorBidi" w:hAnsiTheme="majorBidi" w:cstheme="majorBidi"/>
                <w:b/>
                <w:bCs/>
                <w:sz w:val="20"/>
                <w:szCs w:val="20"/>
                <w:lang w:val="en-US"/>
              </w:rPr>
            </w:pPr>
            <w:r w:rsidRPr="00936C5F">
              <w:rPr>
                <w:rFonts w:asciiTheme="majorBidi" w:hAnsiTheme="majorBidi" w:cstheme="majorBidi"/>
                <w:b/>
                <w:bCs/>
                <w:sz w:val="20"/>
                <w:szCs w:val="20"/>
                <w:lang w:val="en-US"/>
              </w:rPr>
              <w:t>Insights:</w:t>
            </w:r>
          </w:p>
          <w:p w14:paraId="2E641175" w14:textId="77777777" w:rsidR="00F47B02" w:rsidRDefault="00936C5F" w:rsidP="00711FFE">
            <w:pPr>
              <w:pStyle w:val="NormalWeb"/>
              <w:numPr>
                <w:ilvl w:val="0"/>
                <w:numId w:val="12"/>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Assess pilot results and stakeholder feedback</w:t>
            </w:r>
          </w:p>
          <w:p w14:paraId="3F2F5BD3" w14:textId="77777777" w:rsidR="00F47B02" w:rsidRDefault="00936C5F" w:rsidP="00711FFE">
            <w:pPr>
              <w:pStyle w:val="NormalWeb"/>
              <w:numPr>
                <w:ilvl w:val="0"/>
                <w:numId w:val="12"/>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Quantify impact (emissions reduction, compliance, user satisfaction)</w:t>
            </w:r>
          </w:p>
          <w:p w14:paraId="14E30DC4" w14:textId="77777777" w:rsidR="00F47B02" w:rsidRDefault="00936C5F" w:rsidP="00711FFE">
            <w:pPr>
              <w:pStyle w:val="NormalWeb"/>
              <w:numPr>
                <w:ilvl w:val="0"/>
                <w:numId w:val="12"/>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Identify strengths, gaps, and improvement areas</w:t>
            </w:r>
          </w:p>
          <w:p w14:paraId="7F3057A8" w14:textId="1D244E78" w:rsidR="00936C5F" w:rsidRPr="00936C5F" w:rsidRDefault="00936C5F" w:rsidP="00711FFE">
            <w:pPr>
              <w:pStyle w:val="NormalWeb"/>
              <w:numPr>
                <w:ilvl w:val="0"/>
                <w:numId w:val="12"/>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Inform enhancements to agent architecture, user experience, and commercialization strategy </w:t>
            </w:r>
          </w:p>
        </w:tc>
      </w:tr>
      <w:tr w:rsidR="00936C5F" w:rsidRPr="00936C5F" w14:paraId="40A8652B"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168711EE"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t>7. Develop Recommendations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60D74732" w14:textId="77777777" w:rsidR="00F47B02" w:rsidRDefault="00936C5F" w:rsidP="007730F7">
            <w:pPr>
              <w:pStyle w:val="NormalWeb"/>
              <w:spacing w:before="0" w:beforeAutospacing="0" w:after="0" w:afterAutospacing="0"/>
              <w:jc w:val="both"/>
              <w:rPr>
                <w:rFonts w:asciiTheme="majorBidi" w:hAnsiTheme="majorBidi" w:cstheme="majorBidi"/>
                <w:b/>
                <w:bCs/>
                <w:sz w:val="20"/>
                <w:szCs w:val="20"/>
                <w:lang w:val="en-US"/>
              </w:rPr>
            </w:pPr>
            <w:r w:rsidRPr="00936C5F">
              <w:rPr>
                <w:rFonts w:asciiTheme="majorBidi" w:hAnsiTheme="majorBidi" w:cstheme="majorBidi"/>
                <w:b/>
                <w:bCs/>
                <w:sz w:val="20"/>
                <w:szCs w:val="20"/>
                <w:lang w:val="en-US"/>
              </w:rPr>
              <w:t>Solutions:</w:t>
            </w:r>
          </w:p>
          <w:p w14:paraId="47EB1D5A" w14:textId="77777777" w:rsidR="00F47B02" w:rsidRDefault="00936C5F" w:rsidP="00711FFE">
            <w:pPr>
              <w:pStyle w:val="NormalWeb"/>
              <w:numPr>
                <w:ilvl w:val="0"/>
                <w:numId w:val="13"/>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Customize transition pathways and implementation roadmaps for SMEs-</w:t>
            </w:r>
          </w:p>
          <w:p w14:paraId="72E8AE40" w14:textId="77777777" w:rsidR="00F47B02" w:rsidRDefault="00936C5F" w:rsidP="00711FFE">
            <w:pPr>
              <w:pStyle w:val="NormalWeb"/>
              <w:numPr>
                <w:ilvl w:val="0"/>
                <w:numId w:val="13"/>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lastRenderedPageBreak/>
              <w:t>Develop capacity-building programs (webinars, in-person training, digital learning platforms)</w:t>
            </w:r>
          </w:p>
          <w:p w14:paraId="12511662" w14:textId="77777777" w:rsidR="00F47B02" w:rsidRDefault="00936C5F" w:rsidP="00711FFE">
            <w:pPr>
              <w:pStyle w:val="NormalWeb"/>
              <w:numPr>
                <w:ilvl w:val="0"/>
                <w:numId w:val="13"/>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Ensure alignment with global frameworks and responsible AI standards</w:t>
            </w:r>
          </w:p>
          <w:p w14:paraId="56C78E3C" w14:textId="4BD46F9D" w:rsidR="00936C5F" w:rsidRPr="00936C5F" w:rsidRDefault="00936C5F" w:rsidP="00711FFE">
            <w:pPr>
              <w:pStyle w:val="NormalWeb"/>
              <w:numPr>
                <w:ilvl w:val="0"/>
                <w:numId w:val="13"/>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Recommend sector-specific actions and financial solutions (green finance, grants, incentives) </w:t>
            </w:r>
          </w:p>
        </w:tc>
      </w:tr>
      <w:tr w:rsidR="00936C5F" w:rsidRPr="00936C5F" w14:paraId="3BC850DF" w14:textId="77777777" w:rsidTr="00936C5F">
        <w:trPr>
          <w:trHeight w:val="300"/>
        </w:trPr>
        <w:tc>
          <w:tcPr>
            <w:tcW w:w="2332" w:type="dxa"/>
            <w:tcBorders>
              <w:top w:val="single" w:sz="6" w:space="0" w:color="auto"/>
              <w:left w:val="single" w:sz="6" w:space="0" w:color="auto"/>
              <w:bottom w:val="single" w:sz="6" w:space="0" w:color="auto"/>
              <w:right w:val="single" w:sz="6" w:space="0" w:color="auto"/>
            </w:tcBorders>
            <w:vAlign w:val="center"/>
            <w:hideMark/>
          </w:tcPr>
          <w:p w14:paraId="173E0681" w14:textId="77777777" w:rsidR="00936C5F" w:rsidRPr="00936C5F" w:rsidRDefault="00936C5F" w:rsidP="007730F7">
            <w:pPr>
              <w:pStyle w:val="NormalWeb"/>
              <w:spacing w:after="0" w:afterAutospacing="0" w:line="276" w:lineRule="auto"/>
              <w:rPr>
                <w:rFonts w:asciiTheme="majorBidi" w:hAnsiTheme="majorBidi" w:cstheme="majorBidi"/>
                <w:b/>
                <w:bCs/>
                <w:sz w:val="20"/>
                <w:szCs w:val="20"/>
                <w:lang w:val="en-US"/>
              </w:rPr>
            </w:pPr>
            <w:r w:rsidRPr="00936C5F">
              <w:rPr>
                <w:rFonts w:asciiTheme="majorBidi" w:hAnsiTheme="majorBidi" w:cstheme="majorBidi"/>
                <w:b/>
                <w:bCs/>
                <w:sz w:val="20"/>
                <w:szCs w:val="20"/>
                <w:lang w:val="en-US"/>
              </w:rPr>
              <w:lastRenderedPageBreak/>
              <w:t>8. Communicate and Act </w:t>
            </w:r>
          </w:p>
        </w:tc>
        <w:tc>
          <w:tcPr>
            <w:tcW w:w="6668" w:type="dxa"/>
            <w:tcBorders>
              <w:top w:val="single" w:sz="6" w:space="0" w:color="auto"/>
              <w:left w:val="single" w:sz="6" w:space="0" w:color="auto"/>
              <w:bottom w:val="single" w:sz="6" w:space="0" w:color="auto"/>
              <w:right w:val="single" w:sz="6" w:space="0" w:color="auto"/>
            </w:tcBorders>
            <w:vAlign w:val="center"/>
            <w:hideMark/>
          </w:tcPr>
          <w:p w14:paraId="0E29D19D" w14:textId="77777777" w:rsidR="00F47B02" w:rsidRDefault="00936C5F" w:rsidP="007730F7">
            <w:pPr>
              <w:pStyle w:val="NormalWeb"/>
              <w:spacing w:before="0" w:beforeAutospacing="0" w:after="0" w:afterAutospacing="0"/>
              <w:jc w:val="both"/>
              <w:rPr>
                <w:rFonts w:asciiTheme="majorBidi" w:hAnsiTheme="majorBidi" w:cstheme="majorBidi"/>
                <w:b/>
                <w:bCs/>
                <w:sz w:val="20"/>
                <w:szCs w:val="20"/>
                <w:lang w:val="en-US"/>
              </w:rPr>
            </w:pPr>
            <w:r w:rsidRPr="00936C5F">
              <w:rPr>
                <w:rFonts w:asciiTheme="majorBidi" w:hAnsiTheme="majorBidi" w:cstheme="majorBidi"/>
                <w:b/>
                <w:bCs/>
                <w:sz w:val="20"/>
                <w:szCs w:val="20"/>
                <w:lang w:val="en-US"/>
              </w:rPr>
              <w:t>Engagement:</w:t>
            </w:r>
          </w:p>
          <w:p w14:paraId="6BEABFCC" w14:textId="77777777" w:rsidR="00F47B02" w:rsidRDefault="00936C5F" w:rsidP="00711FFE">
            <w:pPr>
              <w:pStyle w:val="NormalWeb"/>
              <w:numPr>
                <w:ilvl w:val="0"/>
                <w:numId w:val="14"/>
              </w:numPr>
              <w:spacing w:before="0" w:beforeAutospacing="0"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Structured stakeholder engagement (workshops, webinars, onboarding teams)</w:t>
            </w:r>
          </w:p>
          <w:p w14:paraId="58FB0A46" w14:textId="77777777" w:rsidR="00F47B02" w:rsidRDefault="00936C5F" w:rsidP="00711FFE">
            <w:pPr>
              <w:pStyle w:val="NormalWeb"/>
              <w:numPr>
                <w:ilvl w:val="0"/>
                <w:numId w:val="14"/>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Secure organizational buy-in and launch pilot schemes</w:t>
            </w:r>
          </w:p>
          <w:p w14:paraId="720BADBE" w14:textId="77777777" w:rsidR="00F47B02" w:rsidRDefault="00936C5F" w:rsidP="00711FFE">
            <w:pPr>
              <w:pStyle w:val="NormalWeb"/>
              <w:numPr>
                <w:ilvl w:val="0"/>
                <w:numId w:val="14"/>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Provide ongoing support and training for SMEs</w:t>
            </w:r>
          </w:p>
          <w:p w14:paraId="390E7138" w14:textId="77777777" w:rsidR="00F47B02" w:rsidRDefault="00936C5F" w:rsidP="00711FFE">
            <w:pPr>
              <w:pStyle w:val="NormalWeb"/>
              <w:numPr>
                <w:ilvl w:val="0"/>
                <w:numId w:val="14"/>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Establish feedback loops and continuous improvement mechanisms</w:t>
            </w:r>
          </w:p>
          <w:p w14:paraId="418C3B36" w14:textId="2DD78ADF" w:rsidR="00936C5F" w:rsidRPr="00936C5F" w:rsidRDefault="00936C5F" w:rsidP="00711FFE">
            <w:pPr>
              <w:pStyle w:val="NormalWeb"/>
              <w:numPr>
                <w:ilvl w:val="0"/>
                <w:numId w:val="14"/>
              </w:numPr>
              <w:spacing w:after="0" w:afterAutospacing="0"/>
              <w:jc w:val="both"/>
              <w:rPr>
                <w:rFonts w:asciiTheme="majorBidi" w:hAnsiTheme="majorBidi" w:cstheme="majorBidi"/>
                <w:sz w:val="20"/>
                <w:szCs w:val="20"/>
                <w:lang w:val="en-US"/>
              </w:rPr>
            </w:pPr>
            <w:r w:rsidRPr="00936C5F">
              <w:rPr>
                <w:rFonts w:asciiTheme="majorBidi" w:hAnsiTheme="majorBidi" w:cstheme="majorBidi"/>
                <w:sz w:val="20"/>
                <w:szCs w:val="20"/>
                <w:lang w:val="en-US"/>
              </w:rPr>
              <w:t>Monitor impact, adapt to regulatory changes, and scale solution </w:t>
            </w:r>
          </w:p>
        </w:tc>
      </w:tr>
    </w:tbl>
    <w:p w14:paraId="459CA015" w14:textId="0E4D06C9" w:rsidR="00776C64" w:rsidRPr="00776C64" w:rsidRDefault="00776C64" w:rsidP="00776C64">
      <w:pPr>
        <w:pStyle w:val="NormalWeb"/>
        <w:spacing w:line="276" w:lineRule="auto"/>
        <w:jc w:val="both"/>
        <w:rPr>
          <w:rFonts w:asciiTheme="majorBidi" w:hAnsiTheme="majorBidi" w:cstheme="majorBidi"/>
          <w:lang w:val="en-US"/>
        </w:rPr>
      </w:pPr>
      <w:r w:rsidRPr="00776C64">
        <w:rPr>
          <w:rFonts w:asciiTheme="majorBidi" w:hAnsiTheme="majorBidi" w:cstheme="majorBidi"/>
          <w:lang w:val="en-US"/>
        </w:rPr>
        <w:t>The planning phase will encompass mapping data requirements, defining AI capabilities, and establishing integration pathways, guided by principles of agile development and adaptive strategy. Subsequent prototyping and pilot phases will employ iterative feedback loops to refine functionality and validate assumptions, ensuring responsiveness to stakeholder input. Insights derived from these cycles will inform enhancements to the Agent’s architecture, user experience, and commercialization strategy. Transitioning into the “Communicate and Act” stages will involve structured stakeholder engagement, securing organizational buy-in, and initiating pilot schemes to test scalability and impact. For ESG integration, particularly in relation to nature-related risks, the TNFD LEAP framework will serve as the methodological anchor</w:t>
      </w:r>
      <w:r w:rsidR="007E76CC">
        <w:rPr>
          <w:rFonts w:asciiTheme="majorBidi" w:hAnsiTheme="majorBidi" w:cstheme="majorBidi"/>
          <w:lang w:val="en-US"/>
        </w:rPr>
        <w:t xml:space="preserve"> (TNFD</w:t>
      </w:r>
      <w:r w:rsidR="00776D76">
        <w:rPr>
          <w:rFonts w:asciiTheme="majorBidi" w:hAnsiTheme="majorBidi" w:cstheme="majorBidi"/>
          <w:lang w:val="en-US"/>
        </w:rPr>
        <w:t>, 2023)</w:t>
      </w:r>
      <w:r w:rsidRPr="00776C64">
        <w:rPr>
          <w:rFonts w:asciiTheme="majorBidi" w:hAnsiTheme="majorBidi" w:cstheme="majorBidi"/>
          <w:lang w:val="en-US"/>
        </w:rPr>
        <w:t>. This process will begin with identifying material transition risks and opportunities, prioritizing hard-to-abate sectors. The second stage will assess client capabilities, data quality, and regulatory gaps, applying a resource-based perspective to evaluate readiness. The third stage will involve scenario analysis and impact quantification, benchmarked against global best practices, followed by the development of customized transition pathways and implementation roadmaps. A critical objective will be to reposition ESG from a compliance-driven obligation to a strategic value-creation tool, reinforcing stakeholder engagement and alignment with FAB’s corporate strategy.</w:t>
      </w:r>
    </w:p>
    <w:p w14:paraId="24B62457" w14:textId="77777777" w:rsidR="00776C64" w:rsidRDefault="00776C64" w:rsidP="00776C64">
      <w:pPr>
        <w:pStyle w:val="NormalWeb"/>
        <w:spacing w:line="276" w:lineRule="auto"/>
        <w:jc w:val="both"/>
        <w:rPr>
          <w:rFonts w:asciiTheme="majorBidi" w:hAnsiTheme="majorBidi" w:cstheme="majorBidi"/>
          <w:lang w:val="en-US"/>
        </w:rPr>
      </w:pPr>
      <w:r w:rsidRPr="00776C64">
        <w:rPr>
          <w:rFonts w:asciiTheme="majorBidi" w:hAnsiTheme="majorBidi" w:cstheme="majorBidi"/>
          <w:lang w:val="en-US"/>
        </w:rPr>
        <w:t>The success of the Transition AI Agent will depend on dismantling organizational silos and fostering cross-functional collaboration. From inception, ESG, Risk, Finance, Technology, and Client Coverage teams will co-create the end-to-end process, supported by ideation workshops, agile concept-building exercises, and structured feedback sessions to ensure strategic alignment. Continuous engagement with external stakeholders during client pilots will enable iterative refinement and sector-specific customization. Regulatory collaboration with bodies such as TPT, ISSB, and CSRD will ensure compliance with evolving disclosure standards, while partnerships with investors and industry actors will strengthen FAB’s market legitimacy and leadership in sustainable finance.</w:t>
      </w:r>
    </w:p>
    <w:p w14:paraId="2D85E0F0" w14:textId="286AFFF7" w:rsidR="00324B80" w:rsidRPr="00776C64" w:rsidRDefault="00324B80" w:rsidP="00E713A9">
      <w:pPr>
        <w:pStyle w:val="NormalWeb"/>
        <w:spacing w:before="0" w:beforeAutospacing="0" w:after="0" w:afterAutospacing="0" w:line="276" w:lineRule="auto"/>
        <w:jc w:val="both"/>
        <w:rPr>
          <w:rFonts w:asciiTheme="majorBidi" w:hAnsiTheme="majorBidi" w:cstheme="majorBidi"/>
          <w:b/>
          <w:bCs/>
          <w:color w:val="000000"/>
          <w:lang w:val="en-US"/>
        </w:rPr>
      </w:pPr>
      <w:r w:rsidRPr="00776C64">
        <w:rPr>
          <w:rFonts w:asciiTheme="majorBidi" w:hAnsiTheme="majorBidi" w:cstheme="majorBidi"/>
          <w:b/>
          <w:bCs/>
          <w:color w:val="000000"/>
          <w:lang w:val="en-US"/>
        </w:rPr>
        <w:t>Driving Change</w:t>
      </w:r>
      <w:r w:rsidR="00B01A67">
        <w:rPr>
          <w:rFonts w:asciiTheme="majorBidi" w:hAnsiTheme="majorBidi" w:cstheme="majorBidi"/>
          <w:b/>
          <w:bCs/>
          <w:color w:val="000000"/>
          <w:lang w:val="en-US"/>
        </w:rPr>
        <w:t xml:space="preserve"> through </w:t>
      </w:r>
      <w:r w:rsidRPr="00776C64">
        <w:rPr>
          <w:rFonts w:asciiTheme="majorBidi" w:hAnsiTheme="majorBidi" w:cstheme="majorBidi"/>
          <w:b/>
          <w:bCs/>
          <w:color w:val="000000"/>
          <w:lang w:val="en-US"/>
        </w:rPr>
        <w:t xml:space="preserve">Data Integrity </w:t>
      </w:r>
    </w:p>
    <w:p w14:paraId="1667CBEC" w14:textId="57BB0D8A" w:rsidR="00FC43FD" w:rsidRPr="00776C64" w:rsidRDefault="00FC43FD"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Change management here will be through clear transparency and consistent messaging to all stakeholders. Comprehensive training will ensure that internal a</w:t>
      </w:r>
      <w:r w:rsidR="002C41BD" w:rsidRPr="00776C64">
        <w:rPr>
          <w:rFonts w:asciiTheme="majorBidi" w:hAnsiTheme="majorBidi" w:cstheme="majorBidi"/>
          <w:color w:val="000000"/>
        </w:rPr>
        <w:t>nd</w:t>
      </w:r>
      <w:r w:rsidRPr="00776C64">
        <w:rPr>
          <w:rFonts w:asciiTheme="majorBidi" w:hAnsiTheme="majorBidi" w:cstheme="majorBidi"/>
          <w:color w:val="000000"/>
        </w:rPr>
        <w:t xml:space="preserve"> external teams understand how to make the project a success. Continuous improvement will also be </w:t>
      </w:r>
      <w:r w:rsidR="00C7333B" w:rsidRPr="00776C64">
        <w:rPr>
          <w:rFonts w:asciiTheme="majorBidi" w:hAnsiTheme="majorBidi" w:cstheme="majorBidi"/>
          <w:color w:val="000000"/>
        </w:rPr>
        <w:t>buil</w:t>
      </w:r>
      <w:r w:rsidRPr="00776C64">
        <w:rPr>
          <w:rFonts w:asciiTheme="majorBidi" w:hAnsiTheme="majorBidi" w:cstheme="majorBidi"/>
          <w:color w:val="000000"/>
        </w:rPr>
        <w:t>t in</w:t>
      </w:r>
      <w:r w:rsidR="00C7333B" w:rsidRPr="00776C64">
        <w:rPr>
          <w:rFonts w:asciiTheme="majorBidi" w:hAnsiTheme="majorBidi" w:cstheme="majorBidi"/>
          <w:color w:val="000000"/>
        </w:rPr>
        <w:t>to</w:t>
      </w:r>
      <w:r w:rsidRPr="00776C64">
        <w:rPr>
          <w:rFonts w:asciiTheme="majorBidi" w:hAnsiTheme="majorBidi" w:cstheme="majorBidi"/>
          <w:color w:val="000000"/>
        </w:rPr>
        <w:t xml:space="preserve"> the project itself, </w:t>
      </w:r>
      <w:r w:rsidRPr="00776C64">
        <w:rPr>
          <w:rFonts w:asciiTheme="majorBidi" w:hAnsiTheme="majorBidi" w:cstheme="majorBidi"/>
          <w:color w:val="000000"/>
        </w:rPr>
        <w:lastRenderedPageBreak/>
        <w:t xml:space="preserve">with new ways </w:t>
      </w:r>
      <w:r w:rsidR="00C7333B" w:rsidRPr="00776C64">
        <w:rPr>
          <w:rFonts w:asciiTheme="majorBidi" w:hAnsiTheme="majorBidi" w:cstheme="majorBidi"/>
          <w:color w:val="000000"/>
        </w:rPr>
        <w:t>to</w:t>
      </w:r>
      <w:r w:rsidRPr="00776C64">
        <w:rPr>
          <w:rFonts w:asciiTheme="majorBidi" w:hAnsiTheme="majorBidi" w:cstheme="majorBidi"/>
          <w:color w:val="000000"/>
        </w:rPr>
        <w:t xml:space="preserve"> report and sourc</w:t>
      </w:r>
      <w:r w:rsidR="00C7333B" w:rsidRPr="00776C64">
        <w:rPr>
          <w:rFonts w:asciiTheme="majorBidi" w:hAnsiTheme="majorBidi" w:cstheme="majorBidi"/>
          <w:color w:val="000000"/>
        </w:rPr>
        <w:t>e</w:t>
      </w:r>
      <w:r w:rsidRPr="00776C64">
        <w:rPr>
          <w:rFonts w:asciiTheme="majorBidi" w:hAnsiTheme="majorBidi" w:cstheme="majorBidi"/>
          <w:color w:val="000000"/>
        </w:rPr>
        <w:t xml:space="preserve"> stakeholder feedback from customers</w:t>
      </w:r>
      <w:r w:rsidR="00D97CB8" w:rsidRPr="00776C64">
        <w:rPr>
          <w:rFonts w:asciiTheme="majorBidi" w:hAnsiTheme="majorBidi" w:cstheme="majorBidi"/>
          <w:color w:val="000000"/>
        </w:rPr>
        <w:t>,</w:t>
      </w:r>
      <w:r w:rsidRPr="00776C64">
        <w:rPr>
          <w:rFonts w:asciiTheme="majorBidi" w:hAnsiTheme="majorBidi" w:cstheme="majorBidi"/>
          <w:color w:val="000000"/>
        </w:rPr>
        <w:t xml:space="preserve"> ensuring that feature improvements and new capability acquisition are a constant theme of the project.</w:t>
      </w:r>
    </w:p>
    <w:p w14:paraId="4F4B4CCD" w14:textId="3EA4FF0F" w:rsidR="00FC43FD" w:rsidRPr="00776C64" w:rsidRDefault="00FC43F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One of the </w:t>
      </w:r>
      <w:r w:rsidR="00B003CB" w:rsidRPr="00776C64">
        <w:rPr>
          <w:rFonts w:asciiTheme="majorBidi" w:hAnsiTheme="majorBidi" w:cstheme="majorBidi"/>
          <w:color w:val="000000"/>
        </w:rPr>
        <w:t xml:space="preserve">anticipated key challenge </w:t>
      </w:r>
      <w:r w:rsidRPr="00776C64">
        <w:rPr>
          <w:rFonts w:asciiTheme="majorBidi" w:hAnsiTheme="majorBidi" w:cstheme="majorBidi"/>
          <w:color w:val="000000"/>
        </w:rPr>
        <w:t>will be with the fragmented nature of ESG data. This will mean that data integrity, data quality, data harmoni</w:t>
      </w:r>
      <w:r w:rsidR="002C41BD" w:rsidRPr="00776C64">
        <w:rPr>
          <w:rFonts w:asciiTheme="majorBidi" w:hAnsiTheme="majorBidi" w:cstheme="majorBidi"/>
          <w:color w:val="000000"/>
        </w:rPr>
        <w:t>z</w:t>
      </w:r>
      <w:r w:rsidRPr="00776C64">
        <w:rPr>
          <w:rFonts w:asciiTheme="majorBidi" w:hAnsiTheme="majorBidi" w:cstheme="majorBidi"/>
          <w:color w:val="000000"/>
        </w:rPr>
        <w:t>ation/standardi</w:t>
      </w:r>
      <w:r w:rsidR="002C41BD" w:rsidRPr="00776C64">
        <w:rPr>
          <w:rFonts w:asciiTheme="majorBidi" w:hAnsiTheme="majorBidi" w:cstheme="majorBidi"/>
          <w:color w:val="000000"/>
        </w:rPr>
        <w:t>zation,</w:t>
      </w:r>
      <w:r w:rsidRPr="00776C64">
        <w:rPr>
          <w:rFonts w:asciiTheme="majorBidi" w:hAnsiTheme="majorBidi" w:cstheme="majorBidi"/>
          <w:color w:val="000000"/>
        </w:rPr>
        <w:t xml:space="preserve"> and data interoperability will all entail considerable financial investments </w:t>
      </w:r>
      <w:r w:rsidR="00422EED" w:rsidRPr="00776C64">
        <w:rPr>
          <w:rFonts w:asciiTheme="majorBidi" w:hAnsiTheme="majorBidi" w:cstheme="majorBidi"/>
          <w:color w:val="000000"/>
        </w:rPr>
        <w:t>by</w:t>
      </w:r>
      <w:r w:rsidRPr="00776C64">
        <w:rPr>
          <w:rFonts w:asciiTheme="majorBidi" w:hAnsiTheme="majorBidi" w:cstheme="majorBidi"/>
          <w:color w:val="000000"/>
        </w:rPr>
        <w:t xml:space="preserve"> the business in data infrastructure </w:t>
      </w:r>
      <w:r w:rsidR="002C41BD" w:rsidRPr="00776C64">
        <w:rPr>
          <w:rFonts w:asciiTheme="majorBidi" w:hAnsiTheme="majorBidi" w:cstheme="majorBidi"/>
          <w:color w:val="000000"/>
        </w:rPr>
        <w:t>for</w:t>
      </w:r>
      <w:r w:rsidRPr="00776C64">
        <w:rPr>
          <w:rFonts w:asciiTheme="majorBidi" w:hAnsiTheme="majorBidi" w:cstheme="majorBidi"/>
          <w:color w:val="000000"/>
        </w:rPr>
        <w:t xml:space="preserve"> ESG data acquisition. Increased </w:t>
      </w:r>
      <w:r w:rsidR="00B003CB" w:rsidRPr="00776C64">
        <w:rPr>
          <w:rFonts w:asciiTheme="majorBidi" w:hAnsiTheme="majorBidi" w:cstheme="majorBidi"/>
          <w:color w:val="000000"/>
        </w:rPr>
        <w:t xml:space="preserve"> </w:t>
      </w:r>
      <w:r w:rsidRPr="00776C64">
        <w:rPr>
          <w:rFonts w:asciiTheme="majorBidi" w:hAnsiTheme="majorBidi" w:cstheme="majorBidi"/>
          <w:color w:val="000000"/>
        </w:rPr>
        <w:t>efforts will be needed to consolidate databases, ingest third</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party data </w:t>
      </w:r>
      <w:r w:rsidR="002C41BD" w:rsidRPr="00776C64">
        <w:rPr>
          <w:rFonts w:asciiTheme="majorBidi" w:hAnsiTheme="majorBidi" w:cstheme="majorBidi"/>
          <w:color w:val="000000"/>
        </w:rPr>
        <w:t>from</w:t>
      </w:r>
      <w:r w:rsidRPr="00776C64">
        <w:rPr>
          <w:rFonts w:asciiTheme="majorBidi" w:hAnsiTheme="majorBidi" w:cstheme="majorBidi"/>
          <w:color w:val="000000"/>
        </w:rPr>
        <w:t xml:space="preserve"> providers such as Bloomberg and MSCI</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and, most importantly, ensure compliance with ISSB </w:t>
      </w:r>
      <w:r w:rsidRPr="00C548DD">
        <w:rPr>
          <w:rFonts w:asciiTheme="majorBidi" w:hAnsiTheme="majorBidi" w:cstheme="majorBidi"/>
          <w:color w:val="000000"/>
        </w:rPr>
        <w:t>regulations.</w:t>
      </w:r>
      <w:r w:rsidRPr="00776C64">
        <w:rPr>
          <w:rFonts w:asciiTheme="majorBidi" w:hAnsiTheme="majorBidi" w:cstheme="majorBidi"/>
          <w:color w:val="000000"/>
        </w:rPr>
        <w:t xml:space="preserve"> The reliability of data </w:t>
      </w:r>
      <w:r w:rsidR="002C41BD" w:rsidRPr="00776C64">
        <w:rPr>
          <w:rFonts w:asciiTheme="majorBidi" w:hAnsiTheme="majorBidi" w:cstheme="majorBidi"/>
          <w:color w:val="000000"/>
        </w:rPr>
        <w:t>used to position</w:t>
      </w:r>
      <w:r w:rsidRPr="00776C64">
        <w:rPr>
          <w:rFonts w:asciiTheme="majorBidi" w:hAnsiTheme="majorBidi" w:cstheme="majorBidi"/>
          <w:color w:val="000000"/>
        </w:rPr>
        <w:t xml:space="preserve"> against greenwashing </w:t>
      </w:r>
      <w:r w:rsidR="002C41BD" w:rsidRPr="00776C64">
        <w:rPr>
          <w:rFonts w:asciiTheme="majorBidi" w:hAnsiTheme="majorBidi" w:cstheme="majorBidi"/>
          <w:color w:val="000000"/>
        </w:rPr>
        <w:t>in</w:t>
      </w:r>
      <w:r w:rsidRPr="00776C64">
        <w:rPr>
          <w:rFonts w:asciiTheme="majorBidi" w:hAnsiTheme="majorBidi" w:cstheme="majorBidi"/>
          <w:color w:val="000000"/>
        </w:rPr>
        <w:t xml:space="preserve"> markets is consequently dependent on robust validation processes</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together with a thorough governing structure for data of all types in place.</w:t>
      </w:r>
      <w:r w:rsidR="002177EA" w:rsidRPr="00776C64">
        <w:rPr>
          <w:rFonts w:asciiTheme="majorBidi" w:hAnsiTheme="majorBidi" w:cstheme="majorBidi"/>
          <w:color w:val="000000"/>
        </w:rPr>
        <w:t xml:space="preserve"> </w:t>
      </w:r>
      <w:r w:rsidRPr="00776C64">
        <w:rPr>
          <w:rFonts w:asciiTheme="majorBidi" w:hAnsiTheme="majorBidi" w:cstheme="majorBidi"/>
          <w:color w:val="000000"/>
        </w:rPr>
        <w:t>Apart from the data issues</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there will also be pressure to bring the product in respect of the Agent to the markets as quickly as possible due to regulatory timeframes and market pressures. However</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experience shows that this overhasty approach r</w:t>
      </w:r>
      <w:r w:rsidR="00422EED" w:rsidRPr="00776C64">
        <w:rPr>
          <w:rFonts w:asciiTheme="majorBidi" w:hAnsiTheme="majorBidi" w:cstheme="majorBidi"/>
          <w:color w:val="000000"/>
        </w:rPr>
        <w:t>isks</w:t>
      </w:r>
      <w:r w:rsidRPr="00776C64">
        <w:rPr>
          <w:rFonts w:asciiTheme="majorBidi" w:hAnsiTheme="majorBidi" w:cstheme="majorBidi"/>
          <w:color w:val="000000"/>
        </w:rPr>
        <w:t xml:space="preserve"> sacrificing quality </w:t>
      </w:r>
      <w:r w:rsidR="00C7333B" w:rsidRPr="00776C64">
        <w:rPr>
          <w:rFonts w:asciiTheme="majorBidi" w:hAnsiTheme="majorBidi" w:cstheme="majorBidi"/>
          <w:color w:val="000000"/>
        </w:rPr>
        <w:t>and</w:t>
      </w:r>
      <w:r w:rsidRPr="00776C64">
        <w:rPr>
          <w:rFonts w:asciiTheme="majorBidi" w:hAnsiTheme="majorBidi" w:cstheme="majorBidi"/>
          <w:color w:val="000000"/>
        </w:rPr>
        <w:t xml:space="preserve"> damag</w:t>
      </w:r>
      <w:r w:rsidR="00C7333B" w:rsidRPr="00776C64">
        <w:rPr>
          <w:rFonts w:asciiTheme="majorBidi" w:hAnsiTheme="majorBidi" w:cstheme="majorBidi"/>
          <w:color w:val="000000"/>
        </w:rPr>
        <w:t>ing</w:t>
      </w:r>
      <w:r w:rsidRPr="00776C64">
        <w:rPr>
          <w:rFonts w:asciiTheme="majorBidi" w:hAnsiTheme="majorBidi" w:cstheme="majorBidi"/>
          <w:color w:val="000000"/>
        </w:rPr>
        <w:t xml:space="preserve"> stakeholder relationships </w:t>
      </w:r>
      <w:r w:rsidR="00C7333B" w:rsidRPr="00776C64">
        <w:rPr>
          <w:rFonts w:asciiTheme="majorBidi" w:hAnsiTheme="majorBidi" w:cstheme="majorBidi"/>
          <w:color w:val="000000"/>
        </w:rPr>
        <w:t>due</w:t>
      </w:r>
      <w:r w:rsidRPr="00776C64">
        <w:rPr>
          <w:rFonts w:asciiTheme="majorBidi" w:hAnsiTheme="majorBidi" w:cstheme="majorBidi"/>
          <w:color w:val="000000"/>
        </w:rPr>
        <w:t xml:space="preserve"> </w:t>
      </w:r>
      <w:r w:rsidR="00C7333B" w:rsidRPr="00776C64">
        <w:rPr>
          <w:rFonts w:asciiTheme="majorBidi" w:hAnsiTheme="majorBidi" w:cstheme="majorBidi"/>
          <w:color w:val="000000"/>
        </w:rPr>
        <w:t>to</w:t>
      </w:r>
      <w:r w:rsidRPr="00776C64">
        <w:rPr>
          <w:rFonts w:asciiTheme="majorBidi" w:hAnsiTheme="majorBidi" w:cstheme="majorBidi"/>
          <w:color w:val="000000"/>
        </w:rPr>
        <w:t xml:space="preserve"> a lack of trust. Therefore, FAB wi</w:t>
      </w:r>
      <w:r w:rsidR="0053525F" w:rsidRPr="00776C64">
        <w:rPr>
          <w:rFonts w:asciiTheme="majorBidi" w:hAnsiTheme="majorBidi" w:cstheme="majorBidi"/>
          <w:color w:val="000000"/>
        </w:rPr>
        <w:t>ll</w:t>
      </w:r>
      <w:r w:rsidRPr="00776C64">
        <w:rPr>
          <w:rFonts w:asciiTheme="majorBidi" w:hAnsiTheme="majorBidi" w:cstheme="majorBidi"/>
          <w:color w:val="000000"/>
        </w:rPr>
        <w:t xml:space="preserve"> adopt an iterative approach whereby instead of rushing to bring </w:t>
      </w:r>
      <w:r w:rsidR="002C41BD" w:rsidRPr="00776C64">
        <w:rPr>
          <w:rFonts w:asciiTheme="majorBidi" w:hAnsiTheme="majorBidi" w:cstheme="majorBidi"/>
          <w:color w:val="000000"/>
        </w:rPr>
        <w:t xml:space="preserve">a </w:t>
      </w:r>
      <w:r w:rsidRPr="00776C64">
        <w:rPr>
          <w:rFonts w:asciiTheme="majorBidi" w:hAnsiTheme="majorBidi" w:cstheme="majorBidi"/>
          <w:color w:val="000000"/>
        </w:rPr>
        <w:t xml:space="preserve">product of a completed nature to the market, </w:t>
      </w:r>
      <w:r w:rsidR="00C24DF2" w:rsidRPr="00776C64">
        <w:rPr>
          <w:rFonts w:asciiTheme="majorBidi" w:hAnsiTheme="majorBidi" w:cstheme="majorBidi"/>
          <w:color w:val="000000"/>
        </w:rPr>
        <w:t>FAB</w:t>
      </w:r>
      <w:r w:rsidR="00C54C69" w:rsidRPr="00776C64">
        <w:rPr>
          <w:rFonts w:asciiTheme="majorBidi" w:hAnsiTheme="majorBidi" w:cstheme="majorBidi"/>
          <w:color w:val="000000"/>
        </w:rPr>
        <w:t xml:space="preserve"> </w:t>
      </w:r>
      <w:r w:rsidRPr="00776C64">
        <w:rPr>
          <w:rFonts w:asciiTheme="majorBidi" w:hAnsiTheme="majorBidi" w:cstheme="majorBidi"/>
          <w:color w:val="000000"/>
        </w:rPr>
        <w:t xml:space="preserve">will develop a minimum viable product, </w:t>
      </w:r>
      <w:r w:rsidR="002C41BD" w:rsidRPr="00776C64">
        <w:rPr>
          <w:rFonts w:asciiTheme="majorBidi" w:hAnsiTheme="majorBidi" w:cstheme="majorBidi"/>
          <w:color w:val="000000"/>
        </w:rPr>
        <w:t xml:space="preserve">and </w:t>
      </w:r>
      <w:r w:rsidRPr="00776C64">
        <w:rPr>
          <w:rFonts w:asciiTheme="majorBidi" w:hAnsiTheme="majorBidi" w:cstheme="majorBidi"/>
          <w:color w:val="000000"/>
        </w:rPr>
        <w:t>feedback from stakeholders will be looked at, improvements made to the solution, which is then rolled out over time to clients and sectors of high value.</w:t>
      </w:r>
    </w:p>
    <w:p w14:paraId="16CE2FAA" w14:textId="4086E640" w:rsidR="00FC43FD" w:rsidRPr="00776C64" w:rsidRDefault="00FC43F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Another </w:t>
      </w:r>
      <w:r w:rsidR="00C7333B" w:rsidRPr="00776C64">
        <w:rPr>
          <w:rFonts w:asciiTheme="majorBidi" w:hAnsiTheme="majorBidi" w:cstheme="majorBidi"/>
          <w:color w:val="000000"/>
        </w:rPr>
        <w:t>critical</w:t>
      </w:r>
      <w:r w:rsidRPr="00776C64">
        <w:rPr>
          <w:rFonts w:asciiTheme="majorBidi" w:hAnsiTheme="majorBidi" w:cstheme="majorBidi"/>
          <w:color w:val="000000"/>
        </w:rPr>
        <w:t xml:space="preserve"> aspect of the solution will </w:t>
      </w:r>
      <w:r w:rsidR="00C7333B" w:rsidRPr="00776C64">
        <w:rPr>
          <w:rFonts w:asciiTheme="majorBidi" w:hAnsiTheme="majorBidi" w:cstheme="majorBidi"/>
          <w:color w:val="000000"/>
        </w:rPr>
        <w:t>b</w:t>
      </w:r>
      <w:r w:rsidRPr="00776C64">
        <w:rPr>
          <w:rFonts w:asciiTheme="majorBidi" w:hAnsiTheme="majorBidi" w:cstheme="majorBidi"/>
          <w:color w:val="000000"/>
        </w:rPr>
        <w:t>e how to communicate the rationale</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based thinking behind the </w:t>
      </w:r>
      <w:r w:rsidR="00C7333B" w:rsidRPr="00776C64">
        <w:rPr>
          <w:rFonts w:asciiTheme="majorBidi" w:hAnsiTheme="majorBidi" w:cstheme="majorBidi"/>
          <w:color w:val="000000"/>
        </w:rPr>
        <w:t>Agent's</w:t>
      </w:r>
      <w:r w:rsidRPr="00776C64">
        <w:rPr>
          <w:rFonts w:asciiTheme="majorBidi" w:hAnsiTheme="majorBidi" w:cstheme="majorBidi"/>
          <w:color w:val="000000"/>
        </w:rPr>
        <w:t xml:space="preserve"> </w:t>
      </w:r>
      <w:r w:rsidR="00C7333B" w:rsidRPr="00776C64">
        <w:rPr>
          <w:rFonts w:asciiTheme="majorBidi" w:hAnsiTheme="majorBidi" w:cstheme="majorBidi"/>
          <w:color w:val="000000"/>
        </w:rPr>
        <w:t>solutions</w:t>
      </w:r>
      <w:r w:rsidRPr="00776C64">
        <w:rPr>
          <w:rFonts w:asciiTheme="majorBidi" w:hAnsiTheme="majorBidi" w:cstheme="majorBidi"/>
          <w:color w:val="000000"/>
        </w:rPr>
        <w:t xml:space="preserve"> to stakeholders. This must be done as far as reasonably </w:t>
      </w:r>
      <w:r w:rsidR="00C7333B" w:rsidRPr="00776C64">
        <w:rPr>
          <w:rFonts w:asciiTheme="majorBidi" w:hAnsiTheme="majorBidi" w:cstheme="majorBidi"/>
          <w:color w:val="000000"/>
        </w:rPr>
        <w:t>practicable, in a transparent manner, and in compliance with any requirements set out</w:t>
      </w:r>
      <w:r w:rsidRPr="00776C64">
        <w:rPr>
          <w:rFonts w:asciiTheme="majorBidi" w:hAnsiTheme="majorBidi" w:cstheme="majorBidi"/>
          <w:color w:val="000000"/>
        </w:rPr>
        <w:t xml:space="preserve"> in responsible AI. For this reason, </w:t>
      </w:r>
      <w:r w:rsidR="00422EED" w:rsidRPr="00776C64">
        <w:rPr>
          <w:rFonts w:asciiTheme="majorBidi" w:hAnsiTheme="majorBidi" w:cstheme="majorBidi"/>
          <w:color w:val="000000"/>
        </w:rPr>
        <w:t>the most important considerations will be the evident application of logic, audit trails in place, relevant documentation provided, and regular meetings scheduled with stakeholders if</w:t>
      </w:r>
      <w:r w:rsidRPr="00776C64">
        <w:rPr>
          <w:rFonts w:asciiTheme="majorBidi" w:hAnsiTheme="majorBidi" w:cstheme="majorBidi"/>
          <w:color w:val="000000"/>
        </w:rPr>
        <w:t xml:space="preserve"> the project is to identify risks and instances of bias. A proper oversight scheme from the ESG</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as well as </w:t>
      </w:r>
      <w:r w:rsidR="00C7333B" w:rsidRPr="00776C64">
        <w:rPr>
          <w:rFonts w:asciiTheme="majorBidi" w:hAnsiTheme="majorBidi" w:cstheme="majorBidi"/>
          <w:color w:val="000000"/>
        </w:rPr>
        <w:t xml:space="preserve">the </w:t>
      </w:r>
      <w:r w:rsidRPr="00776C64">
        <w:rPr>
          <w:rFonts w:asciiTheme="majorBidi" w:hAnsiTheme="majorBidi" w:cstheme="majorBidi"/>
          <w:color w:val="000000"/>
        </w:rPr>
        <w:t>tech and ops subcommittees</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will </w:t>
      </w:r>
      <w:r w:rsidR="00C7333B" w:rsidRPr="00776C64">
        <w:rPr>
          <w:rFonts w:asciiTheme="majorBidi" w:hAnsiTheme="majorBidi" w:cstheme="majorBidi"/>
          <w:color w:val="000000"/>
        </w:rPr>
        <w:t>ad</w:t>
      </w:r>
      <w:r w:rsidRPr="00776C64">
        <w:rPr>
          <w:rFonts w:asciiTheme="majorBidi" w:hAnsiTheme="majorBidi" w:cstheme="majorBidi"/>
          <w:color w:val="000000"/>
        </w:rPr>
        <w:t>d layers of governance</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w:t>
      </w:r>
      <w:r w:rsidR="00C7333B" w:rsidRPr="00776C64">
        <w:rPr>
          <w:rFonts w:asciiTheme="majorBidi" w:hAnsiTheme="majorBidi" w:cstheme="majorBidi"/>
          <w:color w:val="000000"/>
        </w:rPr>
        <w:t>ensuring</w:t>
      </w:r>
      <w:r w:rsidRPr="00776C64">
        <w:rPr>
          <w:rFonts w:asciiTheme="majorBidi" w:hAnsiTheme="majorBidi" w:cstheme="majorBidi"/>
          <w:color w:val="000000"/>
        </w:rPr>
        <w:t xml:space="preserve"> </w:t>
      </w:r>
      <w:r w:rsidR="00C7333B" w:rsidRPr="00776C64">
        <w:rPr>
          <w:rFonts w:asciiTheme="majorBidi" w:hAnsiTheme="majorBidi" w:cstheme="majorBidi"/>
          <w:color w:val="000000"/>
        </w:rPr>
        <w:t>th</w:t>
      </w:r>
      <w:r w:rsidRPr="00776C64">
        <w:rPr>
          <w:rFonts w:asciiTheme="majorBidi" w:hAnsiTheme="majorBidi" w:cstheme="majorBidi"/>
          <w:color w:val="000000"/>
        </w:rPr>
        <w:t>e ethical and responsible application of AI from end to end.</w:t>
      </w:r>
    </w:p>
    <w:p w14:paraId="448A9BFF" w14:textId="34275957" w:rsidR="00E61ABA" w:rsidRPr="00776C64" w:rsidRDefault="00E61ABA" w:rsidP="00776C64">
      <w:pPr>
        <w:spacing w:line="276" w:lineRule="auto"/>
        <w:jc w:val="both"/>
        <w:rPr>
          <w:rFonts w:asciiTheme="majorBidi" w:hAnsiTheme="majorBidi" w:cstheme="majorBidi"/>
        </w:rPr>
      </w:pPr>
      <w:r w:rsidRPr="00776C64">
        <w:rPr>
          <w:rFonts w:asciiTheme="majorBidi" w:hAnsiTheme="majorBidi" w:cstheme="majorBidi"/>
        </w:rPr>
        <w:br w:type="page"/>
      </w:r>
    </w:p>
    <w:p w14:paraId="3B6190D2" w14:textId="3CC860EB" w:rsidR="0032328C" w:rsidRPr="00776C64" w:rsidRDefault="0032328C" w:rsidP="00776C64">
      <w:pPr>
        <w:spacing w:line="276" w:lineRule="auto"/>
        <w:jc w:val="both"/>
        <w:rPr>
          <w:rFonts w:asciiTheme="majorBidi" w:hAnsiTheme="majorBidi" w:cstheme="majorBidi"/>
          <w:b/>
          <w:bCs/>
        </w:rPr>
      </w:pPr>
      <w:r w:rsidRPr="00776C64">
        <w:rPr>
          <w:rFonts w:asciiTheme="majorBidi" w:hAnsiTheme="majorBidi" w:cstheme="majorBidi"/>
          <w:b/>
          <w:bCs/>
        </w:rPr>
        <w:lastRenderedPageBreak/>
        <w:t xml:space="preserve">5. Implementation Roadmap </w:t>
      </w:r>
    </w:p>
    <w:p w14:paraId="166301D8" w14:textId="6C9DC5A0" w:rsidR="00FC43FD" w:rsidRPr="00776C64" w:rsidRDefault="00422EE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Implementing the Transition AI Agent will be a complex process that requires distinct</w:t>
      </w:r>
      <w:r w:rsidR="00FC43FD" w:rsidRPr="00776C64">
        <w:rPr>
          <w:rFonts w:asciiTheme="majorBidi" w:hAnsiTheme="majorBidi" w:cstheme="majorBidi"/>
          <w:color w:val="000000"/>
        </w:rPr>
        <w:t xml:space="preserve"> phases to be effective. </w:t>
      </w:r>
      <w:r w:rsidRPr="00776C64">
        <w:rPr>
          <w:rFonts w:asciiTheme="majorBidi" w:hAnsiTheme="majorBidi" w:cstheme="majorBidi"/>
          <w:color w:val="000000"/>
        </w:rPr>
        <w:t>T</w:t>
      </w:r>
      <w:r w:rsidR="00FC43FD" w:rsidRPr="00776C64">
        <w:rPr>
          <w:rFonts w:asciiTheme="majorBidi" w:hAnsiTheme="majorBidi" w:cstheme="majorBidi"/>
          <w:color w:val="000000"/>
        </w:rPr>
        <w:t>he implementation should be completed within a 1</w:t>
      </w:r>
      <w:r w:rsidR="00C548DD">
        <w:rPr>
          <w:rFonts w:asciiTheme="majorBidi" w:hAnsiTheme="majorBidi" w:cstheme="majorBidi"/>
          <w:color w:val="000000"/>
        </w:rPr>
        <w:t>6</w:t>
      </w:r>
      <w:r w:rsidR="00FC43FD" w:rsidRPr="00776C64">
        <w:rPr>
          <w:rFonts w:asciiTheme="majorBidi" w:hAnsiTheme="majorBidi" w:cstheme="majorBidi"/>
          <w:color w:val="000000"/>
        </w:rPr>
        <w:t>-week sprint with full buy-in from the appropriate stakeholders, including data analytics, AI, IT, risk, compliance, facilities management, operations</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and sustainability teams. Inputs from all stakeholders must be used </w:t>
      </w:r>
      <w:r w:rsidR="002C41BD" w:rsidRPr="00776C64">
        <w:rPr>
          <w:rFonts w:asciiTheme="majorBidi" w:hAnsiTheme="majorBidi" w:cstheme="majorBidi"/>
          <w:color w:val="000000"/>
        </w:rPr>
        <w:t>to work</w:t>
      </w:r>
      <w:r w:rsidR="00FC43FD" w:rsidRPr="00776C64">
        <w:rPr>
          <w:rFonts w:asciiTheme="majorBidi" w:hAnsiTheme="majorBidi" w:cstheme="majorBidi"/>
          <w:color w:val="000000"/>
        </w:rPr>
        <w:t xml:space="preserve"> hand</w:t>
      </w:r>
      <w:r w:rsidRPr="00776C64">
        <w:rPr>
          <w:rFonts w:asciiTheme="majorBidi" w:hAnsiTheme="majorBidi" w:cstheme="majorBidi"/>
          <w:color w:val="000000"/>
        </w:rPr>
        <w:t xml:space="preserve"> in </w:t>
      </w:r>
      <w:r w:rsidR="00FC43FD" w:rsidRPr="00776C64">
        <w:rPr>
          <w:rFonts w:asciiTheme="majorBidi" w:hAnsiTheme="majorBidi" w:cstheme="majorBidi"/>
          <w:color w:val="000000"/>
        </w:rPr>
        <w:t>hand to create and enhance the new technology.</w:t>
      </w:r>
    </w:p>
    <w:p w14:paraId="4D18DB78" w14:textId="69ED6BD8" w:rsidR="00530AAD" w:rsidRPr="00776C64" w:rsidRDefault="00530AA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Development of the Agent will happen in </w:t>
      </w:r>
      <w:r w:rsidR="002C41BD" w:rsidRPr="00776C64">
        <w:rPr>
          <w:rFonts w:asciiTheme="majorBidi" w:hAnsiTheme="majorBidi" w:cstheme="majorBidi"/>
          <w:color w:val="000000"/>
        </w:rPr>
        <w:t>the following</w:t>
      </w:r>
      <w:r w:rsidRPr="00776C64">
        <w:rPr>
          <w:rFonts w:asciiTheme="majorBidi" w:hAnsiTheme="majorBidi" w:cstheme="majorBidi"/>
          <w:color w:val="000000"/>
        </w:rPr>
        <w:t xml:space="preserve"> phases: </w:t>
      </w:r>
    </w:p>
    <w:p w14:paraId="23661DED" w14:textId="433F9839" w:rsidR="00530AAD" w:rsidRPr="00776C64" w:rsidRDefault="00FC43FD" w:rsidP="00711FFE">
      <w:pPr>
        <w:pStyle w:val="NormalWeb"/>
        <w:numPr>
          <w:ilvl w:val="0"/>
          <w:numId w:val="1"/>
        </w:numPr>
        <w:spacing w:line="276" w:lineRule="auto"/>
        <w:jc w:val="both"/>
        <w:rPr>
          <w:rFonts w:asciiTheme="majorBidi" w:hAnsiTheme="majorBidi" w:cstheme="majorBidi"/>
          <w:color w:val="000000"/>
        </w:rPr>
      </w:pPr>
      <w:r w:rsidRPr="00776C64">
        <w:rPr>
          <w:rFonts w:asciiTheme="majorBidi" w:hAnsiTheme="majorBidi" w:cstheme="majorBidi"/>
          <w:color w:val="000000"/>
        </w:rPr>
        <w:t>Phase 1</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w:t>
      </w:r>
      <w:r w:rsidR="002C41BD" w:rsidRPr="00776C64">
        <w:rPr>
          <w:rFonts w:asciiTheme="majorBidi" w:hAnsiTheme="majorBidi" w:cstheme="majorBidi"/>
          <w:color w:val="000000"/>
        </w:rPr>
        <w:t>T</w:t>
      </w:r>
      <w:r w:rsidRPr="00776C64">
        <w:rPr>
          <w:rFonts w:asciiTheme="majorBidi" w:hAnsiTheme="majorBidi" w:cstheme="majorBidi"/>
          <w:color w:val="000000"/>
        </w:rPr>
        <w:t>he information will be input from the internal</w:t>
      </w:r>
      <w:r w:rsidR="00F9031C" w:rsidRPr="00776C64">
        <w:rPr>
          <w:rFonts w:asciiTheme="majorBidi" w:hAnsiTheme="majorBidi" w:cstheme="majorBidi"/>
          <w:color w:val="000000"/>
        </w:rPr>
        <w:t xml:space="preserve"> stakeholders at FAB to ensure that all rele</w:t>
      </w:r>
      <w:r w:rsidR="00530AAD" w:rsidRPr="00776C64">
        <w:rPr>
          <w:rFonts w:asciiTheme="majorBidi" w:hAnsiTheme="majorBidi" w:cstheme="majorBidi"/>
          <w:color w:val="000000"/>
        </w:rPr>
        <w:t>vant transition</w:t>
      </w:r>
      <w:r w:rsidR="002C41BD" w:rsidRPr="00776C64">
        <w:rPr>
          <w:rFonts w:asciiTheme="majorBidi" w:hAnsiTheme="majorBidi" w:cstheme="majorBidi"/>
          <w:color w:val="000000"/>
        </w:rPr>
        <w:t>-</w:t>
      </w:r>
      <w:r w:rsidR="00530AAD" w:rsidRPr="00776C64">
        <w:rPr>
          <w:rFonts w:asciiTheme="majorBidi" w:hAnsiTheme="majorBidi" w:cstheme="majorBidi"/>
          <w:color w:val="000000"/>
        </w:rPr>
        <w:t>related inform</w:t>
      </w:r>
      <w:r w:rsidR="002C41BD" w:rsidRPr="00776C64">
        <w:rPr>
          <w:rFonts w:asciiTheme="majorBidi" w:hAnsiTheme="majorBidi" w:cstheme="majorBidi"/>
          <w:color w:val="000000"/>
        </w:rPr>
        <w:t>ation</w:t>
      </w:r>
      <w:r w:rsidR="00530AAD" w:rsidRPr="00776C64">
        <w:rPr>
          <w:rFonts w:asciiTheme="majorBidi" w:hAnsiTheme="majorBidi" w:cstheme="majorBidi"/>
          <w:color w:val="000000"/>
        </w:rPr>
        <w:t xml:space="preserve"> i</w:t>
      </w:r>
      <w:r w:rsidR="002C41BD" w:rsidRPr="00776C64">
        <w:rPr>
          <w:rFonts w:asciiTheme="majorBidi" w:hAnsiTheme="majorBidi" w:cstheme="majorBidi"/>
          <w:color w:val="000000"/>
        </w:rPr>
        <w:t>s</w:t>
      </w:r>
      <w:r w:rsidR="00530AAD" w:rsidRPr="00776C64">
        <w:rPr>
          <w:rFonts w:asciiTheme="majorBidi" w:hAnsiTheme="majorBidi" w:cstheme="majorBidi"/>
          <w:color w:val="000000"/>
        </w:rPr>
        <w:t xml:space="preserve"> incorporated </w:t>
      </w:r>
    </w:p>
    <w:p w14:paraId="4EB7B2F0" w14:textId="17343484" w:rsidR="00530AAD" w:rsidRPr="00776C64" w:rsidRDefault="00FC43FD" w:rsidP="00711FFE">
      <w:pPr>
        <w:pStyle w:val="NormalWeb"/>
        <w:numPr>
          <w:ilvl w:val="0"/>
          <w:numId w:val="1"/>
        </w:numPr>
        <w:spacing w:line="276" w:lineRule="auto"/>
        <w:jc w:val="both"/>
        <w:rPr>
          <w:rFonts w:asciiTheme="majorBidi" w:hAnsiTheme="majorBidi" w:cstheme="majorBidi"/>
          <w:color w:val="000000"/>
        </w:rPr>
      </w:pPr>
      <w:r w:rsidRPr="00776C64">
        <w:rPr>
          <w:rFonts w:asciiTheme="majorBidi" w:hAnsiTheme="majorBidi" w:cstheme="majorBidi"/>
          <w:color w:val="000000"/>
        </w:rPr>
        <w:t>Phase 2</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w:t>
      </w:r>
      <w:r w:rsidR="002C41BD" w:rsidRPr="00776C64">
        <w:rPr>
          <w:rFonts w:asciiTheme="majorBidi" w:hAnsiTheme="majorBidi" w:cstheme="majorBidi"/>
          <w:color w:val="000000"/>
        </w:rPr>
        <w:t>I</w:t>
      </w:r>
      <w:r w:rsidR="00530AAD" w:rsidRPr="00776C64">
        <w:rPr>
          <w:rFonts w:asciiTheme="majorBidi" w:hAnsiTheme="majorBidi" w:cstheme="majorBidi"/>
          <w:color w:val="000000"/>
        </w:rPr>
        <w:t xml:space="preserve">nternal </w:t>
      </w:r>
      <w:r w:rsidRPr="00776C64">
        <w:rPr>
          <w:rFonts w:asciiTheme="majorBidi" w:hAnsiTheme="majorBidi" w:cstheme="majorBidi"/>
          <w:color w:val="000000"/>
        </w:rPr>
        <w:t>data will be combined with data from other sources and frameworks</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such as the ISSB, TPT, GRI, etc.</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to ensure compliance with the regulations in effect </w:t>
      </w:r>
      <w:r w:rsidR="0006768D" w:rsidRPr="00776C64">
        <w:rPr>
          <w:rFonts w:asciiTheme="majorBidi" w:hAnsiTheme="majorBidi" w:cstheme="majorBidi"/>
          <w:color w:val="000000"/>
        </w:rPr>
        <w:t xml:space="preserve">like the </w:t>
      </w:r>
      <w:r w:rsidRPr="00776C64">
        <w:rPr>
          <w:rFonts w:asciiTheme="majorBidi" w:hAnsiTheme="majorBidi" w:cstheme="majorBidi"/>
          <w:color w:val="000000"/>
        </w:rPr>
        <w:t xml:space="preserve">Transition Plan Taskforce </w:t>
      </w:r>
      <w:r w:rsidR="0006768D" w:rsidRPr="00776C64">
        <w:rPr>
          <w:rFonts w:asciiTheme="majorBidi" w:hAnsiTheme="majorBidi" w:cstheme="majorBidi"/>
          <w:color w:val="000000"/>
        </w:rPr>
        <w:t>(</w:t>
      </w:r>
      <w:r w:rsidRPr="00776C64">
        <w:rPr>
          <w:rFonts w:asciiTheme="majorBidi" w:hAnsiTheme="majorBidi" w:cstheme="majorBidi"/>
          <w:color w:val="000000"/>
        </w:rPr>
        <w:t xml:space="preserve">TPT, 2024). External data sources such as MSCI, Moody’s, S&amp;P, Bloomberg, </w:t>
      </w:r>
      <w:r w:rsidR="00422EED" w:rsidRPr="00776C64">
        <w:rPr>
          <w:rFonts w:asciiTheme="majorBidi" w:hAnsiTheme="majorBidi" w:cstheme="majorBidi"/>
          <w:color w:val="000000"/>
        </w:rPr>
        <w:t xml:space="preserve">etc, </w:t>
      </w:r>
      <w:r w:rsidR="009F7E8D" w:rsidRPr="00776C64">
        <w:rPr>
          <w:rFonts w:asciiTheme="majorBidi" w:hAnsiTheme="majorBidi" w:cstheme="majorBidi"/>
          <w:color w:val="000000"/>
        </w:rPr>
        <w:t xml:space="preserve">will be leveraged </w:t>
      </w:r>
      <w:r w:rsidR="00422EED" w:rsidRPr="00776C64">
        <w:rPr>
          <w:rFonts w:asciiTheme="majorBidi" w:hAnsiTheme="majorBidi" w:cstheme="majorBidi"/>
          <w:color w:val="000000"/>
        </w:rPr>
        <w:t>to the alignment with the rules</w:t>
      </w:r>
      <w:r w:rsidRPr="00776C64">
        <w:rPr>
          <w:rFonts w:asciiTheme="majorBidi" w:hAnsiTheme="majorBidi" w:cstheme="majorBidi"/>
          <w:color w:val="000000"/>
        </w:rPr>
        <w:t xml:space="preserve"> of each industry. In this phase, the tool will be </w:t>
      </w:r>
      <w:r w:rsidR="00422EED" w:rsidRPr="00776C64">
        <w:rPr>
          <w:rFonts w:asciiTheme="majorBidi" w:hAnsiTheme="majorBidi" w:cstheme="majorBidi"/>
          <w:color w:val="000000"/>
        </w:rPr>
        <w:t>developed</w:t>
      </w:r>
      <w:r w:rsidRPr="00776C64">
        <w:rPr>
          <w:rFonts w:asciiTheme="majorBidi" w:hAnsiTheme="majorBidi" w:cstheme="majorBidi"/>
          <w:color w:val="000000"/>
        </w:rPr>
        <w:t xml:space="preserve"> </w:t>
      </w:r>
      <w:r w:rsidR="00422EED" w:rsidRPr="00776C64">
        <w:rPr>
          <w:rFonts w:asciiTheme="majorBidi" w:hAnsiTheme="majorBidi" w:cstheme="majorBidi"/>
          <w:color w:val="000000"/>
        </w:rPr>
        <w:t>to</w:t>
      </w:r>
      <w:r w:rsidRPr="00776C64">
        <w:rPr>
          <w:rFonts w:asciiTheme="majorBidi" w:hAnsiTheme="majorBidi" w:cstheme="majorBidi"/>
          <w:color w:val="000000"/>
        </w:rPr>
        <w:t xml:space="preserve"> </w:t>
      </w:r>
      <w:r w:rsidR="00422EED" w:rsidRPr="00776C64">
        <w:rPr>
          <w:rFonts w:asciiTheme="majorBidi" w:hAnsiTheme="majorBidi" w:cstheme="majorBidi"/>
          <w:color w:val="000000"/>
        </w:rPr>
        <w:t>meet</w:t>
      </w:r>
      <w:r w:rsidRPr="00776C64">
        <w:rPr>
          <w:rFonts w:asciiTheme="majorBidi" w:hAnsiTheme="majorBidi" w:cstheme="majorBidi"/>
          <w:color w:val="000000"/>
        </w:rPr>
        <w:t xml:space="preserve"> the requirements of an AI Agent prototype.</w:t>
      </w:r>
    </w:p>
    <w:p w14:paraId="7D9E1111" w14:textId="33FC243D" w:rsidR="0023594D" w:rsidRPr="00776C64" w:rsidRDefault="00FC43FD" w:rsidP="00711FFE">
      <w:pPr>
        <w:pStyle w:val="NormalWeb"/>
        <w:numPr>
          <w:ilvl w:val="0"/>
          <w:numId w:val="1"/>
        </w:numPr>
        <w:spacing w:line="276" w:lineRule="auto"/>
        <w:jc w:val="both"/>
        <w:rPr>
          <w:rFonts w:asciiTheme="majorBidi" w:hAnsiTheme="majorBidi" w:cstheme="majorBidi"/>
          <w:color w:val="000000"/>
        </w:rPr>
      </w:pPr>
      <w:r w:rsidRPr="00776C64">
        <w:rPr>
          <w:rFonts w:asciiTheme="majorBidi" w:hAnsiTheme="majorBidi" w:cstheme="majorBidi"/>
          <w:color w:val="000000"/>
        </w:rPr>
        <w:t>Phase 3</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w:t>
      </w:r>
      <w:r w:rsidR="002C41BD" w:rsidRPr="00776C64">
        <w:rPr>
          <w:rFonts w:asciiTheme="majorBidi" w:hAnsiTheme="majorBidi" w:cstheme="majorBidi"/>
          <w:color w:val="000000"/>
        </w:rPr>
        <w:t>T</w:t>
      </w:r>
      <w:r w:rsidRPr="00776C64">
        <w:rPr>
          <w:rFonts w:asciiTheme="majorBidi" w:hAnsiTheme="majorBidi" w:cstheme="majorBidi"/>
          <w:color w:val="000000"/>
        </w:rPr>
        <w:t xml:space="preserve">he tool will be pilot-tested </w:t>
      </w:r>
      <w:r w:rsidR="00530AAD" w:rsidRPr="00776C64">
        <w:rPr>
          <w:rFonts w:asciiTheme="majorBidi" w:hAnsiTheme="majorBidi" w:cstheme="majorBidi"/>
          <w:color w:val="000000"/>
        </w:rPr>
        <w:t>by FAB</w:t>
      </w:r>
      <w:r w:rsidR="0033648E" w:rsidRPr="00776C64">
        <w:rPr>
          <w:rFonts w:asciiTheme="majorBidi" w:hAnsiTheme="majorBidi" w:cstheme="majorBidi"/>
          <w:color w:val="000000"/>
        </w:rPr>
        <w:t>’s subject</w:t>
      </w:r>
      <w:r w:rsidR="00422EED" w:rsidRPr="00776C64">
        <w:rPr>
          <w:rFonts w:asciiTheme="majorBidi" w:hAnsiTheme="majorBidi" w:cstheme="majorBidi"/>
          <w:color w:val="000000"/>
        </w:rPr>
        <w:t>-</w:t>
      </w:r>
      <w:r w:rsidR="0033648E" w:rsidRPr="00776C64">
        <w:rPr>
          <w:rFonts w:asciiTheme="majorBidi" w:hAnsiTheme="majorBidi" w:cstheme="majorBidi"/>
          <w:color w:val="000000"/>
        </w:rPr>
        <w:t xml:space="preserve">matter experts and enhanced </w:t>
      </w:r>
      <w:r w:rsidR="00422EED" w:rsidRPr="00776C64">
        <w:rPr>
          <w:rFonts w:asciiTheme="majorBidi" w:hAnsiTheme="majorBidi" w:cstheme="majorBidi"/>
          <w:color w:val="000000"/>
        </w:rPr>
        <w:t>as</w:t>
      </w:r>
      <w:r w:rsidR="0033648E" w:rsidRPr="00776C64">
        <w:rPr>
          <w:rFonts w:asciiTheme="majorBidi" w:hAnsiTheme="majorBidi" w:cstheme="majorBidi"/>
          <w:color w:val="000000"/>
        </w:rPr>
        <w:t xml:space="preserve"> needed.</w:t>
      </w:r>
      <w:r w:rsidRPr="00776C64">
        <w:rPr>
          <w:rFonts w:asciiTheme="majorBidi" w:hAnsiTheme="majorBidi" w:cstheme="majorBidi"/>
          <w:color w:val="000000"/>
        </w:rPr>
        <w:t xml:space="preserve"> The output that the internal users can evaluate to help improve the user quality of the AI Agent. </w:t>
      </w:r>
    </w:p>
    <w:p w14:paraId="3D33793A" w14:textId="43E58818" w:rsidR="00EB1B31" w:rsidRPr="00776C64" w:rsidRDefault="0023594D" w:rsidP="00711FFE">
      <w:pPr>
        <w:pStyle w:val="NormalWeb"/>
        <w:numPr>
          <w:ilvl w:val="0"/>
          <w:numId w:val="1"/>
        </w:numPr>
        <w:spacing w:line="276" w:lineRule="auto"/>
        <w:jc w:val="both"/>
        <w:rPr>
          <w:rFonts w:asciiTheme="majorBidi" w:hAnsiTheme="majorBidi" w:cstheme="majorBidi"/>
          <w:color w:val="000000"/>
        </w:rPr>
      </w:pPr>
      <w:r w:rsidRPr="00776C64">
        <w:rPr>
          <w:rFonts w:asciiTheme="majorBidi" w:hAnsiTheme="majorBidi" w:cstheme="majorBidi"/>
          <w:color w:val="000000"/>
        </w:rPr>
        <w:t>Phase 4</w:t>
      </w:r>
      <w:r w:rsidR="00422EED" w:rsidRPr="00776C64">
        <w:rPr>
          <w:rFonts w:asciiTheme="majorBidi" w:hAnsiTheme="majorBidi" w:cstheme="majorBidi"/>
          <w:color w:val="000000"/>
        </w:rPr>
        <w:t>:</w:t>
      </w:r>
      <w:r w:rsidRPr="00776C64">
        <w:rPr>
          <w:rFonts w:asciiTheme="majorBidi" w:hAnsiTheme="majorBidi" w:cstheme="majorBidi"/>
          <w:color w:val="000000"/>
        </w:rPr>
        <w:t xml:space="preserve"> </w:t>
      </w:r>
      <w:r w:rsidR="009F7E8D" w:rsidRPr="00776C64">
        <w:rPr>
          <w:rFonts w:asciiTheme="majorBidi" w:hAnsiTheme="majorBidi" w:cstheme="majorBidi"/>
          <w:color w:val="000000"/>
        </w:rPr>
        <w:t xml:space="preserve">Take </w:t>
      </w:r>
      <w:r w:rsidR="00FC43FD" w:rsidRPr="00776C64">
        <w:rPr>
          <w:rFonts w:asciiTheme="majorBidi" w:hAnsiTheme="majorBidi" w:cstheme="majorBidi"/>
          <w:color w:val="000000"/>
        </w:rPr>
        <w:t xml:space="preserve">the prototype </w:t>
      </w:r>
      <w:r w:rsidR="00422EED" w:rsidRPr="00776C64">
        <w:rPr>
          <w:rFonts w:asciiTheme="majorBidi" w:hAnsiTheme="majorBidi" w:cstheme="majorBidi"/>
          <w:color w:val="000000"/>
        </w:rPr>
        <w:t>to</w:t>
      </w:r>
      <w:r w:rsidR="00FC43FD" w:rsidRPr="00776C64">
        <w:rPr>
          <w:rFonts w:asciiTheme="majorBidi" w:hAnsiTheme="majorBidi" w:cstheme="majorBidi"/>
          <w:color w:val="000000"/>
        </w:rPr>
        <w:t xml:space="preserve"> market </w:t>
      </w:r>
      <w:r w:rsidR="00422EED" w:rsidRPr="00776C64">
        <w:rPr>
          <w:rFonts w:asciiTheme="majorBidi" w:hAnsiTheme="majorBidi" w:cstheme="majorBidi"/>
          <w:color w:val="000000"/>
        </w:rPr>
        <w:t>with</w:t>
      </w:r>
      <w:r w:rsidR="00FC43FD" w:rsidRPr="00776C64">
        <w:rPr>
          <w:rFonts w:asciiTheme="majorBidi" w:hAnsiTheme="majorBidi" w:cstheme="majorBidi"/>
          <w:color w:val="000000"/>
        </w:rPr>
        <w:t xml:space="preserve"> a selected group of clients. This </w:t>
      </w:r>
      <w:r w:rsidR="00422EED" w:rsidRPr="00776C64">
        <w:rPr>
          <w:rFonts w:asciiTheme="majorBidi" w:hAnsiTheme="majorBidi" w:cstheme="majorBidi"/>
          <w:color w:val="000000"/>
        </w:rPr>
        <w:t>will be a closely monitored process to determine the tool's usage and impact, which will involve close contact with clients</w:t>
      </w:r>
      <w:r w:rsidR="00FC43FD" w:rsidRPr="00776C64">
        <w:rPr>
          <w:rFonts w:asciiTheme="majorBidi" w:hAnsiTheme="majorBidi" w:cstheme="majorBidi"/>
          <w:color w:val="000000"/>
        </w:rPr>
        <w:t xml:space="preserve"> for their assessments. The choice of clients will be </w:t>
      </w:r>
      <w:r w:rsidR="00422EED" w:rsidRPr="00776C64">
        <w:rPr>
          <w:rFonts w:asciiTheme="majorBidi" w:hAnsiTheme="majorBidi" w:cstheme="majorBidi"/>
          <w:color w:val="000000"/>
        </w:rPr>
        <w:t>well considered to provide a range of industries, hard-to-abate sectors, service industries, and companies at different stages of</w:t>
      </w:r>
      <w:r w:rsidR="00FC43FD" w:rsidRPr="00776C64">
        <w:rPr>
          <w:rFonts w:asciiTheme="majorBidi" w:hAnsiTheme="majorBidi" w:cstheme="majorBidi"/>
          <w:color w:val="000000"/>
        </w:rPr>
        <w:t xml:space="preserve"> maturity. </w:t>
      </w:r>
      <w:r w:rsidR="00C24DF2" w:rsidRPr="00776C64">
        <w:rPr>
          <w:rFonts w:asciiTheme="majorBidi" w:hAnsiTheme="majorBidi" w:cstheme="majorBidi"/>
          <w:color w:val="000000"/>
        </w:rPr>
        <w:t>FAB</w:t>
      </w:r>
      <w:r w:rsidR="00C54C69" w:rsidRPr="00776C64">
        <w:rPr>
          <w:rFonts w:asciiTheme="majorBidi" w:hAnsiTheme="majorBidi" w:cstheme="majorBidi"/>
          <w:color w:val="000000"/>
        </w:rPr>
        <w:t xml:space="preserve"> </w:t>
      </w:r>
      <w:r w:rsidR="00E66F6A" w:rsidRPr="00776C64">
        <w:rPr>
          <w:rFonts w:asciiTheme="majorBidi" w:hAnsiTheme="majorBidi" w:cstheme="majorBidi"/>
          <w:color w:val="000000"/>
        </w:rPr>
        <w:t xml:space="preserve">will invite </w:t>
      </w:r>
      <w:r w:rsidR="00FC43FD" w:rsidRPr="00776C64">
        <w:rPr>
          <w:rFonts w:asciiTheme="majorBidi" w:hAnsiTheme="majorBidi" w:cstheme="majorBidi"/>
          <w:color w:val="000000"/>
        </w:rPr>
        <w:t xml:space="preserve">between </w:t>
      </w:r>
      <w:r w:rsidR="009F7E8D" w:rsidRPr="00776C64">
        <w:rPr>
          <w:rFonts w:asciiTheme="majorBidi" w:hAnsiTheme="majorBidi" w:cstheme="majorBidi"/>
          <w:color w:val="000000"/>
        </w:rPr>
        <w:t>8</w:t>
      </w:r>
      <w:r w:rsidR="00FC43FD" w:rsidRPr="00776C64">
        <w:rPr>
          <w:rFonts w:asciiTheme="majorBidi" w:hAnsiTheme="majorBidi" w:cstheme="majorBidi"/>
          <w:color w:val="000000"/>
        </w:rPr>
        <w:t xml:space="preserve"> and </w:t>
      </w:r>
      <w:r w:rsidR="009F7E8D" w:rsidRPr="00776C64">
        <w:rPr>
          <w:rFonts w:asciiTheme="majorBidi" w:hAnsiTheme="majorBidi" w:cstheme="majorBidi"/>
          <w:color w:val="000000"/>
        </w:rPr>
        <w:t>10</w:t>
      </w:r>
      <w:r w:rsidR="00FC43FD" w:rsidRPr="00776C64">
        <w:rPr>
          <w:rFonts w:asciiTheme="majorBidi" w:hAnsiTheme="majorBidi" w:cstheme="majorBidi"/>
          <w:color w:val="000000"/>
        </w:rPr>
        <w:t xml:space="preserve"> companies</w:t>
      </w:r>
      <w:r w:rsidR="00E66F6A" w:rsidRPr="00776C64">
        <w:rPr>
          <w:rFonts w:asciiTheme="majorBidi" w:hAnsiTheme="majorBidi" w:cstheme="majorBidi"/>
          <w:color w:val="000000"/>
        </w:rPr>
        <w:t xml:space="preserve"> to test the Agent</w:t>
      </w:r>
      <w:r w:rsidR="00FC43FD" w:rsidRPr="00776C64">
        <w:rPr>
          <w:rFonts w:asciiTheme="majorBidi" w:hAnsiTheme="majorBidi" w:cstheme="majorBidi"/>
          <w:color w:val="000000"/>
        </w:rPr>
        <w:t>, providing workshops to elicit feedback from leadership, subject matter experts</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and members of the working group that has </w:t>
      </w:r>
      <w:r w:rsidR="00422EED" w:rsidRPr="00776C64">
        <w:rPr>
          <w:rFonts w:asciiTheme="majorBidi" w:hAnsiTheme="majorBidi" w:cstheme="majorBidi"/>
          <w:color w:val="000000"/>
        </w:rPr>
        <w:t>been</w:t>
      </w:r>
      <w:r w:rsidR="00FC43FD" w:rsidRPr="00776C64">
        <w:rPr>
          <w:rFonts w:asciiTheme="majorBidi" w:hAnsiTheme="majorBidi" w:cstheme="majorBidi"/>
          <w:color w:val="000000"/>
        </w:rPr>
        <w:t xml:space="preserve"> </w:t>
      </w:r>
      <w:r w:rsidR="00422EED" w:rsidRPr="00776C64">
        <w:rPr>
          <w:rFonts w:asciiTheme="majorBidi" w:hAnsiTheme="majorBidi" w:cstheme="majorBidi"/>
          <w:color w:val="000000"/>
        </w:rPr>
        <w:t>involved i</w:t>
      </w:r>
      <w:r w:rsidR="00FC43FD" w:rsidRPr="00776C64">
        <w:rPr>
          <w:rFonts w:asciiTheme="majorBidi" w:hAnsiTheme="majorBidi" w:cstheme="majorBidi"/>
          <w:color w:val="000000"/>
        </w:rPr>
        <w:t>n the research</w:t>
      </w:r>
      <w:r w:rsidR="009F7E8D" w:rsidRPr="00776C64">
        <w:rPr>
          <w:rFonts w:asciiTheme="majorBidi" w:hAnsiTheme="majorBidi" w:cstheme="majorBidi"/>
          <w:color w:val="000000"/>
        </w:rPr>
        <w:t xml:space="preserve"> and development</w:t>
      </w:r>
      <w:r w:rsidR="00FC43FD" w:rsidRPr="00776C64">
        <w:rPr>
          <w:rFonts w:asciiTheme="majorBidi" w:hAnsiTheme="majorBidi" w:cstheme="majorBidi"/>
          <w:color w:val="000000"/>
        </w:rPr>
        <w:t xml:space="preserve">. Within each of these companies, </w:t>
      </w:r>
      <w:r w:rsidR="00C24DF2" w:rsidRPr="00776C64">
        <w:rPr>
          <w:rFonts w:asciiTheme="majorBidi" w:hAnsiTheme="majorBidi" w:cstheme="majorBidi"/>
          <w:color w:val="000000"/>
        </w:rPr>
        <w:t>FAB</w:t>
      </w:r>
      <w:r w:rsidR="00E66F6A" w:rsidRPr="00776C64">
        <w:rPr>
          <w:rFonts w:asciiTheme="majorBidi" w:hAnsiTheme="majorBidi" w:cstheme="majorBidi"/>
          <w:color w:val="000000"/>
        </w:rPr>
        <w:t xml:space="preserve"> </w:t>
      </w:r>
      <w:r w:rsidR="00FC43FD" w:rsidRPr="00776C64">
        <w:rPr>
          <w:rFonts w:asciiTheme="majorBidi" w:hAnsiTheme="majorBidi" w:cstheme="majorBidi"/>
          <w:color w:val="000000"/>
        </w:rPr>
        <w:t>will ensure that the finance and operations teams will have feedback</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as it is </w:t>
      </w:r>
      <w:r w:rsidR="00422EED" w:rsidRPr="00776C64">
        <w:rPr>
          <w:rFonts w:asciiTheme="majorBidi" w:hAnsiTheme="majorBidi" w:cstheme="majorBidi"/>
          <w:color w:val="000000"/>
        </w:rPr>
        <w:t>essential</w:t>
      </w:r>
      <w:r w:rsidR="00FC43FD" w:rsidRPr="00776C64">
        <w:rPr>
          <w:rFonts w:asciiTheme="majorBidi" w:hAnsiTheme="majorBidi" w:cstheme="majorBidi"/>
          <w:color w:val="000000"/>
        </w:rPr>
        <w:t xml:space="preserve"> that the solution that is developed meets the specific criteria of the companies.</w:t>
      </w:r>
    </w:p>
    <w:p w14:paraId="76BF957C" w14:textId="1E0C0D19" w:rsidR="00EB1B31" w:rsidRPr="00776C64" w:rsidRDefault="00EB1B31" w:rsidP="00711FFE">
      <w:pPr>
        <w:pStyle w:val="NormalWeb"/>
        <w:numPr>
          <w:ilvl w:val="0"/>
          <w:numId w:val="1"/>
        </w:numPr>
        <w:spacing w:line="276" w:lineRule="auto"/>
        <w:jc w:val="both"/>
        <w:rPr>
          <w:rFonts w:asciiTheme="majorBidi" w:hAnsiTheme="majorBidi" w:cstheme="majorBidi"/>
          <w:color w:val="000000"/>
        </w:rPr>
      </w:pPr>
      <w:r w:rsidRPr="00776C64">
        <w:rPr>
          <w:rFonts w:asciiTheme="majorBidi" w:hAnsiTheme="majorBidi" w:cstheme="majorBidi"/>
          <w:color w:val="000000"/>
        </w:rPr>
        <w:t>Phase 5</w:t>
      </w:r>
      <w:r w:rsidR="009F7E8D" w:rsidRPr="00776C64">
        <w:rPr>
          <w:rFonts w:asciiTheme="majorBidi" w:hAnsiTheme="majorBidi" w:cstheme="majorBidi"/>
          <w:color w:val="000000"/>
        </w:rPr>
        <w:t>:</w:t>
      </w:r>
      <w:r w:rsidRPr="00776C64">
        <w:rPr>
          <w:rFonts w:asciiTheme="majorBidi" w:hAnsiTheme="majorBidi" w:cstheme="majorBidi"/>
          <w:color w:val="000000"/>
        </w:rPr>
        <w:t xml:space="preserve"> </w:t>
      </w:r>
      <w:r w:rsidRPr="00776C64">
        <w:rPr>
          <w:rFonts w:asciiTheme="majorBidi" w:hAnsiTheme="majorBidi" w:cstheme="majorBidi"/>
        </w:rPr>
        <w:t>FAB will launch a structured capacity-building program alongside the deployment of the Agent. This will include weekly webinars tailored to different sectors and maturity levels, offering practical guidance on transition planning, ESG compliance, and how to interpret and act on the Agent’s recommendations. In-person group sessions will be hosted in key regions, creating opportunities for SMEs to engage directly with FAB experts, ask questions, and share feedback. These sessions will also foster peer learning and community building among SMEs navigating similar challenges.</w:t>
      </w:r>
    </w:p>
    <w:p w14:paraId="5C7B9EC5" w14:textId="08977E34" w:rsidR="00211278" w:rsidRPr="00776C64" w:rsidRDefault="00211278"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noProof/>
          <w:color w:val="000000"/>
          <w14:ligatures w14:val="standardContextual"/>
        </w:rPr>
        <w:lastRenderedPageBreak/>
        <w:drawing>
          <wp:inline distT="0" distB="0" distL="0" distR="0" wp14:anchorId="36D14B56" wp14:editId="3D27E54F">
            <wp:extent cx="5486400" cy="2209800"/>
            <wp:effectExtent l="25400" t="0" r="12700" b="0"/>
            <wp:docPr id="1305703413"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F6379FF" w14:textId="26E0D0F0" w:rsidR="000A6068" w:rsidRPr="00776C64" w:rsidRDefault="000A6068"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Ensuring Robust Oversight</w:t>
      </w:r>
      <w:r w:rsidR="00CB61DD" w:rsidRPr="00776C64">
        <w:rPr>
          <w:rFonts w:asciiTheme="majorBidi" w:hAnsiTheme="majorBidi" w:cstheme="majorBidi"/>
          <w:b/>
          <w:bCs/>
          <w:color w:val="000000"/>
          <w:lang w:val="en-US"/>
        </w:rPr>
        <w:t xml:space="preserve"> through Governance and Risk Management</w:t>
      </w:r>
    </w:p>
    <w:p w14:paraId="493C98B2" w14:textId="14B2B2C9" w:rsidR="00FC43FD" w:rsidRPr="00776C64" w:rsidRDefault="00FC43FD"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 xml:space="preserve">Governance will be a key area for </w:t>
      </w:r>
      <w:r w:rsidR="00C7333B" w:rsidRPr="00776C64">
        <w:rPr>
          <w:rFonts w:asciiTheme="majorBidi" w:hAnsiTheme="majorBidi" w:cstheme="majorBidi"/>
          <w:color w:val="000000"/>
        </w:rPr>
        <w:t>implementation. A steering group will be formed, including me as the sustainability expert and a technical expert from</w:t>
      </w:r>
      <w:r w:rsidRPr="00776C64">
        <w:rPr>
          <w:rFonts w:asciiTheme="majorBidi" w:hAnsiTheme="majorBidi" w:cstheme="majorBidi"/>
          <w:color w:val="000000"/>
        </w:rPr>
        <w:t xml:space="preserve"> the AI or data analytic</w:t>
      </w:r>
      <w:r w:rsidR="002C41BD" w:rsidRPr="00776C64">
        <w:rPr>
          <w:rFonts w:asciiTheme="majorBidi" w:hAnsiTheme="majorBidi" w:cstheme="majorBidi"/>
          <w:color w:val="000000"/>
        </w:rPr>
        <w:t>s</w:t>
      </w:r>
      <w:r w:rsidRPr="00776C64">
        <w:rPr>
          <w:rFonts w:asciiTheme="majorBidi" w:hAnsiTheme="majorBidi" w:cstheme="majorBidi"/>
          <w:color w:val="000000"/>
        </w:rPr>
        <w:t xml:space="preserve"> side. The task of this steering group will be to ensure that the working group runs according to the sprint period established and </w:t>
      </w:r>
      <w:r w:rsidR="00422EED" w:rsidRPr="00776C64">
        <w:rPr>
          <w:rFonts w:asciiTheme="majorBidi" w:hAnsiTheme="majorBidi" w:cstheme="majorBidi"/>
          <w:color w:val="000000"/>
        </w:rPr>
        <w:t>delivers</w:t>
      </w:r>
      <w:r w:rsidRPr="00776C64">
        <w:rPr>
          <w:rFonts w:asciiTheme="majorBidi" w:hAnsiTheme="majorBidi" w:cstheme="majorBidi"/>
          <w:color w:val="000000"/>
        </w:rPr>
        <w:t xml:space="preserve"> this work as planned. </w:t>
      </w:r>
      <w:r w:rsidR="00422EED" w:rsidRPr="00776C64">
        <w:rPr>
          <w:rFonts w:asciiTheme="majorBidi" w:hAnsiTheme="majorBidi" w:cstheme="majorBidi"/>
          <w:color w:val="000000"/>
        </w:rPr>
        <w:t>Given</w:t>
      </w:r>
      <w:r w:rsidRPr="00776C64">
        <w:rPr>
          <w:rFonts w:asciiTheme="majorBidi" w:hAnsiTheme="majorBidi" w:cstheme="majorBidi"/>
          <w:color w:val="000000"/>
        </w:rPr>
        <w:t xml:space="preserve"> the nature of AI development, </w:t>
      </w:r>
      <w:r w:rsidR="00C24DF2" w:rsidRPr="00776C64">
        <w:rPr>
          <w:rFonts w:asciiTheme="majorBidi" w:hAnsiTheme="majorBidi" w:cstheme="majorBidi"/>
          <w:color w:val="000000"/>
        </w:rPr>
        <w:t>FAB</w:t>
      </w:r>
      <w:r w:rsidR="00E66F6A" w:rsidRPr="00776C64">
        <w:rPr>
          <w:rFonts w:asciiTheme="majorBidi" w:hAnsiTheme="majorBidi" w:cstheme="majorBidi"/>
          <w:color w:val="000000"/>
        </w:rPr>
        <w:t xml:space="preserve"> </w:t>
      </w:r>
      <w:r w:rsidRPr="00776C64">
        <w:rPr>
          <w:rFonts w:asciiTheme="majorBidi" w:hAnsiTheme="majorBidi" w:cstheme="majorBidi"/>
          <w:color w:val="000000"/>
        </w:rPr>
        <w:t xml:space="preserve">will need speed and accuracy to </w:t>
      </w:r>
      <w:r w:rsidR="00422EED" w:rsidRPr="00776C64">
        <w:rPr>
          <w:rFonts w:asciiTheme="majorBidi" w:hAnsiTheme="majorBidi" w:cstheme="majorBidi"/>
          <w:color w:val="000000"/>
        </w:rPr>
        <w:t>provide</w:t>
      </w:r>
      <w:r w:rsidRPr="00776C64">
        <w:rPr>
          <w:rFonts w:asciiTheme="majorBidi" w:hAnsiTheme="majorBidi" w:cstheme="majorBidi"/>
          <w:color w:val="000000"/>
        </w:rPr>
        <w:t xml:space="preserve"> a solution </w:t>
      </w:r>
      <w:r w:rsidR="002C41BD" w:rsidRPr="00776C64">
        <w:rPr>
          <w:rFonts w:asciiTheme="majorBidi" w:hAnsiTheme="majorBidi" w:cstheme="majorBidi"/>
          <w:color w:val="000000"/>
        </w:rPr>
        <w:t>that</w:t>
      </w:r>
      <w:r w:rsidRPr="00776C64">
        <w:rPr>
          <w:rFonts w:asciiTheme="majorBidi" w:hAnsiTheme="majorBidi" w:cstheme="majorBidi"/>
          <w:color w:val="000000"/>
        </w:rPr>
        <w:t xml:space="preserve"> can be tested and fine-tuned quickly</w:t>
      </w:r>
      <w:r w:rsidR="00FD3595">
        <w:rPr>
          <w:rFonts w:asciiTheme="majorBidi" w:hAnsiTheme="majorBidi" w:cstheme="majorBidi"/>
          <w:color w:val="000000"/>
        </w:rPr>
        <w:t xml:space="preserve"> (</w:t>
      </w:r>
      <w:r w:rsidR="00E713A9" w:rsidRPr="00B33199">
        <w:rPr>
          <w:rFonts w:asciiTheme="majorBidi" w:hAnsiTheme="majorBidi" w:cstheme="majorBidi"/>
        </w:rPr>
        <w:t>Hemerling</w:t>
      </w:r>
      <w:r w:rsidR="00A14B1B">
        <w:rPr>
          <w:rFonts w:asciiTheme="majorBidi" w:hAnsiTheme="majorBidi" w:cstheme="majorBidi"/>
          <w:color w:val="000000"/>
        </w:rPr>
        <w:t xml:space="preserve">, </w:t>
      </w:r>
      <w:r w:rsidR="00475F44">
        <w:rPr>
          <w:rFonts w:asciiTheme="majorBidi" w:hAnsiTheme="majorBidi" w:cstheme="majorBidi"/>
          <w:color w:val="000000"/>
        </w:rPr>
        <w:t>201</w:t>
      </w:r>
      <w:r w:rsidR="00E713A9">
        <w:rPr>
          <w:rFonts w:asciiTheme="majorBidi" w:hAnsiTheme="majorBidi" w:cstheme="majorBidi"/>
          <w:color w:val="000000"/>
        </w:rPr>
        <w:t>6</w:t>
      </w:r>
      <w:r w:rsidR="00475F44">
        <w:rPr>
          <w:rFonts w:asciiTheme="majorBidi" w:hAnsiTheme="majorBidi" w:cstheme="majorBidi"/>
          <w:color w:val="000000"/>
        </w:rPr>
        <w:t>)</w:t>
      </w:r>
      <w:r w:rsidRPr="00776C64">
        <w:rPr>
          <w:rFonts w:asciiTheme="majorBidi" w:hAnsiTheme="majorBidi" w:cstheme="majorBidi"/>
          <w:color w:val="000000"/>
        </w:rPr>
        <w:t>.</w:t>
      </w:r>
    </w:p>
    <w:p w14:paraId="34BABA62" w14:textId="55D32956" w:rsidR="00FC43FD" w:rsidRPr="00776C64" w:rsidRDefault="00FC43F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From a compliance and risk management perspective, it is essential that there are no technical issues or data management issues. The legal departments will be asked to ensure that data governance is in place and that privacy regulations are adhered to. In the final version of the Transition AI agent</w:t>
      </w:r>
      <w:r w:rsidR="00C7333B" w:rsidRPr="00776C64">
        <w:rPr>
          <w:rFonts w:asciiTheme="majorBidi" w:hAnsiTheme="majorBidi" w:cstheme="majorBidi"/>
          <w:color w:val="000000"/>
        </w:rPr>
        <w:t>, which</w:t>
      </w:r>
      <w:r w:rsidRPr="00776C64">
        <w:rPr>
          <w:rFonts w:asciiTheme="majorBidi" w:hAnsiTheme="majorBidi" w:cstheme="majorBidi"/>
          <w:color w:val="000000"/>
        </w:rPr>
        <w:t xml:space="preserve"> has been developed with the feedback from the clients integrated into it, </w:t>
      </w:r>
      <w:r w:rsidR="00C24DF2" w:rsidRPr="00776C64">
        <w:rPr>
          <w:rFonts w:asciiTheme="majorBidi" w:hAnsiTheme="majorBidi" w:cstheme="majorBidi"/>
          <w:color w:val="000000"/>
        </w:rPr>
        <w:t>FAB</w:t>
      </w:r>
      <w:r w:rsidR="00E66F6A" w:rsidRPr="00776C64">
        <w:rPr>
          <w:rFonts w:asciiTheme="majorBidi" w:hAnsiTheme="majorBidi" w:cstheme="majorBidi"/>
          <w:color w:val="000000"/>
        </w:rPr>
        <w:t xml:space="preserve"> </w:t>
      </w:r>
      <w:r w:rsidRPr="00776C64">
        <w:rPr>
          <w:rFonts w:asciiTheme="majorBidi" w:hAnsiTheme="majorBidi" w:cstheme="majorBidi"/>
          <w:color w:val="000000"/>
        </w:rPr>
        <w:t>will set up a feedback loop. Clients and internal interested parties will assess the AI agent on a scale of 1-5</w:t>
      </w:r>
      <w:r w:rsidR="00C7333B" w:rsidRPr="00776C64">
        <w:rPr>
          <w:rFonts w:asciiTheme="majorBidi" w:hAnsiTheme="majorBidi" w:cstheme="majorBidi"/>
          <w:color w:val="000000"/>
        </w:rPr>
        <w:t>,</w:t>
      </w:r>
      <w:r w:rsidRPr="00776C64">
        <w:rPr>
          <w:rFonts w:asciiTheme="majorBidi" w:hAnsiTheme="majorBidi" w:cstheme="majorBidi"/>
          <w:color w:val="000000"/>
        </w:rPr>
        <w:t xml:space="preserve"> assessing it in terms of user-friendliness, accuracy, ease of integration, degree of value creation</w:t>
      </w:r>
      <w:r w:rsidR="002C41BD" w:rsidRPr="00776C64">
        <w:rPr>
          <w:rFonts w:asciiTheme="majorBidi" w:hAnsiTheme="majorBidi" w:cstheme="majorBidi"/>
          <w:color w:val="000000"/>
        </w:rPr>
        <w:t>,</w:t>
      </w:r>
      <w:r w:rsidRPr="00776C64">
        <w:rPr>
          <w:rFonts w:asciiTheme="majorBidi" w:hAnsiTheme="majorBidi" w:cstheme="majorBidi"/>
          <w:color w:val="000000"/>
        </w:rPr>
        <w:t xml:space="preserve"> and </w:t>
      </w:r>
      <w:r w:rsidR="00115594" w:rsidRPr="00776C64">
        <w:rPr>
          <w:rFonts w:asciiTheme="majorBidi" w:hAnsiTheme="majorBidi" w:cstheme="majorBidi"/>
          <w:color w:val="000000"/>
        </w:rPr>
        <w:t xml:space="preserve">overall </w:t>
      </w:r>
      <w:r w:rsidRPr="00776C64">
        <w:rPr>
          <w:rFonts w:asciiTheme="majorBidi" w:hAnsiTheme="majorBidi" w:cstheme="majorBidi"/>
          <w:color w:val="000000"/>
        </w:rPr>
        <w:t xml:space="preserve">satisfaction. A score of 4 or above will be required across all measures </w:t>
      </w:r>
      <w:r w:rsidR="002C41BD" w:rsidRPr="00776C64">
        <w:rPr>
          <w:rFonts w:asciiTheme="majorBidi" w:hAnsiTheme="majorBidi" w:cstheme="majorBidi"/>
          <w:color w:val="000000"/>
        </w:rPr>
        <w:t>and will be</w:t>
      </w:r>
      <w:r w:rsidRPr="00776C64">
        <w:rPr>
          <w:rFonts w:asciiTheme="majorBidi" w:hAnsiTheme="majorBidi" w:cstheme="majorBidi"/>
          <w:color w:val="000000"/>
        </w:rPr>
        <w:t xml:space="preserve"> signed off by the steering committee.</w:t>
      </w:r>
    </w:p>
    <w:p w14:paraId="3F492F9C" w14:textId="1EF3CC60"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Transition AI Agent will meet banking security standards with data encryption, as well as control over how users can access their data. Strong data protection policies will be in place to ensure that sensitive information is handled appropriately.</w:t>
      </w:r>
      <w:r w:rsidR="009051FB" w:rsidRPr="00776C64">
        <w:rPr>
          <w:rFonts w:asciiTheme="majorBidi" w:hAnsiTheme="majorBidi" w:cstheme="majorBidi"/>
          <w:color w:val="000000"/>
        </w:rPr>
        <w:t xml:space="preserve"> </w:t>
      </w:r>
      <w:r w:rsidRPr="00776C64">
        <w:rPr>
          <w:rFonts w:asciiTheme="majorBidi" w:hAnsiTheme="majorBidi" w:cstheme="majorBidi"/>
          <w:color w:val="000000"/>
        </w:rPr>
        <w:t>To mitigate model risk (the potential for an AI system to make incorrect predictions), the validation of the AI models used to create the Transition AI Agent will occur along with continuous stress testing of those models to ensure they remain accurate and resilient under varying conditions within the local data environment.</w:t>
      </w:r>
    </w:p>
    <w:p w14:paraId="21B6BBA4" w14:textId="5757BCA4"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Operational risks</w:t>
      </w:r>
      <w:r w:rsidR="009051FB" w:rsidRPr="00776C64">
        <w:rPr>
          <w:rFonts w:asciiTheme="majorBidi" w:hAnsiTheme="majorBidi" w:cstheme="majorBidi"/>
          <w:color w:val="000000"/>
        </w:rPr>
        <w:t xml:space="preserve">, like </w:t>
      </w:r>
      <w:r w:rsidRPr="00776C64">
        <w:rPr>
          <w:rFonts w:asciiTheme="majorBidi" w:hAnsiTheme="majorBidi" w:cstheme="majorBidi"/>
          <w:color w:val="000000"/>
        </w:rPr>
        <w:t>the potential for a disruption or failure of the Transition AI Agent will be mitigated by developing and maintaining Business Continuity Plans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Incident Response Processes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Escalation Routes, etc.</w:t>
      </w:r>
      <w:r w:rsidR="009051FB" w:rsidRPr="00776C64">
        <w:rPr>
          <w:rFonts w:asciiTheme="majorBidi" w:hAnsiTheme="majorBidi" w:cstheme="majorBidi"/>
          <w:color w:val="000000"/>
        </w:rPr>
        <w:t xml:space="preserve"> </w:t>
      </w:r>
      <w:r w:rsidRPr="00776C64">
        <w:rPr>
          <w:rFonts w:asciiTheme="majorBidi" w:hAnsiTheme="majorBidi" w:cstheme="majorBidi"/>
          <w:color w:val="000000"/>
        </w:rPr>
        <w:t>Processes for responsible AI will be incorporated into the development and deployment of the Transition AI Agent. Explainability will be one of the primary concerns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all recommendations made by the Transition AI Agent will have supporting documentation </w:t>
      </w:r>
      <w:r w:rsidRPr="00776C64">
        <w:rPr>
          <w:rFonts w:asciiTheme="majorBidi" w:hAnsiTheme="majorBidi" w:cstheme="majorBidi"/>
          <w:color w:val="000000"/>
        </w:rPr>
        <w:lastRenderedPageBreak/>
        <w:t>explaining the logical route taken to arrive at the recommendation, including identification of all data sources and audit trails.</w:t>
      </w:r>
      <w:r w:rsidR="009051FB" w:rsidRPr="00776C64">
        <w:rPr>
          <w:rFonts w:asciiTheme="majorBidi" w:hAnsiTheme="majorBidi" w:cstheme="majorBidi"/>
          <w:color w:val="000000"/>
        </w:rPr>
        <w:t xml:space="preserve"> In addition, </w:t>
      </w:r>
      <w:r w:rsidR="00521DC6" w:rsidRPr="00776C64">
        <w:rPr>
          <w:rFonts w:asciiTheme="majorBidi" w:hAnsiTheme="majorBidi" w:cstheme="majorBidi"/>
          <w:color w:val="000000"/>
        </w:rPr>
        <w:t>b</w:t>
      </w:r>
      <w:r w:rsidRPr="00776C64">
        <w:rPr>
          <w:rFonts w:asciiTheme="majorBidi" w:hAnsiTheme="majorBidi" w:cstheme="majorBidi"/>
          <w:color w:val="000000"/>
        </w:rPr>
        <w:t>ias in the AI systems will be minimized by way of regular stakeholder review, stakeholder feedback</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regular algorithm audits</w:t>
      </w:r>
      <w:r w:rsidR="0025082C" w:rsidRPr="00776C64">
        <w:rPr>
          <w:rFonts w:asciiTheme="majorBidi" w:hAnsiTheme="majorBidi" w:cstheme="majorBidi"/>
          <w:color w:val="000000"/>
        </w:rPr>
        <w:t xml:space="preserve"> (Li, 2024)</w:t>
      </w:r>
      <w:r w:rsidRPr="00776C64">
        <w:rPr>
          <w:rFonts w:asciiTheme="majorBidi" w:hAnsiTheme="majorBidi" w:cstheme="majorBidi"/>
          <w:color w:val="000000"/>
        </w:rPr>
        <w:t>. ESG and Technology Committees will provide oversight of the Transition AI Agent to ensure it supports FAB Values and Regulatory Requirements while providing tangible benefits to its customers, society</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the environment.</w:t>
      </w:r>
    </w:p>
    <w:p w14:paraId="641B47B6" w14:textId="29EA56AA" w:rsidR="00535149" w:rsidRPr="00776C64" w:rsidRDefault="00535149" w:rsidP="00E713A9">
      <w:pPr>
        <w:pStyle w:val="NormalWeb"/>
        <w:spacing w:before="0" w:beforeAutospacing="0" w:after="0" w:afterAutospacing="0" w:line="276" w:lineRule="auto"/>
        <w:jc w:val="both"/>
        <w:rPr>
          <w:rFonts w:asciiTheme="majorBidi" w:hAnsiTheme="majorBidi" w:cstheme="majorBidi"/>
          <w:b/>
          <w:bCs/>
        </w:rPr>
      </w:pPr>
      <w:r w:rsidRPr="00776C64">
        <w:rPr>
          <w:rFonts w:asciiTheme="majorBidi" w:hAnsiTheme="majorBidi" w:cstheme="majorBidi"/>
          <w:b/>
          <w:bCs/>
          <w:lang w:val="en-US"/>
        </w:rPr>
        <w:t>Empowering SME</w:t>
      </w:r>
      <w:r w:rsidR="00CF5538" w:rsidRPr="00776C64">
        <w:rPr>
          <w:rFonts w:asciiTheme="majorBidi" w:hAnsiTheme="majorBidi" w:cstheme="majorBidi"/>
          <w:b/>
          <w:bCs/>
          <w:lang w:val="en-US"/>
        </w:rPr>
        <w:t xml:space="preserve">s </w:t>
      </w:r>
      <w:r w:rsidRPr="00776C64">
        <w:rPr>
          <w:rFonts w:asciiTheme="majorBidi" w:hAnsiTheme="majorBidi" w:cstheme="majorBidi"/>
          <w:b/>
          <w:bCs/>
          <w:lang w:val="en-US"/>
        </w:rPr>
        <w:t>for Lasting Impact</w:t>
      </w:r>
    </w:p>
    <w:p w14:paraId="682CFB35" w14:textId="62C4A399" w:rsidR="0080331E" w:rsidRPr="00776C64" w:rsidRDefault="0080331E"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Transition AI Agent will be a new and unfamiliar tool for most SMEs</w:t>
      </w:r>
      <w:r w:rsidR="00572949" w:rsidRPr="00776C64">
        <w:rPr>
          <w:rFonts w:asciiTheme="majorBidi" w:hAnsiTheme="majorBidi" w:cstheme="majorBidi"/>
          <w:color w:val="000000"/>
        </w:rPr>
        <w:t xml:space="preserve"> and a</w:t>
      </w:r>
      <w:r w:rsidRPr="00776C64">
        <w:rPr>
          <w:rFonts w:asciiTheme="majorBidi" w:hAnsiTheme="majorBidi" w:cstheme="majorBidi"/>
          <w:color w:val="000000"/>
        </w:rPr>
        <w:t>lthough the Agent has been designed to be easy to use and accessible, successful implementation will rely on much more than the technology alone</w:t>
      </w:r>
      <w:r w:rsidR="00572949" w:rsidRPr="00776C64">
        <w:rPr>
          <w:rFonts w:asciiTheme="majorBidi" w:hAnsiTheme="majorBidi" w:cstheme="majorBidi"/>
          <w:color w:val="000000"/>
        </w:rPr>
        <w:t>. I</w:t>
      </w:r>
      <w:r w:rsidRPr="00776C64">
        <w:rPr>
          <w:rFonts w:asciiTheme="majorBidi" w:hAnsiTheme="majorBidi" w:cstheme="majorBidi"/>
          <w:color w:val="000000"/>
        </w:rPr>
        <w:t>t will be dependent upon FAB's ability to provide SMEs with a structured and ongoing capacity-building program. SMEs generally operate with limited resources and do not typically have experience working within ESG frameworks, developing transition plans, or using AI-enabled advisory platforms. Therefore, FAB will need to invest time and money into establishing a deep understanding of the use of the Transition AI Agent itself, as well as the broader environment of climate transition and sustainable finance.</w:t>
      </w:r>
    </w:p>
    <w:p w14:paraId="20AE1DB0" w14:textId="47D345F9"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To continue receiving input and feedback from SMEs regarding the Agent's functionality and usability, FAB will create a digital learning platform containing self-directed tutorial videos, case studies</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FAQs so SMEs can seek support when they are ready to do so. In addition to the learning platform, FAB will employ dedicated onboarding teams to work directly with clients during the initial setup and integration phases of the Agent. As capacity building is incorporated into FAB's Agent deployment plan, FAB will empower SMEs to move beyond simply being users of the Transition AI Agent to being active participants in the climate transition process. This method supports FAB's vision of "inclusive innovation" and provides evidence that the Agent will create long-lasting value for the SME ecosystem.</w:t>
      </w:r>
    </w:p>
    <w:p w14:paraId="52B59EF6" w14:textId="77777777"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Phased training and technical assistance combined with coaching programs such as those provided by the Vietnam ESG Initiative and Malaysia's Skim Insentif Kelestarian demonstrate that training is an important step in allowing SMEs to develop the skills necessary to successfully implement sustainable business practices. ESCAP's research demonstrates that providing training in conjunction with financial support and hands-on access to applicable tools provides a path from education to practical ESG implementation (ESCAP, 2024).</w:t>
      </w:r>
    </w:p>
    <w:p w14:paraId="2EB76892" w14:textId="52043E94" w:rsidR="00CC0AB9" w:rsidRPr="00776C64" w:rsidRDefault="00CC0AB9" w:rsidP="00776C64">
      <w:pPr>
        <w:spacing w:line="276" w:lineRule="auto"/>
        <w:jc w:val="both"/>
        <w:rPr>
          <w:rFonts w:asciiTheme="majorBidi" w:hAnsiTheme="majorBidi" w:cstheme="majorBidi"/>
        </w:rPr>
      </w:pPr>
      <w:r w:rsidRPr="00776C64">
        <w:rPr>
          <w:rFonts w:asciiTheme="majorBidi" w:hAnsiTheme="majorBidi" w:cstheme="majorBidi"/>
        </w:rPr>
        <w:br w:type="page"/>
      </w:r>
    </w:p>
    <w:p w14:paraId="6D40E6BA" w14:textId="77777777" w:rsidR="00D378ED" w:rsidRPr="00776C64" w:rsidRDefault="00D378ED" w:rsidP="00776C64">
      <w:pPr>
        <w:spacing w:line="276" w:lineRule="auto"/>
        <w:jc w:val="both"/>
        <w:rPr>
          <w:rFonts w:asciiTheme="majorBidi" w:hAnsiTheme="majorBidi" w:cstheme="majorBidi"/>
        </w:rPr>
      </w:pPr>
    </w:p>
    <w:p w14:paraId="4D3382BA" w14:textId="134F200A" w:rsidR="00D378ED" w:rsidRPr="00776C64" w:rsidRDefault="006069B6" w:rsidP="00776C64">
      <w:pPr>
        <w:spacing w:line="276" w:lineRule="auto"/>
        <w:jc w:val="both"/>
        <w:rPr>
          <w:rFonts w:asciiTheme="majorBidi" w:hAnsiTheme="majorBidi" w:cstheme="majorBidi"/>
          <w:b/>
          <w:bCs/>
        </w:rPr>
      </w:pPr>
      <w:r w:rsidRPr="00776C64">
        <w:rPr>
          <w:rFonts w:asciiTheme="majorBidi" w:hAnsiTheme="majorBidi" w:cstheme="majorBidi"/>
          <w:b/>
          <w:bCs/>
        </w:rPr>
        <w:t xml:space="preserve">6. </w:t>
      </w:r>
      <w:r w:rsidR="00D378ED" w:rsidRPr="00776C64">
        <w:rPr>
          <w:rFonts w:asciiTheme="majorBidi" w:hAnsiTheme="majorBidi" w:cstheme="majorBidi"/>
          <w:b/>
          <w:bCs/>
        </w:rPr>
        <w:t>Integration and Commercialization</w:t>
      </w:r>
    </w:p>
    <w:p w14:paraId="349F89C0" w14:textId="5DD51209"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There are currently over 560,000 SMEs in the UAE, with the goal to increase to over 1,000,000 by 2030. The SME segment represents approximately 50% of the UAE GDP. To meet the UAE target of net zero carbon emissions by 2050, the SME segment will need to transition to low-carbon operational models</w:t>
      </w:r>
      <w:r w:rsidR="00BD5B85">
        <w:rPr>
          <w:rFonts w:asciiTheme="majorBidi" w:hAnsiTheme="majorBidi" w:cstheme="majorBidi"/>
          <w:color w:val="000000"/>
        </w:rPr>
        <w:t xml:space="preserve"> </w:t>
      </w:r>
      <w:r w:rsidR="00CC0078">
        <w:rPr>
          <w:rFonts w:asciiTheme="majorBidi" w:hAnsiTheme="majorBidi" w:cstheme="majorBidi"/>
          <w:color w:val="000000"/>
        </w:rPr>
        <w:t>(UAE Government Portal, n</w:t>
      </w:r>
      <w:r w:rsidR="006B196C">
        <w:rPr>
          <w:rFonts w:asciiTheme="majorBidi" w:hAnsiTheme="majorBidi" w:cstheme="majorBidi"/>
          <w:color w:val="000000"/>
        </w:rPr>
        <w:t>.d.)</w:t>
      </w:r>
      <w:r w:rsidRPr="00776C64">
        <w:rPr>
          <w:rFonts w:asciiTheme="majorBidi" w:hAnsiTheme="majorBidi" w:cstheme="majorBidi"/>
          <w:color w:val="000000"/>
        </w:rPr>
        <w:t xml:space="preserve">. This is an issue facing SMEs beyond the UAE; SMEs across Europe face this same issue as well as the same challenges associated with transitioning </w:t>
      </w:r>
      <w:r w:rsidR="00482C90" w:rsidRPr="00776C64">
        <w:rPr>
          <w:rFonts w:asciiTheme="majorBidi" w:hAnsiTheme="majorBidi" w:cstheme="majorBidi"/>
          <w:color w:val="000000"/>
        </w:rPr>
        <w:t>like</w:t>
      </w:r>
      <w:r w:rsidRPr="00776C64">
        <w:rPr>
          <w:rFonts w:asciiTheme="majorBidi" w:hAnsiTheme="majorBidi" w:cstheme="majorBidi"/>
          <w:color w:val="000000"/>
        </w:rPr>
        <w:t xml:space="preserve"> lack of knowledge, lack of funding, lack of personnel to support the transition. Most SMEs do not have the financial means to fund a dedicated internal ESG team, nor can they afford to hire consultants. Since SMEs represent the majority of businesses within the UAE, both the OECD and UNESCAP data support the market potential and social impact of the Transition AI Agent (OECD, 2021). Additionally, according to the OECD, less than a third of green recovery policies specifically include SMEs in their scope, further reinforcing the significance and timing of this solution in addressing the gap between policy and implementation.</w:t>
      </w:r>
    </w:p>
    <w:p w14:paraId="2F938D77" w14:textId="6F1C7BE7" w:rsidR="00565D27" w:rsidRPr="00776C64" w:rsidRDefault="00890D99" w:rsidP="00E713A9">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Commercialization Strategy</w:t>
      </w:r>
      <w:r w:rsidR="00AA068A" w:rsidRPr="00776C64">
        <w:rPr>
          <w:rFonts w:asciiTheme="majorBidi" w:hAnsiTheme="majorBidi" w:cstheme="majorBidi"/>
          <w:b/>
          <w:bCs/>
          <w:color w:val="000000"/>
          <w:lang w:val="en-US"/>
        </w:rPr>
        <w:t xml:space="preserve"> focusing on </w:t>
      </w:r>
      <w:r w:rsidRPr="00776C64">
        <w:rPr>
          <w:rFonts w:asciiTheme="majorBidi" w:hAnsiTheme="majorBidi" w:cstheme="majorBidi"/>
          <w:b/>
          <w:bCs/>
          <w:color w:val="000000"/>
          <w:lang w:val="en-US"/>
        </w:rPr>
        <w:t>Flexible Models and Partnerships</w:t>
      </w:r>
      <w:r w:rsidR="00FC43FD" w:rsidRPr="00776C64">
        <w:rPr>
          <w:rFonts w:asciiTheme="majorBidi" w:hAnsiTheme="majorBidi" w:cstheme="majorBidi"/>
          <w:b/>
          <w:bCs/>
          <w:color w:val="000000"/>
        </w:rPr>
        <w:t xml:space="preserve"> </w:t>
      </w:r>
    </w:p>
    <w:p w14:paraId="6ED3A5C6" w14:textId="64729F56" w:rsidR="00565D27" w:rsidRPr="00776C64" w:rsidRDefault="00FC43FD"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The Transition AI Agent will provide the ideal solution</w:t>
      </w:r>
      <w:r w:rsidR="00AA068A" w:rsidRPr="00776C64">
        <w:rPr>
          <w:rFonts w:asciiTheme="majorBidi" w:hAnsiTheme="majorBidi" w:cstheme="majorBidi"/>
          <w:color w:val="000000"/>
        </w:rPr>
        <w:t xml:space="preserve"> as the </w:t>
      </w:r>
      <w:r w:rsidRPr="00776C64">
        <w:rPr>
          <w:rFonts w:asciiTheme="majorBidi" w:hAnsiTheme="majorBidi" w:cstheme="majorBidi"/>
          <w:color w:val="000000"/>
        </w:rPr>
        <w:t xml:space="preserve">urgency is </w:t>
      </w:r>
      <w:r w:rsidR="004D244C" w:rsidRPr="00776C64">
        <w:rPr>
          <w:rFonts w:asciiTheme="majorBidi" w:hAnsiTheme="majorBidi" w:cstheme="majorBidi"/>
          <w:color w:val="000000"/>
        </w:rPr>
        <w:t>apparent,</w:t>
      </w:r>
      <w:r w:rsidR="00AA068A" w:rsidRPr="00776C64">
        <w:rPr>
          <w:rFonts w:asciiTheme="majorBidi" w:hAnsiTheme="majorBidi" w:cstheme="majorBidi"/>
          <w:color w:val="000000"/>
        </w:rPr>
        <w:t xml:space="preserve"> and </w:t>
      </w:r>
      <w:r w:rsidRPr="00776C64">
        <w:rPr>
          <w:rFonts w:asciiTheme="majorBidi" w:hAnsiTheme="majorBidi" w:cstheme="majorBidi"/>
          <w:color w:val="000000"/>
        </w:rPr>
        <w:t>SMEs are a critical part of the transition. Regulators want them to transition, and they themselves are anxious to do so</w:t>
      </w:r>
      <w:r w:rsidR="00422EED" w:rsidRPr="00776C64">
        <w:rPr>
          <w:rFonts w:asciiTheme="majorBidi" w:hAnsiTheme="majorBidi" w:cstheme="majorBidi"/>
          <w:color w:val="000000"/>
        </w:rPr>
        <w:t>,</w:t>
      </w:r>
      <w:r w:rsidRPr="00776C64">
        <w:rPr>
          <w:rFonts w:asciiTheme="majorBidi" w:hAnsiTheme="majorBidi" w:cstheme="majorBidi"/>
          <w:color w:val="000000"/>
        </w:rPr>
        <w:t xml:space="preserve"> as there is a clearly defined business case</w:t>
      </w:r>
      <w:r w:rsidR="004D244C" w:rsidRPr="00776C64">
        <w:rPr>
          <w:rFonts w:asciiTheme="majorBidi" w:hAnsiTheme="majorBidi" w:cstheme="majorBidi"/>
          <w:color w:val="000000"/>
        </w:rPr>
        <w:t xml:space="preserve"> (ESCAP, 2024).</w:t>
      </w:r>
      <w:r w:rsidRPr="00776C64">
        <w:rPr>
          <w:rFonts w:asciiTheme="majorBidi" w:hAnsiTheme="majorBidi" w:cstheme="majorBidi"/>
          <w:color w:val="000000"/>
        </w:rPr>
        <w:t xml:space="preserve"> The only problem is </w:t>
      </w:r>
      <w:r w:rsidR="00422EED" w:rsidRPr="00776C64">
        <w:rPr>
          <w:rFonts w:asciiTheme="majorBidi" w:hAnsiTheme="majorBidi" w:cstheme="majorBidi"/>
          <w:color w:val="000000"/>
        </w:rPr>
        <w:t xml:space="preserve">that </w:t>
      </w:r>
      <w:r w:rsidRPr="00776C64">
        <w:rPr>
          <w:rFonts w:asciiTheme="majorBidi" w:hAnsiTheme="majorBidi" w:cstheme="majorBidi"/>
          <w:color w:val="000000"/>
        </w:rPr>
        <w:t xml:space="preserve">they do not have the </w:t>
      </w:r>
      <w:r w:rsidR="00644690" w:rsidRPr="00776C64">
        <w:rPr>
          <w:rFonts w:asciiTheme="majorBidi" w:hAnsiTheme="majorBidi" w:cstheme="majorBidi"/>
          <w:color w:val="000000"/>
        </w:rPr>
        <w:t xml:space="preserve">tools or </w:t>
      </w:r>
      <w:r w:rsidRPr="00776C64">
        <w:rPr>
          <w:rFonts w:asciiTheme="majorBidi" w:hAnsiTheme="majorBidi" w:cstheme="majorBidi"/>
          <w:color w:val="000000"/>
        </w:rPr>
        <w:t>training infrastructure that is required</w:t>
      </w:r>
      <w:r w:rsidR="00422EED" w:rsidRPr="00776C64">
        <w:rPr>
          <w:rFonts w:asciiTheme="majorBidi" w:hAnsiTheme="majorBidi" w:cstheme="majorBidi"/>
          <w:color w:val="000000"/>
        </w:rPr>
        <w:t>.</w:t>
      </w:r>
      <w:r w:rsidRPr="00776C64">
        <w:rPr>
          <w:rFonts w:asciiTheme="majorBidi" w:hAnsiTheme="majorBidi" w:cstheme="majorBidi"/>
          <w:color w:val="000000"/>
        </w:rPr>
        <w:t xml:space="preserve"> </w:t>
      </w:r>
      <w:r w:rsidR="00644690" w:rsidRPr="00776C64">
        <w:rPr>
          <w:rFonts w:asciiTheme="majorBidi" w:hAnsiTheme="majorBidi" w:cstheme="majorBidi"/>
          <w:color w:val="000000"/>
        </w:rPr>
        <w:t>The solution of Transition AI Agent</w:t>
      </w:r>
      <w:r w:rsidRPr="00776C64">
        <w:rPr>
          <w:rFonts w:asciiTheme="majorBidi" w:hAnsiTheme="majorBidi" w:cstheme="majorBidi"/>
          <w:color w:val="000000"/>
        </w:rPr>
        <w:t xml:space="preserve"> fills the gap</w:t>
      </w:r>
      <w:r w:rsidR="00644690" w:rsidRPr="00776C64">
        <w:rPr>
          <w:rFonts w:asciiTheme="majorBidi" w:hAnsiTheme="majorBidi" w:cstheme="majorBidi"/>
          <w:color w:val="000000"/>
        </w:rPr>
        <w:t xml:space="preserve"> and </w:t>
      </w:r>
      <w:r w:rsidRPr="00776C64">
        <w:rPr>
          <w:rFonts w:asciiTheme="majorBidi" w:hAnsiTheme="majorBidi" w:cstheme="majorBidi"/>
          <w:color w:val="000000"/>
        </w:rPr>
        <w:t xml:space="preserve">offers a </w:t>
      </w:r>
      <w:r w:rsidR="00422EED" w:rsidRPr="00776C64">
        <w:rPr>
          <w:rFonts w:asciiTheme="majorBidi" w:hAnsiTheme="majorBidi" w:cstheme="majorBidi"/>
          <w:color w:val="000000"/>
        </w:rPr>
        <w:t>remarkab</w:t>
      </w:r>
      <w:r w:rsidRPr="00776C64">
        <w:rPr>
          <w:rFonts w:asciiTheme="majorBidi" w:hAnsiTheme="majorBidi" w:cstheme="majorBidi"/>
          <w:color w:val="000000"/>
        </w:rPr>
        <w:t xml:space="preserve">ly flexible and cost-effective solution </w:t>
      </w:r>
      <w:r w:rsidR="00422EED" w:rsidRPr="00776C64">
        <w:rPr>
          <w:rFonts w:asciiTheme="majorBidi" w:hAnsiTheme="majorBidi" w:cstheme="majorBidi"/>
          <w:color w:val="000000"/>
        </w:rPr>
        <w:t>that</w:t>
      </w:r>
      <w:r w:rsidRPr="00776C64">
        <w:rPr>
          <w:rFonts w:asciiTheme="majorBidi" w:hAnsiTheme="majorBidi" w:cstheme="majorBidi"/>
          <w:color w:val="000000"/>
        </w:rPr>
        <w:t xml:space="preserve"> empowers SMEs to commence and maintain the transition. The commercialization model for the Transition AI Agent will be on a subscription basis</w:t>
      </w:r>
      <w:r w:rsidR="00644690" w:rsidRPr="00776C64">
        <w:rPr>
          <w:rFonts w:asciiTheme="majorBidi" w:hAnsiTheme="majorBidi" w:cstheme="majorBidi"/>
          <w:color w:val="000000"/>
        </w:rPr>
        <w:t xml:space="preserve"> where </w:t>
      </w:r>
      <w:r w:rsidRPr="00776C64">
        <w:rPr>
          <w:rFonts w:asciiTheme="majorBidi" w:hAnsiTheme="majorBidi" w:cstheme="majorBidi"/>
          <w:color w:val="000000"/>
        </w:rPr>
        <w:t xml:space="preserve">SMEs will subscribe on a monthly basis. </w:t>
      </w:r>
      <w:r w:rsidR="002A0E47" w:rsidRPr="00776C64">
        <w:rPr>
          <w:rFonts w:asciiTheme="majorBidi" w:hAnsiTheme="majorBidi" w:cstheme="majorBidi"/>
          <w:color w:val="000000"/>
        </w:rPr>
        <w:t xml:space="preserve">It will be based on </w:t>
      </w:r>
      <w:r w:rsidRPr="00776C64">
        <w:rPr>
          <w:rFonts w:asciiTheme="majorBidi" w:hAnsiTheme="majorBidi" w:cstheme="majorBidi"/>
          <w:color w:val="000000"/>
        </w:rPr>
        <w:t>a tiered structure</w:t>
      </w:r>
      <w:r w:rsidR="002A0E47" w:rsidRPr="00776C64">
        <w:rPr>
          <w:rFonts w:asciiTheme="majorBidi" w:hAnsiTheme="majorBidi" w:cstheme="majorBidi"/>
          <w:color w:val="000000"/>
        </w:rPr>
        <w:t xml:space="preserve"> where </w:t>
      </w:r>
      <w:r w:rsidRPr="00776C64">
        <w:rPr>
          <w:rFonts w:asciiTheme="majorBidi" w:hAnsiTheme="majorBidi" w:cstheme="majorBidi"/>
          <w:color w:val="000000"/>
        </w:rPr>
        <w:t xml:space="preserve">SMEs with 100 employees or </w:t>
      </w:r>
      <w:r w:rsidR="00422EED" w:rsidRPr="00776C64">
        <w:rPr>
          <w:rFonts w:asciiTheme="majorBidi" w:hAnsiTheme="majorBidi" w:cstheme="majorBidi"/>
          <w:color w:val="000000"/>
        </w:rPr>
        <w:t>fewer</w:t>
      </w:r>
      <w:r w:rsidRPr="00776C64">
        <w:rPr>
          <w:rFonts w:asciiTheme="majorBidi" w:hAnsiTheme="majorBidi" w:cstheme="majorBidi"/>
          <w:color w:val="000000"/>
        </w:rPr>
        <w:t xml:space="preserve"> </w:t>
      </w:r>
      <w:r w:rsidR="002A0E47" w:rsidRPr="00776C64">
        <w:rPr>
          <w:rFonts w:asciiTheme="majorBidi" w:hAnsiTheme="majorBidi" w:cstheme="majorBidi"/>
          <w:color w:val="000000"/>
        </w:rPr>
        <w:t xml:space="preserve">will </w:t>
      </w:r>
      <w:r w:rsidRPr="00776C64">
        <w:rPr>
          <w:rFonts w:asciiTheme="majorBidi" w:hAnsiTheme="majorBidi" w:cstheme="majorBidi"/>
          <w:color w:val="000000"/>
        </w:rPr>
        <w:t xml:space="preserve">pay AED 100 per month; those with between 101 </w:t>
      </w:r>
      <w:r w:rsidR="00422EED" w:rsidRPr="00776C64">
        <w:rPr>
          <w:rFonts w:asciiTheme="majorBidi" w:hAnsiTheme="majorBidi" w:cstheme="majorBidi"/>
          <w:color w:val="000000"/>
        </w:rPr>
        <w:t>and</w:t>
      </w:r>
      <w:r w:rsidRPr="00776C64">
        <w:rPr>
          <w:rFonts w:asciiTheme="majorBidi" w:hAnsiTheme="majorBidi" w:cstheme="majorBidi"/>
          <w:color w:val="000000"/>
        </w:rPr>
        <w:t xml:space="preserve"> 200 employees </w:t>
      </w:r>
      <w:r w:rsidR="002A0E47" w:rsidRPr="00776C64">
        <w:rPr>
          <w:rFonts w:asciiTheme="majorBidi" w:hAnsiTheme="majorBidi" w:cstheme="majorBidi"/>
          <w:color w:val="000000"/>
        </w:rPr>
        <w:t xml:space="preserve">will </w:t>
      </w:r>
      <w:r w:rsidRPr="00776C64">
        <w:rPr>
          <w:rFonts w:asciiTheme="majorBidi" w:hAnsiTheme="majorBidi" w:cstheme="majorBidi"/>
          <w:color w:val="000000"/>
        </w:rPr>
        <w:t xml:space="preserve">pay AED 300 per month; and those with an employee number of greater than 200 </w:t>
      </w:r>
      <w:r w:rsidR="002A0E47" w:rsidRPr="00776C64">
        <w:rPr>
          <w:rFonts w:asciiTheme="majorBidi" w:hAnsiTheme="majorBidi" w:cstheme="majorBidi"/>
          <w:color w:val="000000"/>
        </w:rPr>
        <w:t xml:space="preserve">will </w:t>
      </w:r>
      <w:r w:rsidRPr="00776C64">
        <w:rPr>
          <w:rFonts w:asciiTheme="majorBidi" w:hAnsiTheme="majorBidi" w:cstheme="majorBidi"/>
          <w:color w:val="000000"/>
        </w:rPr>
        <w:t>pay AED 500 per month. Additionally</w:t>
      </w:r>
      <w:r w:rsidR="00422EED" w:rsidRPr="00776C64">
        <w:rPr>
          <w:rFonts w:asciiTheme="majorBidi" w:hAnsiTheme="majorBidi" w:cstheme="majorBidi"/>
          <w:color w:val="000000"/>
        </w:rPr>
        <w:t>,</w:t>
      </w:r>
      <w:r w:rsidRPr="00776C64">
        <w:rPr>
          <w:rFonts w:asciiTheme="majorBidi" w:hAnsiTheme="majorBidi" w:cstheme="majorBidi"/>
          <w:color w:val="000000"/>
        </w:rPr>
        <w:t xml:space="preserve"> to help create interest in the product, the first month should be </w:t>
      </w:r>
      <w:r w:rsidR="0053525F" w:rsidRPr="00776C64">
        <w:rPr>
          <w:rFonts w:asciiTheme="majorBidi" w:hAnsiTheme="majorBidi" w:cstheme="majorBidi"/>
          <w:color w:val="000000"/>
        </w:rPr>
        <w:t>free of charge</w:t>
      </w:r>
      <w:r w:rsidRPr="00776C64">
        <w:rPr>
          <w:rFonts w:asciiTheme="majorBidi" w:hAnsiTheme="majorBidi" w:cstheme="majorBidi"/>
          <w:color w:val="000000"/>
        </w:rPr>
        <w:t xml:space="preserve">. It is essential that the use of the Agent is open to non-bank customers as well. This </w:t>
      </w:r>
      <w:r w:rsidR="00AD366C" w:rsidRPr="00776C64">
        <w:rPr>
          <w:rFonts w:asciiTheme="majorBidi" w:hAnsiTheme="majorBidi" w:cstheme="majorBidi"/>
          <w:color w:val="000000"/>
        </w:rPr>
        <w:t xml:space="preserve">agent </w:t>
      </w:r>
      <w:r w:rsidRPr="00776C64">
        <w:rPr>
          <w:rFonts w:asciiTheme="majorBidi" w:hAnsiTheme="majorBidi" w:cstheme="majorBidi"/>
          <w:color w:val="000000"/>
        </w:rPr>
        <w:t xml:space="preserve">should be offered as a separate entity, perhaps with the aid of the </w:t>
      </w:r>
      <w:r w:rsidR="00AD366C" w:rsidRPr="00776C64">
        <w:rPr>
          <w:rFonts w:asciiTheme="majorBidi" w:hAnsiTheme="majorBidi" w:cstheme="majorBidi"/>
          <w:color w:val="000000"/>
        </w:rPr>
        <w:t>support from Ministry of Economy</w:t>
      </w:r>
      <w:r w:rsidR="00422EED" w:rsidRPr="00776C64">
        <w:rPr>
          <w:rFonts w:asciiTheme="majorBidi" w:hAnsiTheme="majorBidi" w:cstheme="majorBidi"/>
          <w:color w:val="000000"/>
        </w:rPr>
        <w:t>,</w:t>
      </w:r>
      <w:r w:rsidRPr="00776C64">
        <w:rPr>
          <w:rFonts w:asciiTheme="majorBidi" w:hAnsiTheme="majorBidi" w:cstheme="majorBidi"/>
          <w:color w:val="000000"/>
        </w:rPr>
        <w:t xml:space="preserve"> </w:t>
      </w:r>
      <w:r w:rsidR="00AD366C" w:rsidRPr="00776C64">
        <w:rPr>
          <w:rFonts w:asciiTheme="majorBidi" w:hAnsiTheme="majorBidi" w:cstheme="majorBidi"/>
          <w:color w:val="000000"/>
        </w:rPr>
        <w:t>as it will support the UAE’s Net Zero by 2050 Strategic Initiative.</w:t>
      </w:r>
      <w:r w:rsidRPr="00776C64">
        <w:rPr>
          <w:rFonts w:asciiTheme="majorBidi" w:hAnsiTheme="majorBidi" w:cstheme="majorBidi"/>
          <w:color w:val="000000"/>
        </w:rPr>
        <w:t xml:space="preserve"> </w:t>
      </w:r>
      <w:r w:rsidR="001965D6" w:rsidRPr="00776C64">
        <w:rPr>
          <w:rFonts w:asciiTheme="majorBidi" w:hAnsiTheme="majorBidi" w:cstheme="majorBidi"/>
          <w:color w:val="000000"/>
        </w:rPr>
        <w:t>A</w:t>
      </w:r>
      <w:r w:rsidRPr="00776C64">
        <w:rPr>
          <w:rFonts w:asciiTheme="majorBidi" w:hAnsiTheme="majorBidi" w:cstheme="majorBidi"/>
          <w:color w:val="000000"/>
        </w:rPr>
        <w:t>ssum</w:t>
      </w:r>
      <w:r w:rsidR="001965D6" w:rsidRPr="00776C64">
        <w:rPr>
          <w:rFonts w:asciiTheme="majorBidi" w:hAnsiTheme="majorBidi" w:cstheme="majorBidi"/>
          <w:color w:val="000000"/>
        </w:rPr>
        <w:t>ing</w:t>
      </w:r>
      <w:r w:rsidRPr="00776C64">
        <w:rPr>
          <w:rFonts w:asciiTheme="majorBidi" w:hAnsiTheme="majorBidi" w:cstheme="majorBidi"/>
          <w:color w:val="000000"/>
        </w:rPr>
        <w:t xml:space="preserve"> that only 1% of the 560,000 SMEs in </w:t>
      </w:r>
      <w:r w:rsidR="00422EED" w:rsidRPr="00776C64">
        <w:rPr>
          <w:rFonts w:asciiTheme="majorBidi" w:hAnsiTheme="majorBidi" w:cstheme="majorBidi"/>
          <w:color w:val="000000"/>
        </w:rPr>
        <w:t xml:space="preserve">the </w:t>
      </w:r>
      <w:r w:rsidRPr="00776C64">
        <w:rPr>
          <w:rFonts w:asciiTheme="majorBidi" w:hAnsiTheme="majorBidi" w:cstheme="majorBidi"/>
          <w:color w:val="000000"/>
        </w:rPr>
        <w:t xml:space="preserve">UAE adopt the Transition AI Agent at AED 200 per month on average over 12 months, this would generate an amount of circa AED 12 million in revenue. If </w:t>
      </w:r>
      <w:r w:rsidR="001965D6" w:rsidRPr="00776C64">
        <w:rPr>
          <w:rFonts w:asciiTheme="majorBidi" w:hAnsiTheme="majorBidi" w:cstheme="majorBidi"/>
          <w:color w:val="000000"/>
        </w:rPr>
        <w:t>FAB</w:t>
      </w:r>
      <w:r w:rsidR="00256CC6" w:rsidRPr="00776C64">
        <w:rPr>
          <w:rFonts w:asciiTheme="majorBidi" w:hAnsiTheme="majorBidi" w:cstheme="majorBidi"/>
          <w:color w:val="000000"/>
        </w:rPr>
        <w:t xml:space="preserve"> </w:t>
      </w:r>
      <w:r w:rsidRPr="00776C64">
        <w:rPr>
          <w:rFonts w:asciiTheme="majorBidi" w:hAnsiTheme="majorBidi" w:cstheme="majorBidi"/>
          <w:color w:val="000000"/>
        </w:rPr>
        <w:t>rack</w:t>
      </w:r>
      <w:r w:rsidR="002C41BD" w:rsidRPr="00776C64">
        <w:rPr>
          <w:rFonts w:asciiTheme="majorBidi" w:hAnsiTheme="majorBidi" w:cstheme="majorBidi"/>
          <w:color w:val="000000"/>
        </w:rPr>
        <w:t>s</w:t>
      </w:r>
      <w:r w:rsidRPr="00776C64">
        <w:rPr>
          <w:rFonts w:asciiTheme="majorBidi" w:hAnsiTheme="majorBidi" w:cstheme="majorBidi"/>
          <w:color w:val="000000"/>
        </w:rPr>
        <w:t xml:space="preserve"> up to a 5% share of the business, 25,000 SMEs, this could potentially generate AED 60 million annually. This would represent a considerable revenue stream</w:t>
      </w:r>
      <w:r w:rsidR="00422EED" w:rsidRPr="00776C64">
        <w:rPr>
          <w:rFonts w:asciiTheme="majorBidi" w:hAnsiTheme="majorBidi" w:cstheme="majorBidi"/>
          <w:color w:val="000000"/>
        </w:rPr>
        <w:t>,</w:t>
      </w:r>
      <w:r w:rsidRPr="00776C64">
        <w:rPr>
          <w:rFonts w:asciiTheme="majorBidi" w:hAnsiTheme="majorBidi" w:cstheme="majorBidi"/>
          <w:color w:val="000000"/>
        </w:rPr>
        <w:t xml:space="preserve"> but more importantly, </w:t>
      </w:r>
      <w:r w:rsidR="00422EED" w:rsidRPr="00776C64">
        <w:rPr>
          <w:rFonts w:asciiTheme="majorBidi" w:hAnsiTheme="majorBidi" w:cstheme="majorBidi"/>
          <w:color w:val="000000"/>
        </w:rPr>
        <w:t xml:space="preserve">it </w:t>
      </w:r>
      <w:r w:rsidRPr="00776C64">
        <w:rPr>
          <w:rFonts w:asciiTheme="majorBidi" w:hAnsiTheme="majorBidi" w:cstheme="majorBidi"/>
          <w:color w:val="000000"/>
        </w:rPr>
        <w:t xml:space="preserve">supports the national drive for sustainability and assists larger companies </w:t>
      </w:r>
      <w:r w:rsidR="00AD366C" w:rsidRPr="00776C64">
        <w:rPr>
          <w:rFonts w:asciiTheme="majorBidi" w:hAnsiTheme="majorBidi" w:cstheme="majorBidi"/>
          <w:color w:val="000000"/>
        </w:rPr>
        <w:t>because</w:t>
      </w:r>
      <w:r w:rsidRPr="00776C64">
        <w:rPr>
          <w:rFonts w:asciiTheme="majorBidi" w:hAnsiTheme="majorBidi" w:cstheme="majorBidi"/>
          <w:color w:val="000000"/>
        </w:rPr>
        <w:t xml:space="preserve"> their SME partners can transition as well. </w:t>
      </w:r>
    </w:p>
    <w:p w14:paraId="186EF802" w14:textId="455195F8" w:rsidR="0080331E" w:rsidRPr="00776C64" w:rsidRDefault="00A17F85"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Transition AI Agents </w:t>
      </w:r>
      <w:r w:rsidR="0080331E" w:rsidRPr="00776C64">
        <w:rPr>
          <w:rFonts w:asciiTheme="majorBidi" w:hAnsiTheme="majorBidi" w:cstheme="majorBidi"/>
          <w:color w:val="000000"/>
        </w:rPr>
        <w:t xml:space="preserve">marketing </w:t>
      </w:r>
      <w:r w:rsidR="00BA200A" w:rsidRPr="00776C64">
        <w:rPr>
          <w:rFonts w:asciiTheme="majorBidi" w:hAnsiTheme="majorBidi" w:cstheme="majorBidi"/>
          <w:color w:val="000000"/>
        </w:rPr>
        <w:t>must</w:t>
      </w:r>
      <w:r w:rsidR="0080331E" w:rsidRPr="00776C64">
        <w:rPr>
          <w:rFonts w:asciiTheme="majorBidi" w:hAnsiTheme="majorBidi" w:cstheme="majorBidi"/>
          <w:color w:val="000000"/>
        </w:rPr>
        <w:t xml:space="preserve"> be successful</w:t>
      </w:r>
      <w:r w:rsidRPr="00776C64">
        <w:rPr>
          <w:rFonts w:asciiTheme="majorBidi" w:hAnsiTheme="majorBidi" w:cstheme="majorBidi"/>
          <w:color w:val="000000"/>
        </w:rPr>
        <w:t xml:space="preserve"> through </w:t>
      </w:r>
      <w:r w:rsidR="0080331E" w:rsidRPr="00776C64">
        <w:rPr>
          <w:rFonts w:asciiTheme="majorBidi" w:hAnsiTheme="majorBidi" w:cstheme="majorBidi"/>
          <w:color w:val="000000"/>
        </w:rPr>
        <w:t>an internet-based digital engagement strategy</w:t>
      </w:r>
      <w:r w:rsidR="00BA200A" w:rsidRPr="00776C64">
        <w:rPr>
          <w:rFonts w:asciiTheme="majorBidi" w:hAnsiTheme="majorBidi" w:cstheme="majorBidi"/>
          <w:color w:val="000000"/>
        </w:rPr>
        <w:t xml:space="preserve"> and </w:t>
      </w:r>
      <w:r w:rsidR="0080331E" w:rsidRPr="00776C64">
        <w:rPr>
          <w:rFonts w:asciiTheme="majorBidi" w:hAnsiTheme="majorBidi" w:cstheme="majorBidi"/>
          <w:color w:val="000000"/>
        </w:rPr>
        <w:t xml:space="preserve">marketing campaign. Use </w:t>
      </w:r>
      <w:r w:rsidR="00BA200A" w:rsidRPr="00776C64">
        <w:rPr>
          <w:rFonts w:asciiTheme="majorBidi" w:hAnsiTheme="majorBidi" w:cstheme="majorBidi"/>
          <w:color w:val="000000"/>
        </w:rPr>
        <w:t xml:space="preserve">of </w:t>
      </w:r>
      <w:r w:rsidR="0080331E" w:rsidRPr="00776C64">
        <w:rPr>
          <w:rFonts w:asciiTheme="majorBidi" w:hAnsiTheme="majorBidi" w:cstheme="majorBidi"/>
          <w:color w:val="000000"/>
        </w:rPr>
        <w:t>mobile apps and/or use on</w:t>
      </w:r>
      <w:r w:rsidR="00173023" w:rsidRPr="00776C64">
        <w:rPr>
          <w:rFonts w:asciiTheme="majorBidi" w:hAnsiTheme="majorBidi" w:cstheme="majorBidi"/>
          <w:color w:val="000000"/>
        </w:rPr>
        <w:t>line-</w:t>
      </w:r>
      <w:r w:rsidR="0080331E" w:rsidRPr="00776C64">
        <w:rPr>
          <w:rFonts w:asciiTheme="majorBidi" w:hAnsiTheme="majorBidi" w:cstheme="majorBidi"/>
          <w:color w:val="000000"/>
        </w:rPr>
        <w:t>based platforms to engage users and/or customers</w:t>
      </w:r>
      <w:r w:rsidR="00BA200A" w:rsidRPr="00776C64">
        <w:rPr>
          <w:rFonts w:asciiTheme="majorBidi" w:hAnsiTheme="majorBidi" w:cstheme="majorBidi"/>
          <w:color w:val="000000"/>
        </w:rPr>
        <w:t xml:space="preserve"> will be cri</w:t>
      </w:r>
      <w:r w:rsidR="00375E8E" w:rsidRPr="00776C64">
        <w:rPr>
          <w:rFonts w:asciiTheme="majorBidi" w:hAnsiTheme="majorBidi" w:cstheme="majorBidi"/>
          <w:color w:val="000000"/>
        </w:rPr>
        <w:t>tical</w:t>
      </w:r>
      <w:r w:rsidR="00112D2C" w:rsidRPr="00776C64">
        <w:rPr>
          <w:rFonts w:asciiTheme="majorBidi" w:hAnsiTheme="majorBidi" w:cstheme="majorBidi"/>
          <w:color w:val="000000"/>
        </w:rPr>
        <w:t>.</w:t>
      </w:r>
      <w:r w:rsidR="0080331E" w:rsidRPr="00776C64">
        <w:rPr>
          <w:rFonts w:asciiTheme="majorBidi" w:hAnsiTheme="majorBidi" w:cstheme="majorBidi"/>
          <w:color w:val="000000"/>
        </w:rPr>
        <w:t xml:space="preserve"> Creating awareness about this device among SMEs is very </w:t>
      </w:r>
      <w:r w:rsidR="0080331E" w:rsidRPr="00776C64">
        <w:rPr>
          <w:rFonts w:asciiTheme="majorBidi" w:hAnsiTheme="majorBidi" w:cstheme="majorBidi"/>
          <w:color w:val="000000"/>
        </w:rPr>
        <w:lastRenderedPageBreak/>
        <w:t>important</w:t>
      </w:r>
      <w:r w:rsidR="00112D2C" w:rsidRPr="00776C64">
        <w:rPr>
          <w:rFonts w:asciiTheme="majorBidi" w:hAnsiTheme="majorBidi" w:cstheme="majorBidi"/>
          <w:color w:val="000000"/>
        </w:rPr>
        <w:t xml:space="preserve">, </w:t>
      </w:r>
      <w:r w:rsidR="0080331E" w:rsidRPr="00776C64">
        <w:rPr>
          <w:rFonts w:asciiTheme="majorBidi" w:hAnsiTheme="majorBidi" w:cstheme="majorBidi"/>
          <w:color w:val="000000"/>
        </w:rPr>
        <w:t xml:space="preserve">however, creating awareness is much less important than creating a partnership with the government. The government is one of the many stakeholders involved in the journey toward implementing the Transition AI Agent. The government understands how important SMEs are to the economy, and they have the motivation to help SMEs through their transition to implement new technologies and sustainable practices. Developing a partnership with the appropriate government bodies </w:t>
      </w:r>
      <w:r w:rsidR="00112D2C" w:rsidRPr="00776C64">
        <w:rPr>
          <w:rFonts w:asciiTheme="majorBidi" w:hAnsiTheme="majorBidi" w:cstheme="majorBidi"/>
          <w:color w:val="000000"/>
        </w:rPr>
        <w:t xml:space="preserve">like Ministry of Economy </w:t>
      </w:r>
      <w:r w:rsidR="0080331E" w:rsidRPr="00776C64">
        <w:rPr>
          <w:rFonts w:asciiTheme="majorBidi" w:hAnsiTheme="majorBidi" w:cstheme="majorBidi"/>
          <w:color w:val="000000"/>
        </w:rPr>
        <w:t>to position the Transition AI Agent as a national enabler that can support other sustainability initiatives/targets will be an important aspect of its implementation.</w:t>
      </w:r>
    </w:p>
    <w:p w14:paraId="62F01C47" w14:textId="2D14A412" w:rsidR="00B60CEA" w:rsidRPr="00776C64" w:rsidRDefault="00B60CEA" w:rsidP="00E713A9">
      <w:pPr>
        <w:pStyle w:val="NormalWeb"/>
        <w:spacing w:before="0" w:beforeAutospacing="0" w:after="0" w:afterAutospacing="0" w:line="276" w:lineRule="auto"/>
        <w:jc w:val="both"/>
        <w:rPr>
          <w:rFonts w:asciiTheme="majorBidi" w:hAnsiTheme="majorBidi" w:cstheme="majorBidi"/>
          <w:b/>
          <w:bCs/>
          <w:color w:val="000000"/>
          <w:lang w:val="en-US"/>
        </w:rPr>
      </w:pPr>
      <w:r w:rsidRPr="00776C64">
        <w:rPr>
          <w:rFonts w:asciiTheme="majorBidi" w:hAnsiTheme="majorBidi" w:cstheme="majorBidi"/>
          <w:b/>
          <w:bCs/>
          <w:color w:val="000000"/>
          <w:lang w:val="en-US"/>
        </w:rPr>
        <w:t>Unlocking Sustainable Finance for SMEs</w:t>
      </w:r>
      <w:r w:rsidR="0074388A" w:rsidRPr="00776C64">
        <w:rPr>
          <w:rFonts w:asciiTheme="majorBidi" w:hAnsiTheme="majorBidi" w:cstheme="majorBidi"/>
          <w:b/>
          <w:bCs/>
          <w:color w:val="000000"/>
          <w:lang w:val="en-US"/>
        </w:rPr>
        <w:t xml:space="preserve"> </w:t>
      </w:r>
    </w:p>
    <w:p w14:paraId="4A05DBE4" w14:textId="4F9938DF" w:rsidR="0080331E" w:rsidRPr="00776C64" w:rsidRDefault="0080331E" w:rsidP="00E713A9">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SMEs remain significantly hampered by the same barriers to obtain</w:t>
      </w:r>
      <w:r w:rsidR="00173023" w:rsidRPr="00776C64">
        <w:rPr>
          <w:rFonts w:asciiTheme="majorBidi" w:hAnsiTheme="majorBidi" w:cstheme="majorBidi"/>
          <w:color w:val="000000"/>
        </w:rPr>
        <w:t>ing</w:t>
      </w:r>
      <w:r w:rsidRPr="00776C64">
        <w:rPr>
          <w:rFonts w:asciiTheme="majorBidi" w:hAnsiTheme="majorBidi" w:cstheme="majorBidi"/>
          <w:color w:val="000000"/>
        </w:rPr>
        <w:t xml:space="preserve"> the financing required for genuine ESG actions, even though they are both critical components in the global economy and </w:t>
      </w:r>
      <w:r w:rsidR="00173023" w:rsidRPr="00776C64">
        <w:rPr>
          <w:rFonts w:asciiTheme="majorBidi" w:hAnsiTheme="majorBidi" w:cstheme="majorBidi"/>
          <w:color w:val="000000"/>
        </w:rPr>
        <w:t xml:space="preserve">in </w:t>
      </w:r>
      <w:r w:rsidRPr="00776C64">
        <w:rPr>
          <w:rFonts w:asciiTheme="majorBidi" w:hAnsiTheme="majorBidi" w:cstheme="majorBidi"/>
          <w:color w:val="000000"/>
        </w:rPr>
        <w:t xml:space="preserve">transitioning to a greener economy. Research has found that 47 percent of SMEs report that a lack of financing is their </w:t>
      </w:r>
      <w:r w:rsidR="00173023" w:rsidRPr="00776C64">
        <w:rPr>
          <w:rFonts w:asciiTheme="majorBidi" w:hAnsiTheme="majorBidi" w:cstheme="majorBidi"/>
          <w:color w:val="000000"/>
        </w:rPr>
        <w:t>primary</w:t>
      </w:r>
      <w:r w:rsidRPr="00776C64">
        <w:rPr>
          <w:rFonts w:asciiTheme="majorBidi" w:hAnsiTheme="majorBidi" w:cstheme="majorBidi"/>
          <w:color w:val="000000"/>
        </w:rPr>
        <w:t xml:space="preserve"> barrier to implementing sustainability projects, and that this number continues to grow year after year. Time limitations, knowledge deficits, and the high expense of green technologies are among the many other obstacles that hinder SMEs' ability to act on their ESG objectives. While 73 percent of financial institutions currently provide green or sustainable finance products specifically developed for SMEs, the use of such finance products remains extremely limited</w:t>
      </w:r>
      <w:r w:rsidR="0074388A" w:rsidRPr="00776C64">
        <w:rPr>
          <w:rFonts w:asciiTheme="majorBidi" w:hAnsiTheme="majorBidi" w:cstheme="majorBidi"/>
          <w:color w:val="000000"/>
        </w:rPr>
        <w:t xml:space="preserve"> as </w:t>
      </w:r>
      <w:r w:rsidRPr="00776C64">
        <w:rPr>
          <w:rFonts w:asciiTheme="majorBidi" w:hAnsiTheme="majorBidi" w:cstheme="majorBidi"/>
          <w:color w:val="000000"/>
        </w:rPr>
        <w:t xml:space="preserve">only 2.8 percent of SMEs have applied for green finance within the last three years, while an estimated global green finance opportunity exists of </w:t>
      </w:r>
      <w:r w:rsidR="0074388A" w:rsidRPr="00776C64">
        <w:rPr>
          <w:rFonts w:asciiTheme="majorBidi" w:hAnsiTheme="majorBidi" w:cstheme="majorBidi"/>
          <w:color w:val="000000"/>
        </w:rPr>
        <w:t xml:space="preserve">USD </w:t>
      </w:r>
      <w:r w:rsidRPr="00776C64">
        <w:rPr>
          <w:rFonts w:asciiTheme="majorBidi" w:hAnsiTheme="majorBidi" w:cstheme="majorBidi"/>
          <w:color w:val="000000"/>
        </w:rPr>
        <w:t>789 billion (ICC &amp; Sage, 2024).</w:t>
      </w:r>
      <w:r w:rsidR="0060737B" w:rsidRPr="00776C64">
        <w:rPr>
          <w:rFonts w:asciiTheme="majorBidi" w:hAnsiTheme="majorBidi" w:cstheme="majorBidi"/>
          <w:color w:val="000000"/>
        </w:rPr>
        <w:t xml:space="preserve"> </w:t>
      </w:r>
      <w:r w:rsidRPr="00776C64">
        <w:rPr>
          <w:rFonts w:asciiTheme="majorBidi" w:hAnsiTheme="majorBidi" w:cstheme="majorBidi"/>
          <w:color w:val="000000"/>
        </w:rPr>
        <w:t xml:space="preserve">One of the main reasons for this gap is the absence of standardized and credible sustainability reporting. SMEs with comprehensive sustainability reports are 1.5 times more likely to receive financing; however, only 9.1 percent of SMEs have formal reporting systems. Financial institutions indicate that one of the </w:t>
      </w:r>
      <w:r w:rsidR="00173023" w:rsidRPr="00776C64">
        <w:rPr>
          <w:rFonts w:asciiTheme="majorBidi" w:hAnsiTheme="majorBidi" w:cstheme="majorBidi"/>
          <w:color w:val="000000"/>
        </w:rPr>
        <w:t>significant</w:t>
      </w:r>
      <w:r w:rsidRPr="00776C64">
        <w:rPr>
          <w:rFonts w:asciiTheme="majorBidi" w:hAnsiTheme="majorBidi" w:cstheme="majorBidi"/>
          <w:color w:val="000000"/>
        </w:rPr>
        <w:t xml:space="preserve"> challenges to providing sustainable finance to SMEs is the lack of data available from those firms. Additionally, many SMEs encounter difficulty meeting complex reporting requirements.</w:t>
      </w:r>
    </w:p>
    <w:p w14:paraId="5DD191DE" w14:textId="0769D696"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Transition AI Agent was created to solve some of the same problems that create barriers to financing for SMEs. By facilitating automated sustainability reporting and making it easier to collect data, the Agent provides SMEs with the capability to enhance their credibility with financial institutions and investors, which creates access to all types of green finance products</w:t>
      </w:r>
      <w:r w:rsidR="000E38B4" w:rsidRPr="00776C64">
        <w:rPr>
          <w:rFonts w:asciiTheme="majorBidi" w:hAnsiTheme="majorBidi" w:cstheme="majorBidi"/>
          <w:color w:val="000000"/>
        </w:rPr>
        <w:t xml:space="preserve">, </w:t>
      </w:r>
      <w:r w:rsidRPr="00776C64">
        <w:rPr>
          <w:rFonts w:asciiTheme="majorBidi" w:hAnsiTheme="majorBidi" w:cstheme="majorBidi"/>
          <w:color w:val="000000"/>
        </w:rPr>
        <w:t>such as preferential loans, government grants, and green bonds</w:t>
      </w:r>
      <w:r w:rsidR="000E38B4" w:rsidRPr="00776C64">
        <w:rPr>
          <w:rFonts w:asciiTheme="majorBidi" w:hAnsiTheme="majorBidi" w:cstheme="majorBidi"/>
          <w:color w:val="000000"/>
        </w:rPr>
        <w:t xml:space="preserve">, </w:t>
      </w:r>
      <w:r w:rsidRPr="00776C64">
        <w:rPr>
          <w:rFonts w:asciiTheme="majorBidi" w:hAnsiTheme="majorBidi" w:cstheme="majorBidi"/>
          <w:color w:val="000000"/>
        </w:rPr>
        <w:t>and enables SMEs to invest in energy efficiency, renewable energy, and other ESG-related activities. The Agent's digital reporting and analysis tools enable SMEs to establish formal reporting systems 5.1 times more easily than without its support, creating a bridge between the data gap and enabling SMEs to successfully pursue sustainable finance opportunities.</w:t>
      </w:r>
    </w:p>
    <w:p w14:paraId="4BD5DBE5" w14:textId="218DEF25" w:rsidR="0080331E" w:rsidRPr="00776C64" w:rsidRDefault="0080331E"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Additionally, when SMEs gain access to sustainable finance, they are 2.5 times more likely to develop and implement large-scale sustainability initiatives, resulting in quantifiable impacts across their operations. When SMEs integrate the Transition AI Agent into their businesses, they </w:t>
      </w:r>
      <w:r w:rsidRPr="00776C64">
        <w:rPr>
          <w:rFonts w:asciiTheme="majorBidi" w:hAnsiTheme="majorBidi" w:cstheme="majorBidi"/>
          <w:color w:val="000000"/>
        </w:rPr>
        <w:lastRenderedPageBreak/>
        <w:t>will be able to take full advantage of the positive cycle of sustainability reporting, finance</w:t>
      </w:r>
      <w:r w:rsidR="00173023" w:rsidRPr="00776C64">
        <w:rPr>
          <w:rFonts w:asciiTheme="majorBidi" w:hAnsiTheme="majorBidi" w:cstheme="majorBidi"/>
          <w:color w:val="000000"/>
        </w:rPr>
        <w:t>,</w:t>
      </w:r>
      <w:r w:rsidRPr="00776C64">
        <w:rPr>
          <w:rFonts w:asciiTheme="majorBidi" w:hAnsiTheme="majorBidi" w:cstheme="majorBidi"/>
          <w:color w:val="000000"/>
        </w:rPr>
        <w:t xml:space="preserve"> and climate action to expedite their transition process and increase their competitiveness and resilience.</w:t>
      </w:r>
    </w:p>
    <w:p w14:paraId="2A2FC236" w14:textId="61203EC3" w:rsidR="00951ECB" w:rsidRPr="00776C64" w:rsidRDefault="00951ECB" w:rsidP="00E724B2">
      <w:pPr>
        <w:pStyle w:val="NormalWeb"/>
        <w:spacing w:before="0" w:beforeAutospacing="0" w:after="0" w:afterAutospacing="0"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Continuous Improvement</w:t>
      </w:r>
      <w:r w:rsidR="004A67A8" w:rsidRPr="00776C64">
        <w:rPr>
          <w:rFonts w:asciiTheme="majorBidi" w:hAnsiTheme="majorBidi" w:cstheme="majorBidi"/>
          <w:b/>
          <w:bCs/>
          <w:color w:val="000000"/>
          <w:lang w:val="en-US"/>
        </w:rPr>
        <w:t xml:space="preserve"> through </w:t>
      </w:r>
      <w:r w:rsidRPr="00776C64">
        <w:rPr>
          <w:rFonts w:asciiTheme="majorBidi" w:hAnsiTheme="majorBidi" w:cstheme="majorBidi"/>
          <w:b/>
          <w:bCs/>
          <w:color w:val="000000"/>
          <w:lang w:val="en-US"/>
        </w:rPr>
        <w:t>Flexibility, Scalability, and Impact</w:t>
      </w:r>
    </w:p>
    <w:p w14:paraId="4F041968" w14:textId="4395C5D2" w:rsidR="009057D8" w:rsidRPr="00776C64" w:rsidRDefault="009057D8" w:rsidP="00E724B2">
      <w:pPr>
        <w:pStyle w:val="NormalWeb"/>
        <w:spacing w:before="0" w:beforeAutospacing="0" w:after="0" w:afterAutospacing="0" w:line="276" w:lineRule="auto"/>
        <w:jc w:val="both"/>
        <w:rPr>
          <w:rFonts w:asciiTheme="majorBidi" w:hAnsiTheme="majorBidi" w:cstheme="majorBidi"/>
          <w:color w:val="000000"/>
        </w:rPr>
      </w:pPr>
      <w:r w:rsidRPr="00776C64">
        <w:rPr>
          <w:rFonts w:asciiTheme="majorBidi" w:hAnsiTheme="majorBidi" w:cstheme="majorBidi"/>
          <w:color w:val="000000"/>
        </w:rPr>
        <w:t xml:space="preserve">In order to continue to develop the Transition AI Agent as an evolving solution, it must be designed to be both flexible and scalable. As client requirements and regulatory demands continue to evolve, the agent should have the capability to incorporate additional information or elements. Continuous evaluation of the agent through feedback mechanisms, and the incorporation of new data and/or regulatory interventions, will provide the necessary ability to maintain relevance. (TPT, 2024) In addition to the use of a review mechanism to ensure the continued relevance of the agent, FAB will maintain a dedicated team that continues to monitor the ongoing trends of the market, client feedback, regulations, etc., and uses this information to assess the </w:t>
      </w:r>
      <w:r w:rsidR="004A67A8" w:rsidRPr="00776C64">
        <w:rPr>
          <w:rFonts w:asciiTheme="majorBidi" w:hAnsiTheme="majorBidi" w:cstheme="majorBidi"/>
          <w:color w:val="000000"/>
        </w:rPr>
        <w:t>agent’s</w:t>
      </w:r>
      <w:r w:rsidRPr="00776C64">
        <w:rPr>
          <w:rFonts w:asciiTheme="majorBidi" w:hAnsiTheme="majorBidi" w:cstheme="majorBidi"/>
          <w:color w:val="000000"/>
        </w:rPr>
        <w:t xml:space="preserve"> relevance, and overall performance. FAB will continually evaluate its current partnerships with academic institutions, trade associations, etc., to determine how these relationships can assist in enhancing the capabilities of the agent. FAB will also actively encourage collaborative research and development, acquire and utilize forward-looking data sets, and partner with organizations that are driving innovation in this space. Overall, the development and implementation of the Transition AI Agent presents FAB with a unique and compelling opportunity to contribute to the business ecosystem. It supports national and international sustainability objectives, it addresses a critical, and long-felt market requirement, and provides a robust and scalable business model. As a result of assisting SME's in their transition to digital and more sustainable operations, not only will new revenue streams be created for FAB, but also, a more sustainable and resilient economy will be established. The ultimate success of this strategic plan will depend heavily on FAB's ability to effectively engage with its constituents, adhere to a strong Corporate Governance Model, and employ a nimble management structure that is focused on providing high-value add to its clients.</w:t>
      </w:r>
    </w:p>
    <w:p w14:paraId="5A6331E8" w14:textId="6D3D264B" w:rsidR="00224CD6" w:rsidRPr="00056672" w:rsidRDefault="000A71BD" w:rsidP="00776C64">
      <w:pPr>
        <w:spacing w:line="276" w:lineRule="auto"/>
        <w:jc w:val="both"/>
        <w:rPr>
          <w:rFonts w:asciiTheme="majorBidi" w:hAnsiTheme="majorBidi" w:cstheme="majorBidi"/>
          <w:b/>
          <w:bCs/>
        </w:rPr>
      </w:pPr>
      <w:r w:rsidRPr="00776C64">
        <w:rPr>
          <w:rFonts w:asciiTheme="majorBidi" w:hAnsiTheme="majorBidi" w:cstheme="majorBidi"/>
        </w:rPr>
        <w:br w:type="page"/>
      </w:r>
      <w:r w:rsidR="00F126F3" w:rsidRPr="00056672">
        <w:rPr>
          <w:rFonts w:asciiTheme="majorBidi" w:hAnsiTheme="majorBidi" w:cstheme="majorBidi"/>
        </w:rPr>
        <w:lastRenderedPageBreak/>
        <w:t>7</w:t>
      </w:r>
      <w:r w:rsidR="00224CD6" w:rsidRPr="00056672">
        <w:rPr>
          <w:rFonts w:asciiTheme="majorBidi" w:hAnsiTheme="majorBidi" w:cstheme="majorBidi"/>
          <w:b/>
          <w:bCs/>
        </w:rPr>
        <w:t xml:space="preserve">. Impact and Reflection </w:t>
      </w:r>
    </w:p>
    <w:p w14:paraId="12C6B2D0" w14:textId="7CF32AEA" w:rsidR="00FC43FD" w:rsidRPr="00776C64" w:rsidRDefault="00422EED" w:rsidP="00776C64">
      <w:pPr>
        <w:pStyle w:val="NormalWeb"/>
        <w:spacing w:line="276" w:lineRule="auto"/>
        <w:jc w:val="both"/>
        <w:rPr>
          <w:rFonts w:asciiTheme="majorBidi" w:hAnsiTheme="majorBidi" w:cstheme="majorBidi"/>
          <w:color w:val="000000"/>
          <w:lang w:val="en-US"/>
        </w:rPr>
      </w:pPr>
      <w:r w:rsidRPr="00056672">
        <w:rPr>
          <w:rFonts w:asciiTheme="majorBidi" w:hAnsiTheme="majorBidi" w:cstheme="majorBidi"/>
        </w:rPr>
        <w:t>W</w:t>
      </w:r>
      <w:r w:rsidR="001E4A0F" w:rsidRPr="00056672">
        <w:rPr>
          <w:rFonts w:asciiTheme="majorBidi" w:hAnsiTheme="majorBidi" w:cstheme="majorBidi"/>
        </w:rPr>
        <w:t xml:space="preserve">ith the Transition AI Agent, </w:t>
      </w:r>
      <w:r w:rsidR="002C41BD" w:rsidRPr="00056672">
        <w:rPr>
          <w:rFonts w:asciiTheme="majorBidi" w:hAnsiTheme="majorBidi" w:cstheme="majorBidi"/>
        </w:rPr>
        <w:t xml:space="preserve">we </w:t>
      </w:r>
      <w:r w:rsidR="001E4A0F" w:rsidRPr="00056672">
        <w:rPr>
          <w:rFonts w:asciiTheme="majorBidi" w:hAnsiTheme="majorBidi" w:cstheme="majorBidi"/>
        </w:rPr>
        <w:t xml:space="preserve">will see clients truly begin working on their transition. </w:t>
      </w:r>
      <w:r w:rsidR="001E4A0F" w:rsidRPr="00056672">
        <w:rPr>
          <w:rFonts w:asciiTheme="majorBidi" w:hAnsiTheme="majorBidi" w:cstheme="majorBidi"/>
          <w:color w:val="000000"/>
        </w:rPr>
        <w:t>W</w:t>
      </w:r>
      <w:r w:rsidR="00FC43FD" w:rsidRPr="00056672">
        <w:rPr>
          <w:rFonts w:asciiTheme="majorBidi" w:hAnsiTheme="majorBidi" w:cstheme="majorBidi"/>
          <w:color w:val="000000"/>
        </w:rPr>
        <w:t>ith the Transition AI Agent</w:t>
      </w:r>
      <w:r w:rsidR="001E4A0F" w:rsidRPr="00056672">
        <w:rPr>
          <w:rFonts w:asciiTheme="majorBidi" w:hAnsiTheme="majorBidi" w:cstheme="majorBidi"/>
          <w:color w:val="000000"/>
        </w:rPr>
        <w:t xml:space="preserve">, </w:t>
      </w:r>
      <w:r w:rsidR="0053525F" w:rsidRPr="00056672">
        <w:rPr>
          <w:rFonts w:asciiTheme="majorBidi" w:hAnsiTheme="majorBidi" w:cstheme="majorBidi"/>
          <w:color w:val="000000"/>
        </w:rPr>
        <w:t>SMEs</w:t>
      </w:r>
      <w:r w:rsidR="00FC43FD" w:rsidRPr="00056672">
        <w:rPr>
          <w:rFonts w:asciiTheme="majorBidi" w:hAnsiTheme="majorBidi" w:cstheme="majorBidi"/>
          <w:color w:val="000000"/>
        </w:rPr>
        <w:t xml:space="preserve"> will feel </w:t>
      </w:r>
      <w:r w:rsidRPr="00056672">
        <w:rPr>
          <w:rFonts w:asciiTheme="majorBidi" w:hAnsiTheme="majorBidi" w:cstheme="majorBidi"/>
          <w:color w:val="000000"/>
        </w:rPr>
        <w:t xml:space="preserve">that </w:t>
      </w:r>
      <w:r w:rsidR="00FC43FD" w:rsidRPr="00056672">
        <w:rPr>
          <w:rFonts w:asciiTheme="majorBidi" w:hAnsiTheme="majorBidi" w:cstheme="majorBidi"/>
          <w:color w:val="000000"/>
        </w:rPr>
        <w:t xml:space="preserve">the transition </w:t>
      </w:r>
      <w:r w:rsidRPr="00056672">
        <w:rPr>
          <w:rFonts w:asciiTheme="majorBidi" w:hAnsiTheme="majorBidi" w:cstheme="majorBidi"/>
          <w:color w:val="000000"/>
        </w:rPr>
        <w:t>is</w:t>
      </w:r>
      <w:r w:rsidR="0053525F" w:rsidRPr="00056672">
        <w:rPr>
          <w:rFonts w:asciiTheme="majorBidi" w:hAnsiTheme="majorBidi" w:cstheme="majorBidi"/>
          <w:color w:val="000000"/>
        </w:rPr>
        <w:t xml:space="preserve"> real and </w:t>
      </w:r>
      <w:r w:rsidRPr="00056672">
        <w:rPr>
          <w:rFonts w:asciiTheme="majorBidi" w:hAnsiTheme="majorBidi" w:cstheme="majorBidi"/>
          <w:color w:val="000000"/>
        </w:rPr>
        <w:t>will help</w:t>
      </w:r>
      <w:r w:rsidR="0053525F" w:rsidRPr="00056672">
        <w:rPr>
          <w:rFonts w:asciiTheme="majorBidi" w:hAnsiTheme="majorBidi" w:cstheme="majorBidi"/>
          <w:color w:val="000000"/>
        </w:rPr>
        <w:t xml:space="preserve"> </w:t>
      </w:r>
      <w:r w:rsidRPr="00056672">
        <w:rPr>
          <w:rFonts w:asciiTheme="majorBidi" w:hAnsiTheme="majorBidi" w:cstheme="majorBidi"/>
          <w:color w:val="000000"/>
        </w:rPr>
        <w:t>address</w:t>
      </w:r>
      <w:r w:rsidR="00171595" w:rsidRPr="00056672">
        <w:rPr>
          <w:rFonts w:asciiTheme="majorBidi" w:hAnsiTheme="majorBidi" w:cstheme="majorBidi"/>
          <w:color w:val="000000"/>
        </w:rPr>
        <w:t xml:space="preserve"> one of their </w:t>
      </w:r>
      <w:r w:rsidRPr="00056672">
        <w:rPr>
          <w:rFonts w:asciiTheme="majorBidi" w:hAnsiTheme="majorBidi" w:cstheme="majorBidi"/>
          <w:color w:val="000000"/>
        </w:rPr>
        <w:t>significant</w:t>
      </w:r>
      <w:r w:rsidR="00171595" w:rsidRPr="00056672">
        <w:rPr>
          <w:rFonts w:asciiTheme="majorBidi" w:hAnsiTheme="majorBidi" w:cstheme="majorBidi"/>
          <w:color w:val="000000"/>
        </w:rPr>
        <w:t xml:space="preserve"> challenges</w:t>
      </w:r>
      <w:r w:rsidR="001E4A0F" w:rsidRPr="00776C64">
        <w:rPr>
          <w:rFonts w:asciiTheme="majorBidi" w:hAnsiTheme="majorBidi" w:cstheme="majorBidi"/>
          <w:color w:val="000000"/>
        </w:rPr>
        <w:t xml:space="preserve">. </w:t>
      </w:r>
      <w:r w:rsidR="00FC43FD" w:rsidRPr="00776C64">
        <w:rPr>
          <w:rFonts w:asciiTheme="majorBidi" w:hAnsiTheme="majorBidi" w:cstheme="majorBidi"/>
          <w:color w:val="000000"/>
        </w:rPr>
        <w:t xml:space="preserve"> </w:t>
      </w:r>
      <w:r w:rsidR="001E4A0F" w:rsidRPr="00776C64">
        <w:rPr>
          <w:rFonts w:asciiTheme="majorBidi" w:hAnsiTheme="majorBidi" w:cstheme="majorBidi"/>
          <w:color w:val="000000"/>
        </w:rPr>
        <w:t>The actual transition will move from a th</w:t>
      </w:r>
      <w:r w:rsidR="0053525F" w:rsidRPr="00776C64">
        <w:rPr>
          <w:rFonts w:asciiTheme="majorBidi" w:hAnsiTheme="majorBidi" w:cstheme="majorBidi"/>
          <w:color w:val="000000"/>
        </w:rPr>
        <w:t>eo</w:t>
      </w:r>
      <w:r w:rsidR="001E4A0F" w:rsidRPr="00776C64">
        <w:rPr>
          <w:rFonts w:asciiTheme="majorBidi" w:hAnsiTheme="majorBidi" w:cstheme="majorBidi"/>
          <w:color w:val="000000"/>
        </w:rPr>
        <w:t>r</w:t>
      </w:r>
      <w:r w:rsidR="002C41BD" w:rsidRPr="00776C64">
        <w:rPr>
          <w:rFonts w:asciiTheme="majorBidi" w:hAnsiTheme="majorBidi" w:cstheme="majorBidi"/>
          <w:color w:val="000000"/>
        </w:rPr>
        <w:t>e</w:t>
      </w:r>
      <w:r w:rsidR="001E4A0F" w:rsidRPr="00776C64">
        <w:rPr>
          <w:rFonts w:asciiTheme="majorBidi" w:hAnsiTheme="majorBidi" w:cstheme="majorBidi"/>
          <w:color w:val="000000"/>
        </w:rPr>
        <w:t>tical discussion to real action</w:t>
      </w:r>
      <w:r w:rsidR="00FC43FD" w:rsidRPr="00776C64">
        <w:rPr>
          <w:rFonts w:asciiTheme="majorBidi" w:hAnsiTheme="majorBidi" w:cstheme="majorBidi"/>
          <w:color w:val="000000"/>
        </w:rPr>
        <w:t xml:space="preserve">. The early low-hanging fruit will be an </w:t>
      </w:r>
      <w:r w:rsidRPr="00776C64">
        <w:rPr>
          <w:rFonts w:asciiTheme="majorBidi" w:hAnsiTheme="majorBidi" w:cstheme="majorBidi"/>
          <w:color w:val="000000"/>
        </w:rPr>
        <w:t>essential</w:t>
      </w:r>
      <w:r w:rsidR="00FC43FD" w:rsidRPr="00776C64">
        <w:rPr>
          <w:rFonts w:asciiTheme="majorBidi" w:hAnsiTheme="majorBidi" w:cstheme="majorBidi"/>
          <w:color w:val="000000"/>
        </w:rPr>
        <w:t xml:space="preserve"> target area for SMEs. The studies and data indicate</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w:t>
      </w:r>
      <w:r w:rsidR="002C41BD" w:rsidRPr="00776C64">
        <w:rPr>
          <w:rFonts w:asciiTheme="majorBidi" w:hAnsiTheme="majorBidi" w:cstheme="majorBidi"/>
          <w:color w:val="000000"/>
        </w:rPr>
        <w:t>for example,</w:t>
      </w:r>
      <w:r w:rsidR="00171595" w:rsidRPr="00776C64">
        <w:rPr>
          <w:rFonts w:asciiTheme="majorBidi" w:hAnsiTheme="majorBidi" w:cstheme="majorBidi"/>
          <w:color w:val="000000"/>
        </w:rPr>
        <w:t xml:space="preserve"> </w:t>
      </w:r>
      <w:r w:rsidR="00FC43FD" w:rsidRPr="00776C64">
        <w:rPr>
          <w:rFonts w:asciiTheme="majorBidi" w:hAnsiTheme="majorBidi" w:cstheme="majorBidi"/>
          <w:color w:val="000000"/>
        </w:rPr>
        <w:t>that there is a good business case for energy</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efficient retrofitting. Many of the SMEs will find that this is something they see the value of straight away. I feel </w:t>
      </w:r>
      <w:r w:rsidRPr="00776C64">
        <w:rPr>
          <w:rFonts w:asciiTheme="majorBidi" w:hAnsiTheme="majorBidi" w:cstheme="majorBidi"/>
          <w:color w:val="000000"/>
        </w:rPr>
        <w:t>this will require a strong incentive for SMEs to embark on</w:t>
      </w:r>
      <w:r w:rsidR="00FC43FD" w:rsidRPr="00776C64">
        <w:rPr>
          <w:rFonts w:asciiTheme="majorBidi" w:hAnsiTheme="majorBidi" w:cstheme="majorBidi"/>
          <w:color w:val="000000"/>
        </w:rPr>
        <w:t xml:space="preserve"> their own transition journey. The offering of something </w:t>
      </w:r>
      <w:r w:rsidRPr="00776C64">
        <w:rPr>
          <w:rFonts w:asciiTheme="majorBidi" w:hAnsiTheme="majorBidi" w:cstheme="majorBidi"/>
          <w:color w:val="000000"/>
        </w:rPr>
        <w:t>straightforward, accessible, cheap, and immediate</w:t>
      </w:r>
      <w:r w:rsidR="00D24C5A">
        <w:rPr>
          <w:rFonts w:asciiTheme="majorBidi" w:hAnsiTheme="majorBidi" w:cstheme="majorBidi"/>
          <w:color w:val="000000"/>
        </w:rPr>
        <w:t xml:space="preserve">, </w:t>
      </w:r>
      <w:r w:rsidRPr="00776C64">
        <w:rPr>
          <w:rFonts w:asciiTheme="majorBidi" w:hAnsiTheme="majorBidi" w:cstheme="majorBidi"/>
          <w:color w:val="000000"/>
        </w:rPr>
        <w:t xml:space="preserve">for example, they are paying 200 dirhams a month for something </w:t>
      </w:r>
      <w:r w:rsidR="00D24C5A">
        <w:rPr>
          <w:rFonts w:asciiTheme="majorBidi" w:hAnsiTheme="majorBidi" w:cstheme="majorBidi"/>
          <w:color w:val="000000"/>
        </w:rPr>
        <w:t xml:space="preserve">which is </w:t>
      </w:r>
      <w:r w:rsidRPr="00776C64">
        <w:rPr>
          <w:rFonts w:asciiTheme="majorBidi" w:hAnsiTheme="majorBidi" w:cstheme="majorBidi"/>
          <w:color w:val="000000"/>
        </w:rPr>
        <w:t>affordable compared to consultants' charges, which are multiples</w:t>
      </w:r>
      <w:r w:rsidR="002C41BD" w:rsidRPr="00776C64">
        <w:rPr>
          <w:rFonts w:asciiTheme="majorBidi" w:hAnsiTheme="majorBidi" w:cstheme="majorBidi"/>
          <w:color w:val="000000"/>
        </w:rPr>
        <w:t xml:space="preserve"> of 10-20 times</w:t>
      </w:r>
      <w:r w:rsidR="00FC43FD" w:rsidRPr="00776C64">
        <w:rPr>
          <w:rFonts w:asciiTheme="majorBidi" w:hAnsiTheme="majorBidi" w:cstheme="majorBidi"/>
          <w:color w:val="000000"/>
        </w:rPr>
        <w:t xml:space="preserve"> this figure per hour for the same service. This Agent </w:t>
      </w:r>
      <w:r w:rsidRPr="00776C64">
        <w:rPr>
          <w:rFonts w:asciiTheme="majorBidi" w:hAnsiTheme="majorBidi" w:cstheme="majorBidi"/>
          <w:color w:val="000000"/>
        </w:rPr>
        <w:t>will help clients accelerate their decarbonization journey by providing tailored recommendations based on their industry and data.</w:t>
      </w:r>
      <w:r w:rsidR="00FC43FD" w:rsidRPr="00776C64">
        <w:rPr>
          <w:rFonts w:asciiTheme="majorBidi" w:hAnsiTheme="majorBidi" w:cstheme="majorBidi"/>
          <w:color w:val="000000"/>
        </w:rPr>
        <w:t xml:space="preserve"> From a leadership point of view</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this is very important for FAB, </w:t>
      </w:r>
      <w:r w:rsidRPr="00776C64">
        <w:rPr>
          <w:rFonts w:asciiTheme="majorBidi" w:hAnsiTheme="majorBidi" w:cstheme="majorBidi"/>
          <w:color w:val="000000"/>
        </w:rPr>
        <w:t>the largest Bank in the UAE, as it seeks to meet the ambitious targets it has set to reach</w:t>
      </w:r>
      <w:r w:rsidR="00FC43FD" w:rsidRPr="00776C64">
        <w:rPr>
          <w:rFonts w:asciiTheme="majorBidi" w:hAnsiTheme="majorBidi" w:cstheme="majorBidi"/>
          <w:color w:val="000000"/>
        </w:rPr>
        <w:t xml:space="preserve"> Net Zero by 2050</w:t>
      </w:r>
      <w:r w:rsidR="00D24C5A">
        <w:rPr>
          <w:rFonts w:asciiTheme="majorBidi" w:hAnsiTheme="majorBidi" w:cstheme="majorBidi"/>
          <w:color w:val="000000"/>
        </w:rPr>
        <w:t xml:space="preserve"> (FAB, 2024a)</w:t>
      </w:r>
      <w:r w:rsidR="00FC43FD" w:rsidRPr="00776C64">
        <w:rPr>
          <w:rFonts w:asciiTheme="majorBidi" w:hAnsiTheme="majorBidi" w:cstheme="majorBidi"/>
          <w:color w:val="000000"/>
        </w:rPr>
        <w:t>. The UAE has also</w:t>
      </w:r>
      <w:r w:rsidR="002C41BD" w:rsidRPr="00776C64">
        <w:rPr>
          <w:rFonts w:asciiTheme="majorBidi" w:hAnsiTheme="majorBidi" w:cstheme="majorBidi"/>
          <w:color w:val="000000"/>
        </w:rPr>
        <w:t xml:space="preserve"> shared</w:t>
      </w:r>
      <w:r w:rsidR="00FC43FD" w:rsidRPr="00776C64">
        <w:rPr>
          <w:rFonts w:asciiTheme="majorBidi" w:hAnsiTheme="majorBidi" w:cstheme="majorBidi"/>
          <w:color w:val="000000"/>
        </w:rPr>
        <w:t xml:space="preserve"> intermediate targets for 2030 </w:t>
      </w:r>
      <w:r w:rsidRPr="00776C64">
        <w:rPr>
          <w:rFonts w:asciiTheme="majorBidi" w:hAnsiTheme="majorBidi" w:cstheme="majorBidi"/>
          <w:color w:val="000000"/>
        </w:rPr>
        <w:t>and</w:t>
      </w:r>
      <w:r w:rsidR="00FC43FD" w:rsidRPr="00776C64">
        <w:rPr>
          <w:rFonts w:asciiTheme="majorBidi" w:hAnsiTheme="majorBidi" w:cstheme="majorBidi"/>
          <w:color w:val="000000"/>
        </w:rPr>
        <w:t xml:space="preserve"> 2035 as part of NDC 3.0 </w:t>
      </w:r>
      <w:r w:rsidRPr="00776C64">
        <w:rPr>
          <w:rFonts w:asciiTheme="majorBidi" w:hAnsiTheme="majorBidi" w:cstheme="majorBidi"/>
          <w:color w:val="000000"/>
        </w:rPr>
        <w:t>and it</w:t>
      </w:r>
      <w:r w:rsidR="00FC43FD" w:rsidRPr="00776C64">
        <w:rPr>
          <w:rFonts w:asciiTheme="majorBidi" w:hAnsiTheme="majorBidi" w:cstheme="majorBidi"/>
          <w:color w:val="000000"/>
        </w:rPr>
        <w:t xml:space="preserve">s submission </w:t>
      </w:r>
      <w:r w:rsidRPr="00776C64">
        <w:rPr>
          <w:rFonts w:asciiTheme="majorBidi" w:hAnsiTheme="majorBidi" w:cstheme="majorBidi"/>
          <w:color w:val="000000"/>
        </w:rPr>
        <w:t>to</w:t>
      </w:r>
      <w:r w:rsidR="00FC43FD" w:rsidRPr="00776C64">
        <w:rPr>
          <w:rFonts w:asciiTheme="majorBidi" w:hAnsiTheme="majorBidi" w:cstheme="majorBidi"/>
          <w:color w:val="000000"/>
        </w:rPr>
        <w:t xml:space="preserve"> COP30</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now taking place in Brazil</w:t>
      </w:r>
      <w:r w:rsidR="00D822B5">
        <w:rPr>
          <w:rFonts w:asciiTheme="majorBidi" w:hAnsiTheme="majorBidi" w:cstheme="majorBidi"/>
          <w:color w:val="000000"/>
        </w:rPr>
        <w:t xml:space="preserve"> (</w:t>
      </w:r>
      <w:r w:rsidR="00102AE6">
        <w:rPr>
          <w:rFonts w:asciiTheme="majorBidi" w:hAnsiTheme="majorBidi" w:cstheme="majorBidi"/>
          <w:color w:val="000000"/>
        </w:rPr>
        <w:t>UAE, 2024)</w:t>
      </w:r>
      <w:r w:rsidR="00FC43FD" w:rsidRPr="00776C64">
        <w:rPr>
          <w:rFonts w:asciiTheme="majorBidi" w:hAnsiTheme="majorBidi" w:cstheme="majorBidi"/>
          <w:color w:val="000000"/>
        </w:rPr>
        <w:t xml:space="preserve">. This initiative is </w:t>
      </w:r>
      <w:r w:rsidRPr="00776C64">
        <w:rPr>
          <w:rFonts w:asciiTheme="majorBidi" w:hAnsiTheme="majorBidi" w:cstheme="majorBidi"/>
          <w:color w:val="000000"/>
        </w:rPr>
        <w:t>essential</w:t>
      </w:r>
      <w:r w:rsidR="00FC43FD" w:rsidRPr="00776C64">
        <w:rPr>
          <w:rFonts w:asciiTheme="majorBidi" w:hAnsiTheme="majorBidi" w:cstheme="majorBidi"/>
          <w:color w:val="000000"/>
        </w:rPr>
        <w:t xml:space="preserve"> regarding the leadership to enable </w:t>
      </w:r>
      <w:r w:rsidR="002C41BD" w:rsidRPr="00776C64">
        <w:rPr>
          <w:rFonts w:asciiTheme="majorBidi" w:hAnsiTheme="majorBidi" w:cstheme="majorBidi"/>
          <w:color w:val="000000"/>
        </w:rPr>
        <w:t>the acceleration and scaling of the transition effort in the UAE.</w:t>
      </w:r>
      <w:r w:rsidR="00FC43FD" w:rsidRPr="00776C64">
        <w:rPr>
          <w:rFonts w:asciiTheme="majorBidi" w:hAnsiTheme="majorBidi" w:cstheme="majorBidi"/>
          <w:color w:val="000000"/>
        </w:rPr>
        <w:t xml:space="preserve"> I think the Agent </w:t>
      </w:r>
      <w:r w:rsidRPr="00776C64">
        <w:rPr>
          <w:rFonts w:asciiTheme="majorBidi" w:hAnsiTheme="majorBidi" w:cstheme="majorBidi"/>
          <w:color w:val="000000"/>
        </w:rPr>
        <w:t>will</w:t>
      </w:r>
      <w:r w:rsidR="00FC43FD" w:rsidRPr="00776C64">
        <w:rPr>
          <w:rFonts w:asciiTheme="majorBidi" w:hAnsiTheme="majorBidi" w:cstheme="majorBidi"/>
          <w:color w:val="000000"/>
        </w:rPr>
        <w:t xml:space="preserve"> be able to make significant contributions to broader society and environmental </w:t>
      </w:r>
      <w:r w:rsidRPr="00776C64">
        <w:rPr>
          <w:rFonts w:asciiTheme="majorBidi" w:hAnsiTheme="majorBidi" w:cstheme="majorBidi"/>
          <w:color w:val="000000"/>
        </w:rPr>
        <w:t>issue</w:t>
      </w:r>
      <w:r w:rsidR="00FC43FD" w:rsidRPr="00776C64">
        <w:rPr>
          <w:rFonts w:asciiTheme="majorBidi" w:hAnsiTheme="majorBidi" w:cstheme="majorBidi"/>
          <w:color w:val="000000"/>
        </w:rPr>
        <w:t xml:space="preserve">s. By leveraging this tool, </w:t>
      </w:r>
      <w:r w:rsidR="001965D6" w:rsidRPr="00776C64">
        <w:rPr>
          <w:rFonts w:asciiTheme="majorBidi" w:hAnsiTheme="majorBidi" w:cstheme="majorBidi"/>
          <w:color w:val="000000"/>
        </w:rPr>
        <w:t>FAB</w:t>
      </w:r>
      <w:r w:rsidR="004C5E15" w:rsidRPr="00776C64">
        <w:rPr>
          <w:rFonts w:asciiTheme="majorBidi" w:hAnsiTheme="majorBidi" w:cstheme="majorBidi"/>
          <w:color w:val="000000"/>
        </w:rPr>
        <w:t xml:space="preserve"> </w:t>
      </w:r>
      <w:r w:rsidR="00FC43FD" w:rsidRPr="00776C64">
        <w:rPr>
          <w:rFonts w:asciiTheme="majorBidi" w:hAnsiTheme="majorBidi" w:cstheme="majorBidi"/>
          <w:color w:val="000000"/>
        </w:rPr>
        <w:t>will fast-track the transition by helping companies understand the exact steps they need to take to reduce their Scope 1, 2</w:t>
      </w:r>
      <w:r w:rsidR="002C41BD" w:rsidRPr="00776C64">
        <w:rPr>
          <w:rFonts w:asciiTheme="majorBidi" w:hAnsiTheme="majorBidi" w:cstheme="majorBidi"/>
          <w:color w:val="000000"/>
        </w:rPr>
        <w:t>,</w:t>
      </w:r>
      <w:r w:rsidR="00FC43FD" w:rsidRPr="00776C64">
        <w:rPr>
          <w:rFonts w:asciiTheme="majorBidi" w:hAnsiTheme="majorBidi" w:cstheme="majorBidi"/>
          <w:color w:val="000000"/>
        </w:rPr>
        <w:t xml:space="preserve"> and 3 emissions. </w:t>
      </w:r>
      <w:r w:rsidR="00E323EB" w:rsidRPr="00776C64">
        <w:rPr>
          <w:rFonts w:asciiTheme="majorBidi" w:hAnsiTheme="majorBidi" w:cstheme="majorBidi"/>
          <w:color w:val="000000"/>
          <w:lang w:val="en-US"/>
        </w:rPr>
        <w:t>The OECD demonstrates that SME transition drives not only compliance but also innovation, competitiveness, and resilience (OECD, 2021). By enabling SMEs to transition, the Transition AI Agent delivers tangible benefits for clients, FAB, and society</w:t>
      </w:r>
      <w:r w:rsidR="00897091" w:rsidRPr="00776C64">
        <w:rPr>
          <w:rFonts w:asciiTheme="majorBidi" w:hAnsiTheme="majorBidi" w:cstheme="majorBidi"/>
          <w:color w:val="000000"/>
          <w:lang w:val="en-US"/>
        </w:rPr>
        <w:t xml:space="preserve">, </w:t>
      </w:r>
      <w:r w:rsidR="00E323EB" w:rsidRPr="00776C64">
        <w:rPr>
          <w:rFonts w:asciiTheme="majorBidi" w:hAnsiTheme="majorBidi" w:cstheme="majorBidi"/>
          <w:color w:val="000000"/>
          <w:lang w:val="en-US"/>
        </w:rPr>
        <w:t>accelerating decarbonization, fostering economic growth, and strengthening stakeholder trust</w:t>
      </w:r>
      <w:r w:rsidR="00897091" w:rsidRPr="00776C64">
        <w:rPr>
          <w:rFonts w:asciiTheme="majorBidi" w:hAnsiTheme="majorBidi" w:cstheme="majorBidi"/>
          <w:color w:val="000000"/>
          <w:lang w:val="en-US"/>
        </w:rPr>
        <w:t xml:space="preserve">. </w:t>
      </w:r>
    </w:p>
    <w:p w14:paraId="124DA7B0" w14:textId="4A5C71A8" w:rsidR="00110AB1" w:rsidRPr="00776C64" w:rsidRDefault="00110AB1" w:rsidP="00776C64">
      <w:pPr>
        <w:pStyle w:val="NormalWeb"/>
        <w:spacing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Navigating Risks and Leveraging First-Mover Advantage</w:t>
      </w:r>
    </w:p>
    <w:p w14:paraId="582F3D68" w14:textId="77777777" w:rsidR="009057D8" w:rsidRPr="00776C64" w:rsidRDefault="009057D8"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An issue is that other companies could very quickly replicate this technology. In terms of how it is viewed as an organization, this is nothing new; for example, OpenAI, Microsoft, IBM, and Google are leading AI organizations worldwide, and as such, they have the potential to create their own Transition AI tools as well. The reason that FAB has a slight advantage over these organizations is because FAB was the first to move into the space. FAB is also the largest bank in the UAE and therefore will utilize its relationships with current clients and its established distribution platform (face-to-face or digital) to distribute the tool. FAB's first-mover advantage in the UAE is highly beneficial.</w:t>
      </w:r>
    </w:p>
    <w:p w14:paraId="3E72290B" w14:textId="0A51B400" w:rsidR="00FC43FD" w:rsidRPr="00776C64" w:rsidRDefault="00FC43F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 xml:space="preserve">However, there is a risk that bigger players or even the government may develop something similar and give it out </w:t>
      </w:r>
      <w:r w:rsidR="002C41BD" w:rsidRPr="00776C64">
        <w:rPr>
          <w:rFonts w:asciiTheme="majorBidi" w:hAnsiTheme="majorBidi" w:cstheme="majorBidi"/>
          <w:color w:val="000000"/>
        </w:rPr>
        <w:t xml:space="preserve">for </w:t>
      </w:r>
      <w:r w:rsidRPr="00776C64">
        <w:rPr>
          <w:rFonts w:asciiTheme="majorBidi" w:hAnsiTheme="majorBidi" w:cstheme="majorBidi"/>
          <w:color w:val="000000"/>
        </w:rPr>
        <w:t xml:space="preserve">free. This is a risk </w:t>
      </w:r>
      <w:r w:rsidR="002C41BD" w:rsidRPr="00776C64">
        <w:rPr>
          <w:rFonts w:asciiTheme="majorBidi" w:hAnsiTheme="majorBidi" w:cstheme="majorBidi"/>
          <w:color w:val="000000"/>
        </w:rPr>
        <w:t>that</w:t>
      </w:r>
      <w:r w:rsidRPr="00776C64">
        <w:rPr>
          <w:rFonts w:asciiTheme="majorBidi" w:hAnsiTheme="majorBidi" w:cstheme="majorBidi"/>
          <w:color w:val="000000"/>
        </w:rPr>
        <w:t xml:space="preserve"> one must take into account. Another difficulty is the dynamic nature of sustainability. It is affected by geopolitical </w:t>
      </w:r>
      <w:r w:rsidR="00422EED" w:rsidRPr="00776C64">
        <w:rPr>
          <w:rFonts w:asciiTheme="majorBidi" w:hAnsiTheme="majorBidi" w:cstheme="majorBidi"/>
          <w:color w:val="000000"/>
        </w:rPr>
        <w:t>factors, and countries constantly change their attitudes toward climate, nature, and environmental issues.</w:t>
      </w:r>
      <w:r w:rsidRPr="00776C64">
        <w:rPr>
          <w:rFonts w:asciiTheme="majorBidi" w:hAnsiTheme="majorBidi" w:cstheme="majorBidi"/>
          <w:color w:val="000000"/>
        </w:rPr>
        <w:t xml:space="preserve"> This means that </w:t>
      </w:r>
      <w:r w:rsidRPr="00776C64">
        <w:rPr>
          <w:rFonts w:asciiTheme="majorBidi" w:hAnsiTheme="majorBidi" w:cstheme="majorBidi"/>
          <w:color w:val="000000"/>
        </w:rPr>
        <w:lastRenderedPageBreak/>
        <w:t>frameworks and regulations are constantly being developed and changed. The foundation of the Transition AI Agent will need to flex on a frequent basis, which presents a challenge that needs to be managed closely.</w:t>
      </w:r>
    </w:p>
    <w:p w14:paraId="65BF7AD4" w14:textId="755C21ED" w:rsidR="00345466" w:rsidRPr="00776C64" w:rsidRDefault="00345466" w:rsidP="00776C64">
      <w:pPr>
        <w:pStyle w:val="NormalWeb"/>
        <w:spacing w:line="276" w:lineRule="auto"/>
        <w:jc w:val="both"/>
        <w:rPr>
          <w:rFonts w:asciiTheme="majorBidi" w:hAnsiTheme="majorBidi" w:cstheme="majorBidi"/>
          <w:b/>
          <w:bCs/>
          <w:color w:val="000000"/>
        </w:rPr>
      </w:pPr>
      <w:r w:rsidRPr="00776C64">
        <w:rPr>
          <w:rFonts w:asciiTheme="majorBidi" w:hAnsiTheme="majorBidi" w:cstheme="majorBidi"/>
          <w:b/>
          <w:bCs/>
          <w:color w:val="000000"/>
          <w:lang w:val="en-US"/>
        </w:rPr>
        <w:t>Triple Bottom Line Impact and Leadership Reflections</w:t>
      </w:r>
    </w:p>
    <w:p w14:paraId="61DD2F56" w14:textId="77777777" w:rsidR="009057D8" w:rsidRPr="00776C64" w:rsidRDefault="009057D8"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Although there are potential risks involved with using this technology, I truly believe that by effectively utilizing "best practices" to utilize the available tools, and using "intelligence" to feed the data to this Transition AI agent; it will produce a win-win outcome for SMEs, the community and FAB. The use of this technology supports the triple bottom line theory of Profit, Planet, and People. It enables SMEs to take real steps toward sustainable practices, assists in achieving national and global climate objectives, and provides an opportunity for FAB to become a leader in digital ESG innovation. For myself, this has also been a journey of learning about leadership, and I have found that this project has reinforced the value of distributed leadership and the need for collaborative problem solving. My experience of collaborating with colleagues from multiple departments within the institution and collaborating with external stakeholders has shown me that working collectively through shared knowledge/collective intelligence produces far greater outcomes than working individually. Ultimately, I believe that inclusive and transparent leadership is necessary to produce transformative change.</w:t>
      </w:r>
    </w:p>
    <w:p w14:paraId="765C6968" w14:textId="77777777" w:rsidR="00FC43FD" w:rsidRPr="00776C64" w:rsidRDefault="00FC43FD" w:rsidP="00776C64">
      <w:pPr>
        <w:spacing w:line="276" w:lineRule="auto"/>
        <w:jc w:val="both"/>
        <w:rPr>
          <w:rFonts w:asciiTheme="majorBidi" w:hAnsiTheme="majorBidi" w:cstheme="majorBidi"/>
          <w:b/>
          <w:bCs/>
          <w:lang w:val="en-AE"/>
        </w:rPr>
      </w:pPr>
      <w:r w:rsidRPr="00776C64">
        <w:rPr>
          <w:rFonts w:asciiTheme="majorBidi" w:hAnsiTheme="majorBidi" w:cstheme="majorBidi"/>
          <w:b/>
          <w:bCs/>
          <w:lang w:val="en-AE"/>
        </w:rPr>
        <w:br w:type="page"/>
      </w:r>
    </w:p>
    <w:p w14:paraId="7A44F8D4" w14:textId="6BA6BAE2" w:rsidR="00BF3BE0" w:rsidRPr="00776C64" w:rsidRDefault="00BF3BE0" w:rsidP="00776C64">
      <w:pPr>
        <w:spacing w:line="276" w:lineRule="auto"/>
        <w:jc w:val="both"/>
        <w:rPr>
          <w:rFonts w:asciiTheme="majorBidi" w:hAnsiTheme="majorBidi" w:cstheme="majorBidi"/>
        </w:rPr>
      </w:pPr>
      <w:r w:rsidRPr="00776C64">
        <w:rPr>
          <w:rFonts w:asciiTheme="majorBidi" w:hAnsiTheme="majorBidi" w:cstheme="majorBidi"/>
          <w:b/>
          <w:bCs/>
        </w:rPr>
        <w:lastRenderedPageBreak/>
        <w:t>Conclusion</w:t>
      </w:r>
    </w:p>
    <w:p w14:paraId="2682CB81" w14:textId="522CF04B" w:rsidR="009057D8" w:rsidRPr="00776C64" w:rsidRDefault="009057D8"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ambition and purposefulness that has driven the development of the Transition AI Agent and its implementation journey have driven an unprecedented level of motivation. The foundation upon which this Capstone Project has been developed clearly states firstly that technology has the ability to facilitate transformative change when it is properly designed and utilized and therefore can be viewed as a catalyst for sustainable change at both First Abu Dhabi Bank and at the SME ecosystems across the UAE and surrounding areas. The emphasis throughout the work has been on the fact that transitioning to the net-zero paradigm has the potential to create significant strategic opportunities for companies globally, although compliance driven by regulatory requirements is a necessity.</w:t>
      </w:r>
    </w:p>
    <w:p w14:paraId="4C73BC49" w14:textId="28C85E21" w:rsidR="00FC43FD" w:rsidRPr="00776C64" w:rsidRDefault="00FC43FD" w:rsidP="00776C64">
      <w:pPr>
        <w:pStyle w:val="NormalWeb"/>
        <w:spacing w:line="276" w:lineRule="auto"/>
        <w:jc w:val="both"/>
        <w:rPr>
          <w:rFonts w:asciiTheme="majorBidi" w:hAnsiTheme="majorBidi" w:cstheme="majorBidi"/>
          <w:color w:val="000000"/>
        </w:rPr>
      </w:pPr>
      <w:r w:rsidRPr="00776C64">
        <w:rPr>
          <w:rFonts w:asciiTheme="majorBidi" w:hAnsiTheme="majorBidi" w:cstheme="majorBidi"/>
          <w:color w:val="000000"/>
        </w:rPr>
        <w:t>The Transition AI Agent is much more than a digital product,</w:t>
      </w:r>
      <w:r w:rsidR="00031459">
        <w:rPr>
          <w:rFonts w:asciiTheme="majorBidi" w:hAnsiTheme="majorBidi" w:cstheme="majorBidi"/>
          <w:color w:val="000000"/>
        </w:rPr>
        <w:t xml:space="preserve"> it is</w:t>
      </w:r>
      <w:r w:rsidRPr="00776C64">
        <w:rPr>
          <w:rFonts w:asciiTheme="majorBidi" w:hAnsiTheme="majorBidi" w:cstheme="majorBidi"/>
          <w:color w:val="000000"/>
        </w:rPr>
        <w:t xml:space="preserve"> a practical self enabling tool that enables all actors in the business ecosystem to have democratised access to the necessary transition planning that is required to enable businesses, of all sizes and types, to take meaningful, data driven, actionable, steps towards the target of decarbonisation. Through the coalescing and synergy of specific sector intelligence, an integration of real time data across disciplines, and the introduction of responsible techniques to leverage artificial intelligence, the Agent enables clients to be able to successfully navigate a regulatory environment of complexity, the unlocking of sustainable finance, and the acceleration of their climate journeys. The staged phase-in of the implementation roadmap and the governance structure, as well as the feedback loops which are enshrined throughout the body of the capstone are there to enable the Agent to be able to be relevant, responsive and impact driving, to the dynamic and shifting needs of the clients and the regulation under which they operate. The commercialisation part of the strategy, appreciates that SMEs play an important, if not vital part in the UAE economy, and thus the Agent is positioned as an accessible, scaleable economic tool, to solve the greatest challenges for businesses, that are implicit in the sustainability and related paradigm. Ultimately the success the Transition AI Agent will be measured by, or determined, will not simply be by reference to Corporate revenues, or growth in GDP, but rather the measurable and tangible outputs it engenders in terms of progress, in the areas of reduced emissions, better stakeholder confidence and increased strength and resilience of the economic system, which in turn prepares the ground for the next wave of economic growth to ensue</w:t>
      </w:r>
      <w:r w:rsidR="00565D27" w:rsidRPr="00776C64">
        <w:rPr>
          <w:rFonts w:asciiTheme="majorBidi" w:hAnsiTheme="majorBidi" w:cstheme="majorBidi"/>
          <w:color w:val="000000"/>
        </w:rPr>
        <w:t>.</w:t>
      </w:r>
    </w:p>
    <w:p w14:paraId="19D331B4" w14:textId="77777777" w:rsidR="00711FFE" w:rsidRDefault="00F44F17" w:rsidP="00711FFE">
      <w:pPr>
        <w:spacing w:line="276" w:lineRule="auto"/>
        <w:jc w:val="both"/>
        <w:rPr>
          <w:rFonts w:asciiTheme="majorBidi" w:hAnsiTheme="majorBidi" w:cstheme="majorBidi"/>
          <w:b/>
          <w:bCs/>
        </w:rPr>
      </w:pPr>
      <w:r w:rsidRPr="00776C64">
        <w:rPr>
          <w:rFonts w:asciiTheme="majorBidi" w:hAnsiTheme="majorBidi" w:cstheme="majorBidi"/>
        </w:rPr>
        <w:br w:type="page"/>
      </w:r>
      <w:r w:rsidR="00711FFE" w:rsidRPr="00776C64">
        <w:rPr>
          <w:rFonts w:asciiTheme="majorBidi" w:hAnsiTheme="majorBidi" w:cstheme="majorBidi"/>
          <w:b/>
          <w:bCs/>
        </w:rPr>
        <w:lastRenderedPageBreak/>
        <w:t>References</w:t>
      </w:r>
    </w:p>
    <w:p w14:paraId="5626773E" w14:textId="77777777" w:rsidR="00711FFE" w:rsidRPr="00F92056" w:rsidRDefault="00711FFE" w:rsidP="00711FFE">
      <w:pPr>
        <w:spacing w:line="276" w:lineRule="auto"/>
        <w:jc w:val="both"/>
        <w:rPr>
          <w:rFonts w:asciiTheme="majorBidi" w:hAnsiTheme="majorBidi" w:cstheme="majorBidi"/>
          <w:b/>
          <w:bCs/>
        </w:rPr>
      </w:pPr>
      <w:r w:rsidRPr="00F92056">
        <w:rPr>
          <w:rFonts w:asciiTheme="majorBidi" w:hAnsiTheme="majorBidi" w:cstheme="majorBidi"/>
          <w:b/>
          <w:bCs/>
        </w:rPr>
        <w:t xml:space="preserve">External: </w:t>
      </w:r>
    </w:p>
    <w:p w14:paraId="1CB96FD9"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Paris Agreement. (2015). </w:t>
      </w:r>
      <w:r w:rsidRPr="00F92056">
        <w:rPr>
          <w:rFonts w:asciiTheme="majorBidi" w:hAnsiTheme="majorBidi" w:cstheme="majorBidi"/>
          <w:i/>
          <w:iCs/>
        </w:rPr>
        <w:t>Paris Agreement to the United Nations Framework Convention on Climate Change</w:t>
      </w:r>
      <w:r w:rsidRPr="00F92056">
        <w:rPr>
          <w:rFonts w:asciiTheme="majorBidi" w:hAnsiTheme="majorBidi" w:cstheme="majorBidi"/>
        </w:rPr>
        <w:t>. United Nations.</w:t>
      </w:r>
    </w:p>
    <w:p w14:paraId="1104A802"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UN Climate Change High-Level Champions. (n.d.). </w:t>
      </w:r>
      <w:r w:rsidRPr="00F92056">
        <w:rPr>
          <w:rFonts w:asciiTheme="majorBidi" w:hAnsiTheme="majorBidi" w:cstheme="majorBidi"/>
          <w:i/>
          <w:iCs/>
        </w:rPr>
        <w:t>Race to Zero</w:t>
      </w:r>
      <w:r w:rsidRPr="00F92056">
        <w:rPr>
          <w:rFonts w:asciiTheme="majorBidi" w:hAnsiTheme="majorBidi" w:cstheme="majorBidi"/>
        </w:rPr>
        <w:t>. Retrieved October 20, 2025, from https://www.climatechampions.net/campaigns/race-to-zero/</w:t>
      </w:r>
    </w:p>
    <w:p w14:paraId="7AAE15D6"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Intergovernmental Panel on Climate Change. (2022). </w:t>
      </w:r>
      <w:r w:rsidRPr="00F92056">
        <w:rPr>
          <w:rFonts w:asciiTheme="majorBidi" w:hAnsiTheme="majorBidi" w:cstheme="majorBidi"/>
          <w:i/>
          <w:iCs/>
        </w:rPr>
        <w:t>Frequently asked questions: IPCC Sixth Assessment Report, Working Group III</w:t>
      </w:r>
      <w:r w:rsidRPr="00F92056">
        <w:rPr>
          <w:rFonts w:asciiTheme="majorBidi" w:hAnsiTheme="majorBidi" w:cstheme="majorBidi"/>
        </w:rPr>
        <w:t>. https://www.ipcc.ch/report/ar6/wg3/downloads/report/IPCC_AR6_WGIII_FAQs_Compiled.pdf</w:t>
      </w:r>
    </w:p>
    <w:p w14:paraId="0388AD07"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McKinsey Global Institute. (2022). </w:t>
      </w:r>
      <w:r w:rsidRPr="00F92056">
        <w:rPr>
          <w:rFonts w:asciiTheme="majorBidi" w:hAnsiTheme="majorBidi" w:cstheme="majorBidi"/>
          <w:i/>
          <w:iCs/>
        </w:rPr>
        <w:t>The net-zero transition: What it would cost, what it could bring</w:t>
      </w:r>
      <w:r w:rsidRPr="00F92056">
        <w:rPr>
          <w:rFonts w:asciiTheme="majorBidi" w:hAnsiTheme="majorBidi" w:cstheme="majorBidi"/>
        </w:rPr>
        <w:t>. McKinsey &amp; Company.</w:t>
      </w:r>
    </w:p>
    <w:p w14:paraId="2D62A9CE"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Department for Energy Security and Net Zero. (2023). </w:t>
      </w:r>
      <w:r w:rsidRPr="00F92056">
        <w:rPr>
          <w:rFonts w:asciiTheme="majorBidi" w:hAnsiTheme="majorBidi" w:cstheme="majorBidi"/>
          <w:i/>
          <w:iCs/>
        </w:rPr>
        <w:t>Transition plan requirements: Implementation routes (accessible webpage)</w:t>
      </w:r>
      <w:r w:rsidRPr="00F92056">
        <w:rPr>
          <w:rFonts w:asciiTheme="majorBidi" w:hAnsiTheme="majorBidi" w:cstheme="majorBidi"/>
        </w:rPr>
        <w:t>. GOV.UK. https://www.gov.uk/government/consultations/climate-related-transition-plan-requirements/transition-plan-requirements-implementation-routes-accessible-webpage</w:t>
      </w:r>
    </w:p>
    <w:p w14:paraId="3D190985"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International Transition Plans Network. (2025). </w:t>
      </w:r>
      <w:r w:rsidRPr="00F92056">
        <w:rPr>
          <w:rFonts w:asciiTheme="majorBidi" w:hAnsiTheme="majorBidi" w:cstheme="majorBidi"/>
          <w:i/>
          <w:iCs/>
        </w:rPr>
        <w:t>Interactive global transition plan policy tracker</w:t>
      </w:r>
      <w:r w:rsidRPr="00F92056">
        <w:rPr>
          <w:rFonts w:asciiTheme="majorBidi" w:hAnsiTheme="majorBidi" w:cstheme="majorBidi"/>
        </w:rPr>
        <w:t>. https://itpn.global/interactive/</w:t>
      </w:r>
    </w:p>
    <w:p w14:paraId="048F0A50"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UAE Climate Law. (2023). </w:t>
      </w:r>
      <w:r w:rsidRPr="00F92056">
        <w:rPr>
          <w:rFonts w:asciiTheme="majorBidi" w:hAnsiTheme="majorBidi" w:cstheme="majorBidi"/>
          <w:i/>
          <w:iCs/>
        </w:rPr>
        <w:t>Federal Decree-Law No. 47 of 2023 on the Regulation of Climate Action</w:t>
      </w:r>
      <w:r w:rsidRPr="00F92056">
        <w:rPr>
          <w:rFonts w:asciiTheme="majorBidi" w:hAnsiTheme="majorBidi" w:cstheme="majorBidi"/>
        </w:rPr>
        <w:t>. United Arab Emirates.</w:t>
      </w:r>
    </w:p>
    <w:p w14:paraId="7E8B4E1D"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World Economic Forum. (2025). </w:t>
      </w:r>
      <w:r w:rsidRPr="00F92056">
        <w:rPr>
          <w:rFonts w:asciiTheme="majorBidi" w:hAnsiTheme="majorBidi" w:cstheme="majorBidi"/>
          <w:i/>
          <w:iCs/>
        </w:rPr>
        <w:t>Sustainability meets growth: A roadmap for SMEs and mid-sized manufacturers</w:t>
      </w:r>
      <w:r w:rsidRPr="00F92056">
        <w:rPr>
          <w:rFonts w:asciiTheme="majorBidi" w:hAnsiTheme="majorBidi" w:cstheme="majorBidi"/>
        </w:rPr>
        <w:t>. https://www.weforum.org/publications/sustainability-meets-growth-roadmap-smes-mid-sized-manufacturers/</w:t>
      </w:r>
    </w:p>
    <w:p w14:paraId="4140B16F"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World Bank. (2025). </w:t>
      </w:r>
      <w:r w:rsidRPr="00F92056">
        <w:rPr>
          <w:rFonts w:asciiTheme="majorBidi" w:hAnsiTheme="majorBidi" w:cstheme="majorBidi"/>
          <w:i/>
          <w:iCs/>
        </w:rPr>
        <w:t>Small and Medium Enterprises (SMEs) Finance</w:t>
      </w:r>
      <w:r w:rsidRPr="00F92056">
        <w:rPr>
          <w:rFonts w:asciiTheme="majorBidi" w:hAnsiTheme="majorBidi" w:cstheme="majorBidi"/>
        </w:rPr>
        <w:t xml:space="preserve">. </w:t>
      </w:r>
      <w:hyperlink r:id="rId14" w:history="1">
        <w:r w:rsidRPr="00F92056">
          <w:rPr>
            <w:rStyle w:val="Hyperlink"/>
            <w:rFonts w:asciiTheme="majorBidi" w:hAnsiTheme="majorBidi" w:cstheme="majorBidi"/>
            <w:color w:val="auto"/>
            <w:u w:val="none"/>
          </w:rPr>
          <w:t>https://www.worldbank.org/en/topic/smefinance</w:t>
        </w:r>
      </w:hyperlink>
    </w:p>
    <w:p w14:paraId="69E3D5C0" w14:textId="77777777" w:rsidR="00711FFE" w:rsidRPr="00F92056" w:rsidRDefault="00711FFE" w:rsidP="00711FFE">
      <w:pPr>
        <w:pStyle w:val="ListParagraph"/>
        <w:numPr>
          <w:ilvl w:val="0"/>
          <w:numId w:val="1"/>
        </w:numPr>
        <w:spacing w:line="276" w:lineRule="auto"/>
        <w:rPr>
          <w:rFonts w:asciiTheme="majorBidi" w:hAnsiTheme="majorBidi" w:cstheme="majorBidi"/>
        </w:rPr>
      </w:pPr>
      <w:proofErr w:type="spellStart"/>
      <w:r w:rsidRPr="00F92056">
        <w:rPr>
          <w:rFonts w:asciiTheme="majorBidi" w:hAnsiTheme="majorBidi" w:cstheme="majorBidi"/>
        </w:rPr>
        <w:t>Organisation</w:t>
      </w:r>
      <w:proofErr w:type="spellEnd"/>
      <w:r w:rsidRPr="00F92056">
        <w:rPr>
          <w:rFonts w:asciiTheme="majorBidi" w:hAnsiTheme="majorBidi" w:cstheme="majorBidi"/>
        </w:rPr>
        <w:t xml:space="preserve"> for Economic Co-operation and Development. (2021). </w:t>
      </w:r>
      <w:r w:rsidRPr="00F92056">
        <w:rPr>
          <w:rFonts w:asciiTheme="majorBidi" w:hAnsiTheme="majorBidi" w:cstheme="majorBidi"/>
          <w:i/>
          <w:iCs/>
        </w:rPr>
        <w:t>No net zero without SMEs: Exploring the key issues for greening SMEs and green entrepreneurship</w:t>
      </w:r>
      <w:r w:rsidRPr="00F92056">
        <w:rPr>
          <w:rFonts w:asciiTheme="majorBidi" w:hAnsiTheme="majorBidi" w:cstheme="majorBidi"/>
        </w:rPr>
        <w:t xml:space="preserve"> (OECD SME and Entrepreneurship Papers No. 30). https://doi.org/10.1787/bab63915-en</w:t>
      </w:r>
    </w:p>
    <w:p w14:paraId="648C0C33" w14:textId="77777777" w:rsidR="00711FFE" w:rsidRPr="00F92056" w:rsidRDefault="00711FFE" w:rsidP="00711FFE">
      <w:pPr>
        <w:pStyle w:val="ListParagraph"/>
        <w:numPr>
          <w:ilvl w:val="0"/>
          <w:numId w:val="1"/>
        </w:numPr>
        <w:spacing w:line="276" w:lineRule="auto"/>
        <w:jc w:val="both"/>
        <w:rPr>
          <w:rFonts w:asciiTheme="majorBidi" w:hAnsiTheme="majorBidi" w:cstheme="majorBidi"/>
          <w:b/>
          <w:bCs/>
        </w:rPr>
      </w:pPr>
      <w:r w:rsidRPr="00F92056">
        <w:rPr>
          <w:rFonts w:asciiTheme="majorBidi" w:hAnsiTheme="majorBidi" w:cstheme="majorBidi"/>
        </w:rPr>
        <w:t>Columbia Business School. (2020). </w:t>
      </w:r>
      <w:r w:rsidRPr="00F92056">
        <w:rPr>
          <w:rFonts w:asciiTheme="majorBidi" w:hAnsiTheme="majorBidi" w:cstheme="majorBidi"/>
          <w:i/>
          <w:iCs/>
        </w:rPr>
        <w:t>Reimagining Leadership for the New World of Business</w:t>
      </w:r>
      <w:r w:rsidRPr="00F92056">
        <w:rPr>
          <w:rFonts w:asciiTheme="majorBidi" w:hAnsiTheme="majorBidi" w:cstheme="majorBidi"/>
        </w:rPr>
        <w:t xml:space="preserve"> [Video]. </w:t>
      </w:r>
      <w:hyperlink r:id="rId15" w:history="1">
        <w:r w:rsidRPr="00F92056">
          <w:rPr>
            <w:rStyle w:val="Hyperlink"/>
            <w:rFonts w:asciiTheme="majorBidi" w:hAnsiTheme="majorBidi" w:cstheme="majorBidi"/>
            <w:color w:val="auto"/>
            <w:u w:val="none"/>
          </w:rPr>
          <w:t>https://www.youtube.com/watch?v=gL2mHKYgqds</w:t>
        </w:r>
      </w:hyperlink>
    </w:p>
    <w:p w14:paraId="6BBCFE7B"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Transition Plan Taskforce. (2023). </w:t>
      </w:r>
      <w:r w:rsidRPr="00F92056">
        <w:rPr>
          <w:rFonts w:asciiTheme="majorBidi" w:hAnsiTheme="majorBidi" w:cstheme="majorBidi"/>
          <w:i/>
          <w:iCs/>
        </w:rPr>
        <w:t>Disclosure framework</w:t>
      </w:r>
      <w:r w:rsidRPr="00F92056">
        <w:rPr>
          <w:rFonts w:asciiTheme="majorBidi" w:hAnsiTheme="majorBidi" w:cstheme="majorBidi"/>
        </w:rPr>
        <w:t xml:space="preserve">. IFRS Foundation. </w:t>
      </w:r>
      <w:hyperlink r:id="rId16" w:history="1">
        <w:r w:rsidRPr="00F92056">
          <w:rPr>
            <w:rStyle w:val="Hyperlink"/>
            <w:rFonts w:asciiTheme="majorBidi" w:hAnsiTheme="majorBidi" w:cstheme="majorBidi"/>
            <w:color w:val="auto"/>
            <w:u w:val="none"/>
          </w:rPr>
          <w:t>https://www.ifrs.org/content/dam/ifrs/knowledge-hub/resources/tpt/disclosure-framework-oct-2023.pdf</w:t>
        </w:r>
      </w:hyperlink>
    </w:p>
    <w:p w14:paraId="4C7B9B7C"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International Sustainability Standards Board. (2023). </w:t>
      </w:r>
      <w:r w:rsidRPr="00F92056">
        <w:rPr>
          <w:rFonts w:asciiTheme="majorBidi" w:hAnsiTheme="majorBidi" w:cstheme="majorBidi"/>
          <w:i/>
          <w:iCs/>
        </w:rPr>
        <w:t>IFRS S1: General requirements for disclosure of sustainability-related financial information</w:t>
      </w:r>
      <w:r w:rsidRPr="00F92056">
        <w:rPr>
          <w:rFonts w:asciiTheme="majorBidi" w:hAnsiTheme="majorBidi" w:cstheme="majorBidi"/>
        </w:rPr>
        <w:t>. IFRS Foundation. https://www.ifrs.org/content/dam/ifrs/publications/pdf-standards-issb/english/2023/issued/part-a/issb-2023-a-ifrs-s1-general-requirements-for-disclosure-of-sustainability-related-financial-information.pdf</w:t>
      </w:r>
    </w:p>
    <w:p w14:paraId="3D08C5FB"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lastRenderedPageBreak/>
        <w:t xml:space="preserve">European Parliament, &amp; Council of the European Union. (2022). </w:t>
      </w:r>
      <w:r w:rsidRPr="00F92056">
        <w:rPr>
          <w:rFonts w:asciiTheme="majorBidi" w:hAnsiTheme="majorBidi" w:cstheme="majorBidi"/>
          <w:i/>
          <w:iCs/>
        </w:rPr>
        <w:t>Directive (EU) 2022/2464 of 14 December 2022 amending Regulation (EU) No 537/2014, Directive 2004/109/EC, Directive 2006/43/EC and Directive 2013/34/EU, as regards corporate sustainability reporting</w:t>
      </w:r>
      <w:r w:rsidRPr="00F92056">
        <w:rPr>
          <w:rFonts w:asciiTheme="majorBidi" w:hAnsiTheme="majorBidi" w:cstheme="majorBidi"/>
        </w:rPr>
        <w:t xml:space="preserve">. </w:t>
      </w:r>
      <w:r w:rsidRPr="00F92056">
        <w:rPr>
          <w:rFonts w:asciiTheme="majorBidi" w:hAnsiTheme="majorBidi" w:cstheme="majorBidi"/>
          <w:i/>
          <w:iCs/>
        </w:rPr>
        <w:t>Official Journal of the European Union, L 322</w:t>
      </w:r>
      <w:r w:rsidRPr="00F92056">
        <w:rPr>
          <w:rFonts w:asciiTheme="majorBidi" w:hAnsiTheme="majorBidi" w:cstheme="majorBidi"/>
        </w:rPr>
        <w:t>, 15–80. https://eur-lex.europa.eu/legal-content/EN/TXT/PDF/?uri=CELEX:32022L2464</w:t>
      </w:r>
    </w:p>
    <w:p w14:paraId="149FF12C"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Taskforce on Nature-related Financial Disclosures. (2023). </w:t>
      </w:r>
      <w:r w:rsidRPr="00F92056">
        <w:rPr>
          <w:rFonts w:asciiTheme="majorBidi" w:hAnsiTheme="majorBidi" w:cstheme="majorBidi"/>
          <w:i/>
          <w:iCs/>
        </w:rPr>
        <w:t>Recommendations of the Taskforce on Nature-related Financial Disclosures</w:t>
      </w:r>
      <w:r w:rsidRPr="00F92056">
        <w:rPr>
          <w:rFonts w:asciiTheme="majorBidi" w:hAnsiTheme="majorBidi" w:cstheme="majorBidi"/>
        </w:rPr>
        <w:t>. https://tnfd.global/wp-content/uploads/2023/08/Recommendations_of_the_Taskforce_on_Nature-related_Financial_Disclosures_September_2023.pdf</w:t>
      </w:r>
    </w:p>
    <w:p w14:paraId="56F3E74B"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United Nations Economic and Social Commission for Asia and the Pacific. (2024). </w:t>
      </w:r>
      <w:r w:rsidRPr="00F92056">
        <w:rPr>
          <w:rFonts w:asciiTheme="majorBidi" w:hAnsiTheme="majorBidi" w:cstheme="majorBidi"/>
          <w:i/>
          <w:iCs/>
        </w:rPr>
        <w:t>Advancing the green transition of SMEs: Insights for SME development agencies to support sustainability practices and reporting</w:t>
      </w:r>
      <w:r w:rsidRPr="00F92056">
        <w:rPr>
          <w:rFonts w:asciiTheme="majorBidi" w:hAnsiTheme="majorBidi" w:cstheme="majorBidi"/>
        </w:rPr>
        <w:t xml:space="preserve"> (Studies in Trade, Investment and Innovation No. 100). United Nations. https://www.unescap.org/sites/default/files/ESCAP-2024-RP-Advancing-green-transition-SMEs.pdf</w:t>
      </w:r>
    </w:p>
    <w:p w14:paraId="65FD1EEE"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Li, C. (2014). </w:t>
      </w:r>
      <w:r w:rsidRPr="00F92056">
        <w:rPr>
          <w:rFonts w:asciiTheme="majorBidi" w:hAnsiTheme="majorBidi" w:cstheme="majorBidi"/>
          <w:i/>
          <w:iCs/>
        </w:rPr>
        <w:t>The engaged leader: A strategy for your digital transformation</w:t>
      </w:r>
      <w:r w:rsidRPr="00F92056">
        <w:rPr>
          <w:rFonts w:asciiTheme="majorBidi" w:hAnsiTheme="majorBidi" w:cstheme="majorBidi"/>
        </w:rPr>
        <w:t>. Wharton Digital Press.</w:t>
      </w:r>
    </w:p>
    <w:p w14:paraId="3A9885E0" w14:textId="77777777" w:rsidR="00711FFE" w:rsidRPr="00F92056" w:rsidRDefault="00711FFE" w:rsidP="00711FFE">
      <w:pPr>
        <w:pStyle w:val="ListParagraph"/>
        <w:numPr>
          <w:ilvl w:val="0"/>
          <w:numId w:val="1"/>
        </w:numPr>
        <w:spacing w:line="276" w:lineRule="auto"/>
        <w:rPr>
          <w:rFonts w:asciiTheme="majorBidi" w:hAnsiTheme="majorBidi" w:cstheme="majorBidi"/>
        </w:rPr>
      </w:pPr>
      <w:proofErr w:type="spellStart"/>
      <w:r w:rsidRPr="00F92056">
        <w:rPr>
          <w:rFonts w:asciiTheme="majorBidi" w:hAnsiTheme="majorBidi" w:cstheme="majorBidi"/>
        </w:rPr>
        <w:t>Hemerling</w:t>
      </w:r>
      <w:proofErr w:type="spellEnd"/>
      <w:r w:rsidRPr="00F92056">
        <w:rPr>
          <w:rFonts w:asciiTheme="majorBidi" w:hAnsiTheme="majorBidi" w:cstheme="majorBidi"/>
        </w:rPr>
        <w:t xml:space="preserve">, J. (2016). </w:t>
      </w:r>
      <w:r w:rsidRPr="00F92056">
        <w:rPr>
          <w:rFonts w:asciiTheme="majorBidi" w:hAnsiTheme="majorBidi" w:cstheme="majorBidi"/>
          <w:i/>
          <w:iCs/>
        </w:rPr>
        <w:t>5 ways to lead in an era of constant change</w:t>
      </w:r>
      <w:r w:rsidRPr="00F92056">
        <w:rPr>
          <w:rFonts w:asciiTheme="majorBidi" w:hAnsiTheme="majorBidi" w:cstheme="majorBidi"/>
        </w:rPr>
        <w:t xml:space="preserve"> [Video]. TED.</w:t>
      </w:r>
    </w:p>
    <w:p w14:paraId="0854AE0E" w14:textId="77777777" w:rsidR="00711FFE" w:rsidRPr="00F92056" w:rsidRDefault="00711FFE" w:rsidP="00711FFE">
      <w:pPr>
        <w:pStyle w:val="ListParagraph"/>
        <w:numPr>
          <w:ilvl w:val="0"/>
          <w:numId w:val="1"/>
        </w:numPr>
        <w:spacing w:line="276" w:lineRule="auto"/>
        <w:jc w:val="both"/>
        <w:rPr>
          <w:rFonts w:asciiTheme="majorBidi" w:hAnsiTheme="majorBidi" w:cstheme="majorBidi"/>
        </w:rPr>
      </w:pPr>
      <w:r w:rsidRPr="00F92056">
        <w:rPr>
          <w:rFonts w:asciiTheme="majorBidi" w:hAnsiTheme="majorBidi" w:cstheme="majorBidi"/>
        </w:rPr>
        <w:t>Shrader, R. (2017). </w:t>
      </w:r>
      <w:r w:rsidRPr="00F92056">
        <w:rPr>
          <w:rFonts w:asciiTheme="majorBidi" w:hAnsiTheme="majorBidi" w:cstheme="majorBidi"/>
          <w:i/>
          <w:iCs/>
        </w:rPr>
        <w:t>Innovation in leadership: Purpose-driven problem solving</w:t>
      </w:r>
      <w:r w:rsidRPr="00F92056">
        <w:rPr>
          <w:rFonts w:asciiTheme="majorBidi" w:hAnsiTheme="majorBidi" w:cstheme="majorBidi"/>
        </w:rPr>
        <w:t xml:space="preserve">. Podcast. </w:t>
      </w:r>
      <w:hyperlink r:id="rId17" w:history="1">
        <w:r w:rsidRPr="00F92056">
          <w:rPr>
            <w:rStyle w:val="Hyperlink"/>
            <w:rFonts w:asciiTheme="majorBidi" w:hAnsiTheme="majorBidi" w:cstheme="majorBidi"/>
            <w:color w:val="auto"/>
            <w:u w:val="none"/>
          </w:rPr>
          <w:t>https://soundcloud.com/user-813680193/rhonda-shrader-of-berkeleys-haas-business-school-talks-innovation?authuser=0</w:t>
        </w:r>
      </w:hyperlink>
    </w:p>
    <w:p w14:paraId="33A61419"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Boston Consulting Group (BCG). (2024). </w:t>
      </w:r>
      <w:r w:rsidRPr="00F92056">
        <w:rPr>
          <w:rFonts w:asciiTheme="majorBidi" w:hAnsiTheme="majorBidi" w:cstheme="majorBidi"/>
          <w:i/>
          <w:iCs/>
        </w:rPr>
        <w:t>CEOs achieving AI and climate goals</w:t>
      </w:r>
      <w:r w:rsidRPr="00F92056">
        <w:rPr>
          <w:rFonts w:asciiTheme="majorBidi" w:hAnsiTheme="majorBidi" w:cstheme="majorBidi"/>
        </w:rPr>
        <w:t>. BCG.</w:t>
      </w:r>
    </w:p>
    <w:p w14:paraId="055DC1BA"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ICC &amp; Sage. (2024). </w:t>
      </w:r>
      <w:r w:rsidRPr="00F92056">
        <w:rPr>
          <w:rFonts w:asciiTheme="majorBidi" w:hAnsiTheme="majorBidi" w:cstheme="majorBidi"/>
          <w:i/>
          <w:iCs/>
        </w:rPr>
        <w:t>Unlocking sustainable finance for SMEs: The $789 billion green growth opportunity</w:t>
      </w:r>
      <w:r w:rsidRPr="00F92056">
        <w:rPr>
          <w:rFonts w:asciiTheme="majorBidi" w:hAnsiTheme="majorBidi" w:cstheme="majorBidi"/>
        </w:rPr>
        <w:t>. https://iccwbo.org/publication/unlocking-sustainable-finance-for-smes-the-789-billion-green-growth-opportunity/</w:t>
      </w:r>
    </w:p>
    <w:p w14:paraId="78DDAA59"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Bashir, S. (2024). </w:t>
      </w:r>
      <w:r w:rsidRPr="00F92056">
        <w:rPr>
          <w:rFonts w:asciiTheme="majorBidi" w:hAnsiTheme="majorBidi" w:cstheme="majorBidi"/>
          <w:i/>
          <w:iCs/>
        </w:rPr>
        <w:t>From vision to impact: Implementing sustainability in your business</w:t>
      </w:r>
      <w:r w:rsidRPr="00F92056">
        <w:rPr>
          <w:rFonts w:asciiTheme="majorBidi" w:hAnsiTheme="majorBidi" w:cstheme="majorBidi"/>
        </w:rPr>
        <w:t>. Austin Macauley. ISBN: 9789948737094.</w:t>
      </w:r>
    </w:p>
    <w:p w14:paraId="6ADD17DC"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McKinsey &amp; Company. (2023, March 13). </w:t>
      </w:r>
      <w:r w:rsidRPr="00F92056">
        <w:rPr>
          <w:rFonts w:asciiTheme="majorBidi" w:hAnsiTheme="majorBidi" w:cstheme="majorBidi"/>
          <w:i/>
          <w:iCs/>
        </w:rPr>
        <w:t>What is decision making? McKinsey Explainers</w:t>
      </w:r>
      <w:r w:rsidRPr="00F92056">
        <w:rPr>
          <w:rFonts w:asciiTheme="majorBidi" w:hAnsiTheme="majorBidi" w:cstheme="majorBidi"/>
        </w:rPr>
        <w:t>. Retrieved October 20, 2025, from https://www.mckinsey.com/featured-insights/mckinsey-explainers/what-is-decision-making</w:t>
      </w:r>
    </w:p>
    <w:p w14:paraId="3EE932C1"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UAE Government Portal. (n.d.). Small and medium enterprises. UAE Government. </w:t>
      </w:r>
      <w:hyperlink r:id="rId18" w:history="1">
        <w:r w:rsidRPr="00F92056">
          <w:rPr>
            <w:rStyle w:val="Hyperlink"/>
            <w:rFonts w:asciiTheme="majorBidi" w:hAnsiTheme="majorBidi" w:cstheme="majorBidi"/>
            <w:color w:val="auto"/>
            <w:u w:val="none"/>
          </w:rPr>
          <w:t>https://u.ae/en/information-and-services/business/small-and-medium-enterprises</w:t>
        </w:r>
      </w:hyperlink>
    </w:p>
    <w:p w14:paraId="134CFC3E"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United Arab Emirates. (2024). UAE Nationally Determined Contribution (NDC) 3.0. United Nations Framework Convention on Climate Change. https://unfccc.int/sites/default/files/2024-11/UAE-NDC3.0.pdf</w:t>
      </w:r>
    </w:p>
    <w:p w14:paraId="0B75A01B"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United Nations Economic and Social Commission for Asia and the Pacific. (2023). </w:t>
      </w:r>
      <w:r w:rsidRPr="00F92056">
        <w:rPr>
          <w:rFonts w:asciiTheme="majorBidi" w:hAnsiTheme="majorBidi" w:cstheme="majorBidi"/>
          <w:i/>
          <w:iCs/>
        </w:rPr>
        <w:t>Unlocking opportunities: The green transition for SMEs</w:t>
      </w:r>
      <w:r w:rsidRPr="00F92056">
        <w:rPr>
          <w:rFonts w:asciiTheme="majorBidi" w:hAnsiTheme="majorBidi" w:cstheme="majorBidi"/>
        </w:rPr>
        <w:t>. https://www.unescap.org/blog/unlocking-opportunities-green-transition-smes</w:t>
      </w:r>
    </w:p>
    <w:p w14:paraId="3A8BED85"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 xml:space="preserve">Boston Consulting Group (BCG). (2023). </w:t>
      </w:r>
      <w:r w:rsidRPr="00F92056">
        <w:rPr>
          <w:rFonts w:asciiTheme="majorBidi" w:hAnsiTheme="majorBidi" w:cstheme="majorBidi"/>
          <w:i/>
          <w:iCs/>
        </w:rPr>
        <w:t>Accelerating climate action with AI</w:t>
      </w:r>
      <w:r w:rsidRPr="00F92056">
        <w:rPr>
          <w:rFonts w:asciiTheme="majorBidi" w:hAnsiTheme="majorBidi" w:cstheme="majorBidi"/>
        </w:rPr>
        <w:t xml:space="preserve">. BCG &amp; </w:t>
      </w:r>
    </w:p>
    <w:p w14:paraId="2523EC9F" w14:textId="77777777" w:rsidR="00711FFE" w:rsidRPr="00F92056" w:rsidRDefault="00711FFE" w:rsidP="00711FFE">
      <w:pPr>
        <w:pStyle w:val="ListParagraph"/>
        <w:spacing w:line="276" w:lineRule="auto"/>
        <w:rPr>
          <w:rFonts w:asciiTheme="majorBidi" w:hAnsiTheme="majorBidi" w:cstheme="majorBidi"/>
        </w:rPr>
      </w:pPr>
    </w:p>
    <w:p w14:paraId="6E39596A" w14:textId="77777777" w:rsidR="00711FFE" w:rsidRPr="00F92056" w:rsidRDefault="00711FFE" w:rsidP="00711FFE">
      <w:pPr>
        <w:pStyle w:val="ListParagraph"/>
        <w:spacing w:line="276" w:lineRule="auto"/>
        <w:rPr>
          <w:rFonts w:asciiTheme="majorBidi" w:hAnsiTheme="majorBidi" w:cstheme="majorBidi"/>
        </w:rPr>
      </w:pPr>
    </w:p>
    <w:p w14:paraId="2928268E" w14:textId="77777777" w:rsidR="00711FFE" w:rsidRPr="00F92056" w:rsidRDefault="00711FFE" w:rsidP="00711FFE">
      <w:pPr>
        <w:spacing w:after="0" w:line="276" w:lineRule="auto"/>
        <w:rPr>
          <w:rFonts w:asciiTheme="majorBidi" w:hAnsiTheme="majorBidi" w:cstheme="majorBidi"/>
          <w:b/>
          <w:bCs/>
        </w:rPr>
      </w:pPr>
      <w:r w:rsidRPr="00F92056">
        <w:rPr>
          <w:rFonts w:asciiTheme="majorBidi" w:hAnsiTheme="majorBidi" w:cstheme="majorBidi"/>
          <w:b/>
          <w:bCs/>
        </w:rPr>
        <w:lastRenderedPageBreak/>
        <w:t xml:space="preserve">Internal: </w:t>
      </w:r>
    </w:p>
    <w:p w14:paraId="045BD08F" w14:textId="77777777" w:rsidR="00711FFE" w:rsidRPr="00F92056" w:rsidRDefault="00711FFE" w:rsidP="00711FFE">
      <w:pPr>
        <w:pStyle w:val="ListParagraph"/>
        <w:numPr>
          <w:ilvl w:val="0"/>
          <w:numId w:val="1"/>
        </w:numPr>
        <w:spacing w:after="0" w:line="276" w:lineRule="auto"/>
        <w:rPr>
          <w:rFonts w:asciiTheme="majorBidi" w:hAnsiTheme="majorBidi" w:cstheme="majorBidi"/>
        </w:rPr>
      </w:pPr>
      <w:r w:rsidRPr="00F92056">
        <w:rPr>
          <w:rFonts w:asciiTheme="majorBidi" w:hAnsiTheme="majorBidi" w:cstheme="majorBidi"/>
        </w:rPr>
        <w:t xml:space="preserve">First Abu Dhabi Bank. (FAB, 2023). </w:t>
      </w:r>
      <w:r w:rsidRPr="00F92056">
        <w:rPr>
          <w:rFonts w:asciiTheme="majorBidi" w:hAnsiTheme="majorBidi" w:cstheme="majorBidi"/>
          <w:i/>
          <w:iCs/>
        </w:rPr>
        <w:t>Climate-related financial disclosure</w:t>
      </w:r>
      <w:r w:rsidRPr="00F92056">
        <w:rPr>
          <w:rFonts w:asciiTheme="majorBidi" w:hAnsiTheme="majorBidi" w:cstheme="majorBidi"/>
        </w:rPr>
        <w:t xml:space="preserve">. </w:t>
      </w:r>
      <w:hyperlink r:id="rId19" w:history="1">
        <w:r w:rsidRPr="00F92056">
          <w:rPr>
            <w:rStyle w:val="Hyperlink"/>
            <w:rFonts w:asciiTheme="majorBidi" w:hAnsiTheme="majorBidi" w:cstheme="majorBidi"/>
            <w:color w:val="auto"/>
            <w:u w:val="none"/>
          </w:rPr>
          <w:t>https://www.bankfab.com/-/media/fab-uds/about-fab/sustainability/reports-policy-frameworks/documents/fab-climate-related-financial-disclosure.pdf?view=1</w:t>
        </w:r>
      </w:hyperlink>
    </w:p>
    <w:p w14:paraId="515CAF8D" w14:textId="77777777" w:rsidR="00711FFE" w:rsidRPr="00F92056" w:rsidRDefault="00711FFE" w:rsidP="00711FFE">
      <w:pPr>
        <w:pStyle w:val="ListParagraph"/>
        <w:numPr>
          <w:ilvl w:val="0"/>
          <w:numId w:val="1"/>
        </w:numPr>
        <w:spacing w:line="276" w:lineRule="auto"/>
        <w:rPr>
          <w:rFonts w:asciiTheme="majorBidi" w:hAnsiTheme="majorBidi" w:cstheme="majorBidi"/>
        </w:rPr>
      </w:pPr>
      <w:r w:rsidRPr="00F92056">
        <w:rPr>
          <w:rFonts w:asciiTheme="majorBidi" w:hAnsiTheme="majorBidi" w:cstheme="majorBidi"/>
        </w:rPr>
        <w:t>First Abu Dhabi Bank. (2024a). </w:t>
      </w:r>
      <w:r w:rsidRPr="00F92056">
        <w:rPr>
          <w:rFonts w:asciiTheme="majorBidi" w:hAnsiTheme="majorBidi" w:cstheme="majorBidi"/>
          <w:i/>
          <w:iCs/>
        </w:rPr>
        <w:t>FAB ESG Report 2024</w:t>
      </w:r>
      <w:r w:rsidRPr="00F92056">
        <w:rPr>
          <w:rFonts w:asciiTheme="majorBidi" w:hAnsiTheme="majorBidi" w:cstheme="majorBidi"/>
        </w:rPr>
        <w:t>. </w:t>
      </w:r>
      <w:hyperlink r:id="rId20" w:history="1">
        <w:r w:rsidRPr="00F92056">
          <w:rPr>
            <w:rStyle w:val="Hyperlink"/>
            <w:rFonts w:asciiTheme="majorBidi" w:hAnsiTheme="majorBidi" w:cstheme="majorBidi"/>
            <w:color w:val="auto"/>
            <w:u w:val="none"/>
          </w:rPr>
          <w:t>https://www.bankfab.com/-/media/fab-uds/about-fab/sustainability/reports-policy-frameworks/documents/fab-esg-report-2024.pdf?view=1</w:t>
        </w:r>
      </w:hyperlink>
    </w:p>
    <w:p w14:paraId="6BC79780" w14:textId="77777777" w:rsidR="00711FFE" w:rsidRPr="00F92056" w:rsidRDefault="00711FFE" w:rsidP="00711FFE">
      <w:pPr>
        <w:pStyle w:val="ListParagraph"/>
        <w:numPr>
          <w:ilvl w:val="0"/>
          <w:numId w:val="1"/>
        </w:numPr>
        <w:spacing w:line="276" w:lineRule="auto"/>
        <w:jc w:val="both"/>
        <w:rPr>
          <w:rFonts w:asciiTheme="majorBidi" w:hAnsiTheme="majorBidi" w:cstheme="majorBidi"/>
        </w:rPr>
      </w:pPr>
      <w:r w:rsidRPr="00F92056">
        <w:rPr>
          <w:rFonts w:asciiTheme="majorBidi" w:hAnsiTheme="majorBidi" w:cstheme="majorBidi"/>
        </w:rPr>
        <w:t>First Abu Dhabi Bank. (2024b). </w:t>
      </w:r>
      <w:r w:rsidRPr="00F92056">
        <w:rPr>
          <w:rFonts w:asciiTheme="majorBidi" w:hAnsiTheme="majorBidi" w:cstheme="majorBidi"/>
          <w:i/>
          <w:iCs/>
        </w:rPr>
        <w:t>Sustainable Finance Impact Report 2024</w:t>
      </w:r>
      <w:r w:rsidRPr="00F92056">
        <w:rPr>
          <w:rFonts w:asciiTheme="majorBidi" w:hAnsiTheme="majorBidi" w:cstheme="majorBidi"/>
        </w:rPr>
        <w:t>. https://www.bankfab.com/-/media/fab-uds/about-fab/sustainability/reports-policy-frameworks/documents/sustainable-finance-impact-report-2024.pdf?view=1</w:t>
      </w:r>
    </w:p>
    <w:p w14:paraId="6473C833" w14:textId="630BFD30" w:rsidR="00F44F17" w:rsidRPr="00776C64" w:rsidRDefault="00F44F17" w:rsidP="00776C64">
      <w:pPr>
        <w:spacing w:line="276" w:lineRule="auto"/>
        <w:jc w:val="both"/>
        <w:rPr>
          <w:rFonts w:asciiTheme="majorBidi" w:hAnsiTheme="majorBidi" w:cstheme="majorBidi"/>
        </w:rPr>
      </w:pPr>
    </w:p>
    <w:sectPr w:rsidR="00F44F17" w:rsidRPr="00776C64" w:rsidSect="00F132CE">
      <w:footerReference w:type="even" r:id="rId21"/>
      <w:footerReference w:type="default" r:id="rId22"/>
      <w:footerReference w:type="first" r:id="rId2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38B49" w14:textId="77777777" w:rsidR="00210C15" w:rsidRDefault="00210C15" w:rsidP="00A42EEE">
      <w:pPr>
        <w:spacing w:after="0" w:line="240" w:lineRule="auto"/>
      </w:pPr>
      <w:r>
        <w:separator/>
      </w:r>
    </w:p>
  </w:endnote>
  <w:endnote w:type="continuationSeparator" w:id="0">
    <w:p w14:paraId="1481F056" w14:textId="77777777" w:rsidR="00210C15" w:rsidRDefault="00210C15" w:rsidP="00A42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A21E" w14:textId="380D9A56" w:rsidR="00A42EEE" w:rsidRDefault="00A42EEE">
    <w:pPr>
      <w:pStyle w:val="Footer"/>
    </w:pPr>
    <w:r>
      <w:rPr>
        <w:noProof/>
      </w:rPr>
      <mc:AlternateContent>
        <mc:Choice Requires="wps">
          <w:drawing>
            <wp:anchor distT="0" distB="0" distL="0" distR="0" simplePos="0" relativeHeight="251659264" behindDoc="0" locked="0" layoutInCell="1" allowOverlap="1" wp14:anchorId="7CE6AA6F" wp14:editId="50E67DB7">
              <wp:simplePos x="635" y="635"/>
              <wp:positionH relativeFrom="page">
                <wp:align>left</wp:align>
              </wp:positionH>
              <wp:positionV relativeFrom="page">
                <wp:align>bottom</wp:align>
              </wp:positionV>
              <wp:extent cx="1906270" cy="370205"/>
              <wp:effectExtent l="0" t="0" r="17780" b="0"/>
              <wp:wrapNone/>
              <wp:docPr id="1510191064" name="Text Box 2" descr="Classified: Internal\ FAB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06270" cy="370205"/>
                      </a:xfrm>
                      <a:prstGeom prst="rect">
                        <a:avLst/>
                      </a:prstGeom>
                      <a:noFill/>
                      <a:ln>
                        <a:noFill/>
                      </a:ln>
                    </wps:spPr>
                    <wps:txbx>
                      <w:txbxContent>
                        <w:p w14:paraId="7D4AA26F" w14:textId="334688F7" w:rsidR="00A42EEE" w:rsidRPr="00A42EEE" w:rsidRDefault="00A42EEE" w:rsidP="00A42EEE">
                          <w:pPr>
                            <w:spacing w:after="0"/>
                            <w:rPr>
                              <w:rFonts w:ascii="Calibri" w:eastAsia="Calibri" w:hAnsi="Calibri" w:cs="Calibri"/>
                              <w:noProof/>
                              <w:color w:val="000000"/>
                              <w:sz w:val="20"/>
                              <w:szCs w:val="20"/>
                            </w:rPr>
                          </w:pPr>
                          <w:r w:rsidRPr="00A42EEE">
                            <w:rPr>
                              <w:rFonts w:ascii="Calibri" w:eastAsia="Calibri" w:hAnsi="Calibri" w:cs="Calibri"/>
                              <w:noProof/>
                              <w:color w:val="000000"/>
                              <w:sz w:val="20"/>
                              <w:szCs w:val="20"/>
                            </w:rPr>
                            <w:t>Classified: Internal\ FAB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E6AA6F" id="_x0000_t202" coordsize="21600,21600" o:spt="202" path="m,l,21600r21600,l21600,xe">
              <v:stroke joinstyle="miter"/>
              <v:path gradientshapeok="t" o:connecttype="rect"/>
            </v:shapetype>
            <v:shape id="Text Box 2" o:spid="_x0000_s1028" type="#_x0000_t202" alt="Classified: Internal\ FAB Internal" style="position:absolute;margin-left:0;margin-top:0;width:150.1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" filled="f" stroked="f">
              <v:textbox style="mso-fit-shape-to-text:t" inset="20pt,0,0,15pt">
                <w:txbxContent>
                  <w:p w14:paraId="7D4AA26F" w14:textId="334688F7" w:rsidR="00A42EEE" w:rsidRPr="00A42EEE" w:rsidRDefault="00A42EEE" w:rsidP="00A42EEE">
                    <w:pPr>
                      <w:spacing w:after="0"/>
                      <w:rPr>
                        <w:rFonts w:ascii="Calibri" w:eastAsia="Calibri" w:hAnsi="Calibri" w:cs="Calibri"/>
                        <w:noProof/>
                        <w:color w:val="000000"/>
                        <w:sz w:val="20"/>
                        <w:szCs w:val="20"/>
                      </w:rPr>
                    </w:pPr>
                    <w:r w:rsidRPr="00A42EEE">
                      <w:rPr>
                        <w:rFonts w:ascii="Calibri" w:eastAsia="Calibri" w:hAnsi="Calibri" w:cs="Calibri"/>
                        <w:noProof/>
                        <w:color w:val="000000"/>
                        <w:sz w:val="20"/>
                        <w:szCs w:val="20"/>
                      </w:rPr>
                      <w:t>Classified: Internal\ FAB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593023"/>
      <w:docPartObj>
        <w:docPartGallery w:val="Page Numbers (Bottom of Page)"/>
        <w:docPartUnique/>
      </w:docPartObj>
    </w:sdtPr>
    <w:sdtContent>
      <w:p w14:paraId="0248D2CB" w14:textId="1C150027" w:rsidR="009F5D1F" w:rsidRDefault="009F5D1F">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7593E38A" w14:textId="3589CB4B" w:rsidR="00A42EEE" w:rsidRDefault="00A42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C9D1" w14:textId="2BD4AD5B" w:rsidR="00A42EEE" w:rsidRDefault="00A42EEE">
    <w:pPr>
      <w:pStyle w:val="Footer"/>
    </w:pPr>
    <w:r>
      <w:rPr>
        <w:noProof/>
      </w:rPr>
      <mc:AlternateContent>
        <mc:Choice Requires="wps">
          <w:drawing>
            <wp:anchor distT="0" distB="0" distL="0" distR="0" simplePos="0" relativeHeight="251658240" behindDoc="0" locked="0" layoutInCell="1" allowOverlap="1" wp14:anchorId="190B4737" wp14:editId="4E3A9A23">
              <wp:simplePos x="635" y="635"/>
              <wp:positionH relativeFrom="page">
                <wp:align>left</wp:align>
              </wp:positionH>
              <wp:positionV relativeFrom="page">
                <wp:align>bottom</wp:align>
              </wp:positionV>
              <wp:extent cx="1906270" cy="370205"/>
              <wp:effectExtent l="0" t="0" r="17780" b="0"/>
              <wp:wrapNone/>
              <wp:docPr id="671485197" name="Text Box 1" descr="Classified: Internal\ FAB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06270" cy="370205"/>
                      </a:xfrm>
                      <a:prstGeom prst="rect">
                        <a:avLst/>
                      </a:prstGeom>
                      <a:noFill/>
                      <a:ln>
                        <a:noFill/>
                      </a:ln>
                    </wps:spPr>
                    <wps:txbx>
                      <w:txbxContent>
                        <w:p w14:paraId="3CA6315A" w14:textId="4EC01526" w:rsidR="00A42EEE" w:rsidRPr="00A42EEE" w:rsidRDefault="00A42EEE" w:rsidP="00A42EEE">
                          <w:pPr>
                            <w:spacing w:after="0"/>
                            <w:rPr>
                              <w:rFonts w:ascii="Calibri" w:eastAsia="Calibri" w:hAnsi="Calibri" w:cs="Calibri"/>
                              <w:noProof/>
                              <w:color w:val="000000"/>
                              <w:sz w:val="20"/>
                              <w:szCs w:val="20"/>
                            </w:rPr>
                          </w:pPr>
                          <w:r w:rsidRPr="00A42EEE">
                            <w:rPr>
                              <w:rFonts w:ascii="Calibri" w:eastAsia="Calibri" w:hAnsi="Calibri" w:cs="Calibri"/>
                              <w:noProof/>
                              <w:color w:val="000000"/>
                              <w:sz w:val="20"/>
                              <w:szCs w:val="20"/>
                            </w:rPr>
                            <w:t>Classified: Internal\ FAB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0B4737" id="_x0000_t202" coordsize="21600,21600" o:spt="202" path="m,l,21600r21600,l21600,xe">
              <v:stroke joinstyle="miter"/>
              <v:path gradientshapeok="t" o:connecttype="rect"/>
            </v:shapetype>
            <v:shape id="Text Box 1" o:spid="_x0000_s1029" type="#_x0000_t202" alt="Classified: Internal\ FAB Internal" style="position:absolute;margin-left:0;margin-top:0;width:150.1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" filled="f" stroked="f">
              <v:textbox style="mso-fit-shape-to-text:t" inset="20pt,0,0,15pt">
                <w:txbxContent>
                  <w:p w14:paraId="3CA6315A" w14:textId="4EC01526" w:rsidR="00A42EEE" w:rsidRPr="00A42EEE" w:rsidRDefault="00A42EEE" w:rsidP="00A42EEE">
                    <w:pPr>
                      <w:spacing w:after="0"/>
                      <w:rPr>
                        <w:rFonts w:ascii="Calibri" w:eastAsia="Calibri" w:hAnsi="Calibri" w:cs="Calibri"/>
                        <w:noProof/>
                        <w:color w:val="000000"/>
                        <w:sz w:val="20"/>
                        <w:szCs w:val="20"/>
                      </w:rPr>
                    </w:pPr>
                    <w:r w:rsidRPr="00A42EEE">
                      <w:rPr>
                        <w:rFonts w:ascii="Calibri" w:eastAsia="Calibri" w:hAnsi="Calibri" w:cs="Calibri"/>
                        <w:noProof/>
                        <w:color w:val="000000"/>
                        <w:sz w:val="20"/>
                        <w:szCs w:val="20"/>
                      </w:rPr>
                      <w:t>Classified: Internal\ FAB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8D6E6" w14:textId="77777777" w:rsidR="00210C15" w:rsidRDefault="00210C15" w:rsidP="00A42EEE">
      <w:pPr>
        <w:spacing w:after="0" w:line="240" w:lineRule="auto"/>
      </w:pPr>
      <w:r>
        <w:separator/>
      </w:r>
    </w:p>
  </w:footnote>
  <w:footnote w:type="continuationSeparator" w:id="0">
    <w:p w14:paraId="673294F1" w14:textId="77777777" w:rsidR="00210C15" w:rsidRDefault="00210C15" w:rsidP="00A42E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BD8"/>
    <w:multiLevelType w:val="hybridMultilevel"/>
    <w:tmpl w:val="FAF6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831C8"/>
    <w:multiLevelType w:val="hybridMultilevel"/>
    <w:tmpl w:val="280E0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D31CE"/>
    <w:multiLevelType w:val="hybridMultilevel"/>
    <w:tmpl w:val="8CB0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132F6"/>
    <w:multiLevelType w:val="hybridMultilevel"/>
    <w:tmpl w:val="93EAE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219F6"/>
    <w:multiLevelType w:val="hybridMultilevel"/>
    <w:tmpl w:val="5A028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456ED"/>
    <w:multiLevelType w:val="hybridMultilevel"/>
    <w:tmpl w:val="9BE2B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B063C"/>
    <w:multiLevelType w:val="hybridMultilevel"/>
    <w:tmpl w:val="E3AC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76088"/>
    <w:multiLevelType w:val="hybridMultilevel"/>
    <w:tmpl w:val="2408A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C5921"/>
    <w:multiLevelType w:val="hybridMultilevel"/>
    <w:tmpl w:val="14823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215129"/>
    <w:multiLevelType w:val="hybridMultilevel"/>
    <w:tmpl w:val="A23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B472A"/>
    <w:multiLevelType w:val="hybridMultilevel"/>
    <w:tmpl w:val="C8B0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DA6135"/>
    <w:multiLevelType w:val="hybridMultilevel"/>
    <w:tmpl w:val="1EE48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764DE7"/>
    <w:multiLevelType w:val="hybridMultilevel"/>
    <w:tmpl w:val="E758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816D93"/>
    <w:multiLevelType w:val="hybridMultilevel"/>
    <w:tmpl w:val="9412F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0C3C7D"/>
    <w:multiLevelType w:val="hybridMultilevel"/>
    <w:tmpl w:val="78FA7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4084661">
    <w:abstractNumId w:val="8"/>
  </w:num>
  <w:num w:numId="2" w16cid:durableId="822045312">
    <w:abstractNumId w:val="12"/>
  </w:num>
  <w:num w:numId="3" w16cid:durableId="436559036">
    <w:abstractNumId w:val="11"/>
  </w:num>
  <w:num w:numId="4" w16cid:durableId="311377017">
    <w:abstractNumId w:val="6"/>
  </w:num>
  <w:num w:numId="5" w16cid:durableId="1742101013">
    <w:abstractNumId w:val="2"/>
  </w:num>
  <w:num w:numId="6" w16cid:durableId="1948732810">
    <w:abstractNumId w:val="13"/>
  </w:num>
  <w:num w:numId="7" w16cid:durableId="777215262">
    <w:abstractNumId w:val="5"/>
  </w:num>
  <w:num w:numId="8" w16cid:durableId="286738960">
    <w:abstractNumId w:val="14"/>
  </w:num>
  <w:num w:numId="9" w16cid:durableId="1090740791">
    <w:abstractNumId w:val="4"/>
  </w:num>
  <w:num w:numId="10" w16cid:durableId="1535801465">
    <w:abstractNumId w:val="0"/>
  </w:num>
  <w:num w:numId="11" w16cid:durableId="1929001787">
    <w:abstractNumId w:val="1"/>
  </w:num>
  <w:num w:numId="12" w16cid:durableId="1700811768">
    <w:abstractNumId w:val="3"/>
  </w:num>
  <w:num w:numId="13" w16cid:durableId="1750810576">
    <w:abstractNumId w:val="10"/>
  </w:num>
  <w:num w:numId="14" w16cid:durableId="1282685779">
    <w:abstractNumId w:val="7"/>
  </w:num>
  <w:num w:numId="15" w16cid:durableId="125620816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EEE"/>
    <w:rsid w:val="0000574B"/>
    <w:rsid w:val="00007540"/>
    <w:rsid w:val="00017718"/>
    <w:rsid w:val="000245E2"/>
    <w:rsid w:val="00026720"/>
    <w:rsid w:val="00031459"/>
    <w:rsid w:val="000335C9"/>
    <w:rsid w:val="00034383"/>
    <w:rsid w:val="00036E07"/>
    <w:rsid w:val="0003727B"/>
    <w:rsid w:val="000500BE"/>
    <w:rsid w:val="00055A93"/>
    <w:rsid w:val="00056672"/>
    <w:rsid w:val="00064A3F"/>
    <w:rsid w:val="0006768D"/>
    <w:rsid w:val="00075988"/>
    <w:rsid w:val="00076734"/>
    <w:rsid w:val="00077B28"/>
    <w:rsid w:val="000843F9"/>
    <w:rsid w:val="000938C8"/>
    <w:rsid w:val="0009720A"/>
    <w:rsid w:val="00097EAB"/>
    <w:rsid w:val="000A31B2"/>
    <w:rsid w:val="000A6068"/>
    <w:rsid w:val="000A71BD"/>
    <w:rsid w:val="000C3EBA"/>
    <w:rsid w:val="000E0B3E"/>
    <w:rsid w:val="000E151C"/>
    <w:rsid w:val="000E38B4"/>
    <w:rsid w:val="000F1BAD"/>
    <w:rsid w:val="000F6958"/>
    <w:rsid w:val="001002B9"/>
    <w:rsid w:val="00102AE6"/>
    <w:rsid w:val="00110AB1"/>
    <w:rsid w:val="00112D2C"/>
    <w:rsid w:val="00113954"/>
    <w:rsid w:val="001140A1"/>
    <w:rsid w:val="00114A66"/>
    <w:rsid w:val="00115594"/>
    <w:rsid w:val="0011673F"/>
    <w:rsid w:val="00120C67"/>
    <w:rsid w:val="001253D0"/>
    <w:rsid w:val="00127356"/>
    <w:rsid w:val="00132C51"/>
    <w:rsid w:val="001346F0"/>
    <w:rsid w:val="00136D70"/>
    <w:rsid w:val="00140FF6"/>
    <w:rsid w:val="001446F6"/>
    <w:rsid w:val="0014635E"/>
    <w:rsid w:val="00152A9D"/>
    <w:rsid w:val="001530C1"/>
    <w:rsid w:val="001561DC"/>
    <w:rsid w:val="00160CB9"/>
    <w:rsid w:val="00161E36"/>
    <w:rsid w:val="00162172"/>
    <w:rsid w:val="00164C47"/>
    <w:rsid w:val="00164D16"/>
    <w:rsid w:val="0016543D"/>
    <w:rsid w:val="001658AF"/>
    <w:rsid w:val="00171595"/>
    <w:rsid w:val="00173023"/>
    <w:rsid w:val="00180A1A"/>
    <w:rsid w:val="00181292"/>
    <w:rsid w:val="00190197"/>
    <w:rsid w:val="001930A2"/>
    <w:rsid w:val="001965D6"/>
    <w:rsid w:val="001A3547"/>
    <w:rsid w:val="001B09B3"/>
    <w:rsid w:val="001B24D9"/>
    <w:rsid w:val="001B3688"/>
    <w:rsid w:val="001B5643"/>
    <w:rsid w:val="001B5D92"/>
    <w:rsid w:val="001B5E95"/>
    <w:rsid w:val="001B6297"/>
    <w:rsid w:val="001C3592"/>
    <w:rsid w:val="001C5D66"/>
    <w:rsid w:val="001C5D93"/>
    <w:rsid w:val="001D5849"/>
    <w:rsid w:val="001E137C"/>
    <w:rsid w:val="001E2B5A"/>
    <w:rsid w:val="001E4A0F"/>
    <w:rsid w:val="00210C15"/>
    <w:rsid w:val="00211278"/>
    <w:rsid w:val="00215CFA"/>
    <w:rsid w:val="002177EA"/>
    <w:rsid w:val="00224CD6"/>
    <w:rsid w:val="00232C9D"/>
    <w:rsid w:val="0023594D"/>
    <w:rsid w:val="0025082C"/>
    <w:rsid w:val="002524B7"/>
    <w:rsid w:val="00253AA7"/>
    <w:rsid w:val="00256CC6"/>
    <w:rsid w:val="00260DDB"/>
    <w:rsid w:val="00262792"/>
    <w:rsid w:val="00266686"/>
    <w:rsid w:val="0027590C"/>
    <w:rsid w:val="00281DE2"/>
    <w:rsid w:val="00292D1E"/>
    <w:rsid w:val="002A0E47"/>
    <w:rsid w:val="002B4D8C"/>
    <w:rsid w:val="002C41BD"/>
    <w:rsid w:val="002D736E"/>
    <w:rsid w:val="002E22E9"/>
    <w:rsid w:val="002E3621"/>
    <w:rsid w:val="002F070A"/>
    <w:rsid w:val="002F1C54"/>
    <w:rsid w:val="002F6951"/>
    <w:rsid w:val="002F7074"/>
    <w:rsid w:val="003123B7"/>
    <w:rsid w:val="003201BF"/>
    <w:rsid w:val="0032328C"/>
    <w:rsid w:val="00324B80"/>
    <w:rsid w:val="00336256"/>
    <w:rsid w:val="0033648E"/>
    <w:rsid w:val="00342B08"/>
    <w:rsid w:val="00343763"/>
    <w:rsid w:val="00345187"/>
    <w:rsid w:val="00345466"/>
    <w:rsid w:val="00345697"/>
    <w:rsid w:val="00347DCE"/>
    <w:rsid w:val="00351533"/>
    <w:rsid w:val="00360EF7"/>
    <w:rsid w:val="0036211E"/>
    <w:rsid w:val="00362D6A"/>
    <w:rsid w:val="00364E67"/>
    <w:rsid w:val="00365C98"/>
    <w:rsid w:val="00371794"/>
    <w:rsid w:val="00371DA1"/>
    <w:rsid w:val="00374A16"/>
    <w:rsid w:val="00375E8E"/>
    <w:rsid w:val="00377C68"/>
    <w:rsid w:val="00386B0D"/>
    <w:rsid w:val="0039616B"/>
    <w:rsid w:val="003A0A46"/>
    <w:rsid w:val="003A4342"/>
    <w:rsid w:val="003B0DE0"/>
    <w:rsid w:val="003B1957"/>
    <w:rsid w:val="003B2058"/>
    <w:rsid w:val="003C612A"/>
    <w:rsid w:val="003D4497"/>
    <w:rsid w:val="003D4DC3"/>
    <w:rsid w:val="003E309E"/>
    <w:rsid w:val="003E4433"/>
    <w:rsid w:val="003E4C6D"/>
    <w:rsid w:val="003F33EF"/>
    <w:rsid w:val="003F5DAB"/>
    <w:rsid w:val="00404338"/>
    <w:rsid w:val="004049AC"/>
    <w:rsid w:val="00406197"/>
    <w:rsid w:val="00411970"/>
    <w:rsid w:val="00412801"/>
    <w:rsid w:val="004205AA"/>
    <w:rsid w:val="00422EED"/>
    <w:rsid w:val="0042720F"/>
    <w:rsid w:val="00427A32"/>
    <w:rsid w:val="00432EE0"/>
    <w:rsid w:val="004333AF"/>
    <w:rsid w:val="00433D63"/>
    <w:rsid w:val="00441E41"/>
    <w:rsid w:val="004463B0"/>
    <w:rsid w:val="004529DE"/>
    <w:rsid w:val="00453D6F"/>
    <w:rsid w:val="00474B95"/>
    <w:rsid w:val="00475F44"/>
    <w:rsid w:val="00482C90"/>
    <w:rsid w:val="00486680"/>
    <w:rsid w:val="00495A7C"/>
    <w:rsid w:val="004974E7"/>
    <w:rsid w:val="004A67A8"/>
    <w:rsid w:val="004B187C"/>
    <w:rsid w:val="004B4AFC"/>
    <w:rsid w:val="004C5E15"/>
    <w:rsid w:val="004D244C"/>
    <w:rsid w:val="004E2819"/>
    <w:rsid w:val="004E3731"/>
    <w:rsid w:val="00503C03"/>
    <w:rsid w:val="00514E11"/>
    <w:rsid w:val="00515863"/>
    <w:rsid w:val="00521DC6"/>
    <w:rsid w:val="005238F9"/>
    <w:rsid w:val="00530AAD"/>
    <w:rsid w:val="00535149"/>
    <w:rsid w:val="0053525F"/>
    <w:rsid w:val="0053536C"/>
    <w:rsid w:val="00543FF0"/>
    <w:rsid w:val="005461F5"/>
    <w:rsid w:val="00552399"/>
    <w:rsid w:val="005523F1"/>
    <w:rsid w:val="00565D27"/>
    <w:rsid w:val="00566DB5"/>
    <w:rsid w:val="005712C5"/>
    <w:rsid w:val="0057199C"/>
    <w:rsid w:val="00572044"/>
    <w:rsid w:val="00572949"/>
    <w:rsid w:val="0057295C"/>
    <w:rsid w:val="00576A34"/>
    <w:rsid w:val="005772F1"/>
    <w:rsid w:val="00582743"/>
    <w:rsid w:val="00585CDE"/>
    <w:rsid w:val="0059132D"/>
    <w:rsid w:val="005B0C77"/>
    <w:rsid w:val="005B25CB"/>
    <w:rsid w:val="005C06BE"/>
    <w:rsid w:val="005C78EF"/>
    <w:rsid w:val="005D3FA4"/>
    <w:rsid w:val="005D41CF"/>
    <w:rsid w:val="005E750C"/>
    <w:rsid w:val="005F3876"/>
    <w:rsid w:val="00600834"/>
    <w:rsid w:val="006059CF"/>
    <w:rsid w:val="006069B6"/>
    <w:rsid w:val="0060737B"/>
    <w:rsid w:val="00612677"/>
    <w:rsid w:val="00613EC2"/>
    <w:rsid w:val="0061740A"/>
    <w:rsid w:val="00621177"/>
    <w:rsid w:val="006231E1"/>
    <w:rsid w:val="00623A0A"/>
    <w:rsid w:val="00626D2C"/>
    <w:rsid w:val="00630D31"/>
    <w:rsid w:val="00633CCE"/>
    <w:rsid w:val="0063587D"/>
    <w:rsid w:val="00644690"/>
    <w:rsid w:val="00644830"/>
    <w:rsid w:val="00654B3C"/>
    <w:rsid w:val="00670225"/>
    <w:rsid w:val="0067027A"/>
    <w:rsid w:val="00671F91"/>
    <w:rsid w:val="00675F0F"/>
    <w:rsid w:val="00682A52"/>
    <w:rsid w:val="00684E6C"/>
    <w:rsid w:val="0069125B"/>
    <w:rsid w:val="006A5343"/>
    <w:rsid w:val="006A5E88"/>
    <w:rsid w:val="006B0332"/>
    <w:rsid w:val="006B196C"/>
    <w:rsid w:val="006C066B"/>
    <w:rsid w:val="006C3CAE"/>
    <w:rsid w:val="006D3B8A"/>
    <w:rsid w:val="006D5BFF"/>
    <w:rsid w:val="006F3C72"/>
    <w:rsid w:val="00705857"/>
    <w:rsid w:val="00711FFE"/>
    <w:rsid w:val="00715A48"/>
    <w:rsid w:val="00720168"/>
    <w:rsid w:val="007325F6"/>
    <w:rsid w:val="00734094"/>
    <w:rsid w:val="00737192"/>
    <w:rsid w:val="00740905"/>
    <w:rsid w:val="00741834"/>
    <w:rsid w:val="00741ED7"/>
    <w:rsid w:val="0074388A"/>
    <w:rsid w:val="00751126"/>
    <w:rsid w:val="0075444C"/>
    <w:rsid w:val="00754F93"/>
    <w:rsid w:val="00755803"/>
    <w:rsid w:val="007575AB"/>
    <w:rsid w:val="00767063"/>
    <w:rsid w:val="007730F7"/>
    <w:rsid w:val="0077455D"/>
    <w:rsid w:val="00776C64"/>
    <w:rsid w:val="00776D76"/>
    <w:rsid w:val="00780788"/>
    <w:rsid w:val="00781F50"/>
    <w:rsid w:val="00782658"/>
    <w:rsid w:val="007850DE"/>
    <w:rsid w:val="00787224"/>
    <w:rsid w:val="0079119D"/>
    <w:rsid w:val="007976B1"/>
    <w:rsid w:val="007A32B6"/>
    <w:rsid w:val="007C5160"/>
    <w:rsid w:val="007C7538"/>
    <w:rsid w:val="007D049D"/>
    <w:rsid w:val="007D0DD1"/>
    <w:rsid w:val="007D3A59"/>
    <w:rsid w:val="007D530B"/>
    <w:rsid w:val="007E172A"/>
    <w:rsid w:val="007E20BD"/>
    <w:rsid w:val="007E2E51"/>
    <w:rsid w:val="007E5174"/>
    <w:rsid w:val="007E76CC"/>
    <w:rsid w:val="007F2281"/>
    <w:rsid w:val="0080331E"/>
    <w:rsid w:val="00803C88"/>
    <w:rsid w:val="00812110"/>
    <w:rsid w:val="008163D3"/>
    <w:rsid w:val="00816D80"/>
    <w:rsid w:val="00831191"/>
    <w:rsid w:val="0083290F"/>
    <w:rsid w:val="00843DC5"/>
    <w:rsid w:val="00847170"/>
    <w:rsid w:val="0085631A"/>
    <w:rsid w:val="00863C82"/>
    <w:rsid w:val="0087394C"/>
    <w:rsid w:val="00880240"/>
    <w:rsid w:val="0088071D"/>
    <w:rsid w:val="00887F45"/>
    <w:rsid w:val="00890D99"/>
    <w:rsid w:val="008947CA"/>
    <w:rsid w:val="00897091"/>
    <w:rsid w:val="008B4DC0"/>
    <w:rsid w:val="008B625A"/>
    <w:rsid w:val="008D0F97"/>
    <w:rsid w:val="008D6A75"/>
    <w:rsid w:val="008D6BE2"/>
    <w:rsid w:val="008D7A3E"/>
    <w:rsid w:val="008D7DB3"/>
    <w:rsid w:val="008E1111"/>
    <w:rsid w:val="008E2890"/>
    <w:rsid w:val="008E759D"/>
    <w:rsid w:val="008F53AA"/>
    <w:rsid w:val="008F5B61"/>
    <w:rsid w:val="009028AF"/>
    <w:rsid w:val="009051FB"/>
    <w:rsid w:val="009057D8"/>
    <w:rsid w:val="009108FC"/>
    <w:rsid w:val="0091186A"/>
    <w:rsid w:val="009132C0"/>
    <w:rsid w:val="00915394"/>
    <w:rsid w:val="00916D52"/>
    <w:rsid w:val="00916E39"/>
    <w:rsid w:val="009215AD"/>
    <w:rsid w:val="00921BEC"/>
    <w:rsid w:val="00935F89"/>
    <w:rsid w:val="00935FF6"/>
    <w:rsid w:val="00936C5F"/>
    <w:rsid w:val="00941B70"/>
    <w:rsid w:val="00941E55"/>
    <w:rsid w:val="009443BF"/>
    <w:rsid w:val="00951ECB"/>
    <w:rsid w:val="009635A5"/>
    <w:rsid w:val="0096563F"/>
    <w:rsid w:val="00966DAC"/>
    <w:rsid w:val="00970EED"/>
    <w:rsid w:val="00984BD7"/>
    <w:rsid w:val="009876B7"/>
    <w:rsid w:val="00992218"/>
    <w:rsid w:val="00994B51"/>
    <w:rsid w:val="009A16B7"/>
    <w:rsid w:val="009A2ED6"/>
    <w:rsid w:val="009A4848"/>
    <w:rsid w:val="009A5D87"/>
    <w:rsid w:val="009A6148"/>
    <w:rsid w:val="009B08EB"/>
    <w:rsid w:val="009B314F"/>
    <w:rsid w:val="009B4B12"/>
    <w:rsid w:val="009C2FE9"/>
    <w:rsid w:val="009C5E9D"/>
    <w:rsid w:val="009D455C"/>
    <w:rsid w:val="009E0581"/>
    <w:rsid w:val="009E1565"/>
    <w:rsid w:val="009E6D1E"/>
    <w:rsid w:val="009F140B"/>
    <w:rsid w:val="009F142D"/>
    <w:rsid w:val="009F41EB"/>
    <w:rsid w:val="009F5D1F"/>
    <w:rsid w:val="009F7E8D"/>
    <w:rsid w:val="00A06A68"/>
    <w:rsid w:val="00A14B1B"/>
    <w:rsid w:val="00A14F73"/>
    <w:rsid w:val="00A15996"/>
    <w:rsid w:val="00A17F85"/>
    <w:rsid w:val="00A22D5A"/>
    <w:rsid w:val="00A23078"/>
    <w:rsid w:val="00A23E0A"/>
    <w:rsid w:val="00A24D56"/>
    <w:rsid w:val="00A33660"/>
    <w:rsid w:val="00A33998"/>
    <w:rsid w:val="00A40245"/>
    <w:rsid w:val="00A42EEE"/>
    <w:rsid w:val="00A56139"/>
    <w:rsid w:val="00A660A1"/>
    <w:rsid w:val="00A731A3"/>
    <w:rsid w:val="00A74B7A"/>
    <w:rsid w:val="00A75E8A"/>
    <w:rsid w:val="00A812C7"/>
    <w:rsid w:val="00A82563"/>
    <w:rsid w:val="00A83D68"/>
    <w:rsid w:val="00AA068A"/>
    <w:rsid w:val="00AA5977"/>
    <w:rsid w:val="00AA73BA"/>
    <w:rsid w:val="00AC5A12"/>
    <w:rsid w:val="00AD366C"/>
    <w:rsid w:val="00B003CB"/>
    <w:rsid w:val="00B006A6"/>
    <w:rsid w:val="00B01A67"/>
    <w:rsid w:val="00B11CC8"/>
    <w:rsid w:val="00B12BA1"/>
    <w:rsid w:val="00B33199"/>
    <w:rsid w:val="00B35B9F"/>
    <w:rsid w:val="00B36440"/>
    <w:rsid w:val="00B37A50"/>
    <w:rsid w:val="00B45EE4"/>
    <w:rsid w:val="00B51DF9"/>
    <w:rsid w:val="00B5365D"/>
    <w:rsid w:val="00B53C4D"/>
    <w:rsid w:val="00B567DE"/>
    <w:rsid w:val="00B60CEA"/>
    <w:rsid w:val="00B61CD6"/>
    <w:rsid w:val="00B67489"/>
    <w:rsid w:val="00B73E99"/>
    <w:rsid w:val="00B76AD0"/>
    <w:rsid w:val="00B94156"/>
    <w:rsid w:val="00B959AA"/>
    <w:rsid w:val="00BA200A"/>
    <w:rsid w:val="00BA2D79"/>
    <w:rsid w:val="00BA2D7F"/>
    <w:rsid w:val="00BA3CB0"/>
    <w:rsid w:val="00BA6F30"/>
    <w:rsid w:val="00BB2AB8"/>
    <w:rsid w:val="00BB794D"/>
    <w:rsid w:val="00BB7D3B"/>
    <w:rsid w:val="00BB7EBA"/>
    <w:rsid w:val="00BC2CAB"/>
    <w:rsid w:val="00BC570A"/>
    <w:rsid w:val="00BD5B85"/>
    <w:rsid w:val="00BE4A67"/>
    <w:rsid w:val="00BE7B8C"/>
    <w:rsid w:val="00BF2B4F"/>
    <w:rsid w:val="00BF3BE0"/>
    <w:rsid w:val="00BF5FD6"/>
    <w:rsid w:val="00C03481"/>
    <w:rsid w:val="00C0390F"/>
    <w:rsid w:val="00C04842"/>
    <w:rsid w:val="00C11FC6"/>
    <w:rsid w:val="00C14822"/>
    <w:rsid w:val="00C2391C"/>
    <w:rsid w:val="00C24DF2"/>
    <w:rsid w:val="00C32D51"/>
    <w:rsid w:val="00C3418D"/>
    <w:rsid w:val="00C34453"/>
    <w:rsid w:val="00C52CDB"/>
    <w:rsid w:val="00C548DD"/>
    <w:rsid w:val="00C54C69"/>
    <w:rsid w:val="00C55181"/>
    <w:rsid w:val="00C62EDD"/>
    <w:rsid w:val="00C66B21"/>
    <w:rsid w:val="00C71E1D"/>
    <w:rsid w:val="00C7333B"/>
    <w:rsid w:val="00C739C2"/>
    <w:rsid w:val="00C805FD"/>
    <w:rsid w:val="00C80DCF"/>
    <w:rsid w:val="00C83C68"/>
    <w:rsid w:val="00C862D0"/>
    <w:rsid w:val="00C9015C"/>
    <w:rsid w:val="00CA5919"/>
    <w:rsid w:val="00CB61DD"/>
    <w:rsid w:val="00CC0078"/>
    <w:rsid w:val="00CC0AB9"/>
    <w:rsid w:val="00CD06D3"/>
    <w:rsid w:val="00CD0982"/>
    <w:rsid w:val="00CE5EF1"/>
    <w:rsid w:val="00CF3FE9"/>
    <w:rsid w:val="00CF5538"/>
    <w:rsid w:val="00D011CA"/>
    <w:rsid w:val="00D24C5A"/>
    <w:rsid w:val="00D34357"/>
    <w:rsid w:val="00D34BF9"/>
    <w:rsid w:val="00D36125"/>
    <w:rsid w:val="00D363C0"/>
    <w:rsid w:val="00D378ED"/>
    <w:rsid w:val="00D44168"/>
    <w:rsid w:val="00D47140"/>
    <w:rsid w:val="00D66FAB"/>
    <w:rsid w:val="00D701F2"/>
    <w:rsid w:val="00D74AB6"/>
    <w:rsid w:val="00D822B5"/>
    <w:rsid w:val="00D82749"/>
    <w:rsid w:val="00D84314"/>
    <w:rsid w:val="00D914BD"/>
    <w:rsid w:val="00D91DBA"/>
    <w:rsid w:val="00D94176"/>
    <w:rsid w:val="00D97CB8"/>
    <w:rsid w:val="00DA719F"/>
    <w:rsid w:val="00DC21F8"/>
    <w:rsid w:val="00DC37DC"/>
    <w:rsid w:val="00DC54F1"/>
    <w:rsid w:val="00DC5FFF"/>
    <w:rsid w:val="00DD0293"/>
    <w:rsid w:val="00DD453C"/>
    <w:rsid w:val="00DD565D"/>
    <w:rsid w:val="00DF713C"/>
    <w:rsid w:val="00E02462"/>
    <w:rsid w:val="00E03AAE"/>
    <w:rsid w:val="00E0462D"/>
    <w:rsid w:val="00E07C84"/>
    <w:rsid w:val="00E144C2"/>
    <w:rsid w:val="00E248E1"/>
    <w:rsid w:val="00E30E44"/>
    <w:rsid w:val="00E323EB"/>
    <w:rsid w:val="00E44E2D"/>
    <w:rsid w:val="00E45F9F"/>
    <w:rsid w:val="00E53B30"/>
    <w:rsid w:val="00E5477A"/>
    <w:rsid w:val="00E55739"/>
    <w:rsid w:val="00E61395"/>
    <w:rsid w:val="00E61428"/>
    <w:rsid w:val="00E61ABA"/>
    <w:rsid w:val="00E66F6A"/>
    <w:rsid w:val="00E713A9"/>
    <w:rsid w:val="00E724B2"/>
    <w:rsid w:val="00E736F8"/>
    <w:rsid w:val="00E73E5C"/>
    <w:rsid w:val="00E80810"/>
    <w:rsid w:val="00EA5C57"/>
    <w:rsid w:val="00EB1B31"/>
    <w:rsid w:val="00EB334D"/>
    <w:rsid w:val="00EC0C8C"/>
    <w:rsid w:val="00EC0F21"/>
    <w:rsid w:val="00EC3CD8"/>
    <w:rsid w:val="00EC4492"/>
    <w:rsid w:val="00EC5669"/>
    <w:rsid w:val="00EC75BE"/>
    <w:rsid w:val="00ED65DA"/>
    <w:rsid w:val="00ED6ACC"/>
    <w:rsid w:val="00EE24A4"/>
    <w:rsid w:val="00EE6D0C"/>
    <w:rsid w:val="00EF689E"/>
    <w:rsid w:val="00F0236D"/>
    <w:rsid w:val="00F126F3"/>
    <w:rsid w:val="00F132CE"/>
    <w:rsid w:val="00F1447F"/>
    <w:rsid w:val="00F20E09"/>
    <w:rsid w:val="00F241FF"/>
    <w:rsid w:val="00F24552"/>
    <w:rsid w:val="00F36E56"/>
    <w:rsid w:val="00F375C0"/>
    <w:rsid w:val="00F42B65"/>
    <w:rsid w:val="00F44F17"/>
    <w:rsid w:val="00F457D5"/>
    <w:rsid w:val="00F47B02"/>
    <w:rsid w:val="00F5135B"/>
    <w:rsid w:val="00F561B4"/>
    <w:rsid w:val="00F5649A"/>
    <w:rsid w:val="00F675AC"/>
    <w:rsid w:val="00F703CB"/>
    <w:rsid w:val="00F71C0B"/>
    <w:rsid w:val="00F7248E"/>
    <w:rsid w:val="00F727BF"/>
    <w:rsid w:val="00F72CF0"/>
    <w:rsid w:val="00F74E94"/>
    <w:rsid w:val="00F8452B"/>
    <w:rsid w:val="00F9031C"/>
    <w:rsid w:val="00F92897"/>
    <w:rsid w:val="00F9629F"/>
    <w:rsid w:val="00FA154A"/>
    <w:rsid w:val="00FA2F1C"/>
    <w:rsid w:val="00FA4996"/>
    <w:rsid w:val="00FB366F"/>
    <w:rsid w:val="00FB700F"/>
    <w:rsid w:val="00FB7345"/>
    <w:rsid w:val="00FC43FD"/>
    <w:rsid w:val="00FC4E56"/>
    <w:rsid w:val="00FC725D"/>
    <w:rsid w:val="00FD3595"/>
    <w:rsid w:val="00FF29E9"/>
    <w:rsid w:val="00FF43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599F5"/>
  <w15:chartTrackingRefBased/>
  <w15:docId w15:val="{C5F60FED-314D-4311-B479-3DB1B8F9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2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2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EEE"/>
    <w:rPr>
      <w:rFonts w:eastAsiaTheme="majorEastAsia" w:cstheme="majorBidi"/>
      <w:color w:val="272727" w:themeColor="text1" w:themeTint="D8"/>
    </w:rPr>
  </w:style>
  <w:style w:type="paragraph" w:styleId="Title">
    <w:name w:val="Title"/>
    <w:basedOn w:val="Normal"/>
    <w:next w:val="Normal"/>
    <w:link w:val="TitleChar"/>
    <w:uiPriority w:val="10"/>
    <w:qFormat/>
    <w:rsid w:val="00A42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EEE"/>
    <w:pPr>
      <w:spacing w:before="160"/>
      <w:jc w:val="center"/>
    </w:pPr>
    <w:rPr>
      <w:i/>
      <w:iCs/>
      <w:color w:val="404040" w:themeColor="text1" w:themeTint="BF"/>
    </w:rPr>
  </w:style>
  <w:style w:type="character" w:customStyle="1" w:styleId="QuoteChar">
    <w:name w:val="Quote Char"/>
    <w:basedOn w:val="DefaultParagraphFont"/>
    <w:link w:val="Quote"/>
    <w:uiPriority w:val="29"/>
    <w:rsid w:val="00A42EEE"/>
    <w:rPr>
      <w:i/>
      <w:iCs/>
      <w:color w:val="404040" w:themeColor="text1" w:themeTint="BF"/>
    </w:rPr>
  </w:style>
  <w:style w:type="paragraph" w:styleId="ListParagraph">
    <w:name w:val="List Paragraph"/>
    <w:basedOn w:val="Normal"/>
    <w:uiPriority w:val="34"/>
    <w:qFormat/>
    <w:rsid w:val="00A42EEE"/>
    <w:pPr>
      <w:ind w:left="720"/>
      <w:contextualSpacing/>
    </w:pPr>
  </w:style>
  <w:style w:type="character" w:styleId="IntenseEmphasis">
    <w:name w:val="Intense Emphasis"/>
    <w:basedOn w:val="DefaultParagraphFont"/>
    <w:uiPriority w:val="21"/>
    <w:qFormat/>
    <w:rsid w:val="00A42EEE"/>
    <w:rPr>
      <w:i/>
      <w:iCs/>
      <w:color w:val="0F4761" w:themeColor="accent1" w:themeShade="BF"/>
    </w:rPr>
  </w:style>
  <w:style w:type="paragraph" w:styleId="IntenseQuote">
    <w:name w:val="Intense Quote"/>
    <w:basedOn w:val="Normal"/>
    <w:next w:val="Normal"/>
    <w:link w:val="IntenseQuoteChar"/>
    <w:uiPriority w:val="30"/>
    <w:qFormat/>
    <w:rsid w:val="00A42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EEE"/>
    <w:rPr>
      <w:i/>
      <w:iCs/>
      <w:color w:val="0F4761" w:themeColor="accent1" w:themeShade="BF"/>
    </w:rPr>
  </w:style>
  <w:style w:type="character" w:styleId="IntenseReference">
    <w:name w:val="Intense Reference"/>
    <w:basedOn w:val="DefaultParagraphFont"/>
    <w:uiPriority w:val="32"/>
    <w:qFormat/>
    <w:rsid w:val="00A42EEE"/>
    <w:rPr>
      <w:b/>
      <w:bCs/>
      <w:smallCaps/>
      <w:color w:val="0F4761" w:themeColor="accent1" w:themeShade="BF"/>
      <w:spacing w:val="5"/>
    </w:rPr>
  </w:style>
  <w:style w:type="paragraph" w:styleId="Footer">
    <w:name w:val="footer"/>
    <w:basedOn w:val="Normal"/>
    <w:link w:val="FooterChar"/>
    <w:uiPriority w:val="99"/>
    <w:unhideWhenUsed/>
    <w:rsid w:val="00A42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EEE"/>
  </w:style>
  <w:style w:type="paragraph" w:styleId="NormalWeb">
    <w:name w:val="Normal (Web)"/>
    <w:basedOn w:val="Normal"/>
    <w:uiPriority w:val="99"/>
    <w:unhideWhenUsed/>
    <w:rsid w:val="00E30E44"/>
    <w:pPr>
      <w:spacing w:before="100" w:beforeAutospacing="1" w:after="100" w:afterAutospacing="1" w:line="240" w:lineRule="auto"/>
    </w:pPr>
    <w:rPr>
      <w:rFonts w:ascii="Times New Roman" w:eastAsia="Times New Roman" w:hAnsi="Times New Roman" w:cs="Times New Roman"/>
      <w:kern w:val="0"/>
      <w:lang w:val="en-AE"/>
      <w14:ligatures w14:val="none"/>
    </w:rPr>
  </w:style>
  <w:style w:type="character" w:styleId="Hyperlink">
    <w:name w:val="Hyperlink"/>
    <w:basedOn w:val="DefaultParagraphFont"/>
    <w:uiPriority w:val="99"/>
    <w:unhideWhenUsed/>
    <w:rsid w:val="00F5649A"/>
    <w:rPr>
      <w:color w:val="467886" w:themeColor="hyperlink"/>
      <w:u w:val="single"/>
    </w:rPr>
  </w:style>
  <w:style w:type="character" w:styleId="UnresolvedMention">
    <w:name w:val="Unresolved Mention"/>
    <w:basedOn w:val="DefaultParagraphFont"/>
    <w:uiPriority w:val="99"/>
    <w:semiHidden/>
    <w:unhideWhenUsed/>
    <w:rsid w:val="00F5649A"/>
    <w:rPr>
      <w:color w:val="605E5C"/>
      <w:shd w:val="clear" w:color="auto" w:fill="E1DFDD"/>
    </w:rPr>
  </w:style>
  <w:style w:type="character" w:styleId="FollowedHyperlink">
    <w:name w:val="FollowedHyperlink"/>
    <w:basedOn w:val="DefaultParagraphFont"/>
    <w:uiPriority w:val="99"/>
    <w:semiHidden/>
    <w:unhideWhenUsed/>
    <w:rsid w:val="00633CCE"/>
    <w:rPr>
      <w:color w:val="96607D" w:themeColor="followedHyperlink"/>
      <w:u w:val="single"/>
    </w:rPr>
  </w:style>
  <w:style w:type="paragraph" w:styleId="NoSpacing">
    <w:name w:val="No Spacing"/>
    <w:link w:val="NoSpacingChar"/>
    <w:uiPriority w:val="1"/>
    <w:qFormat/>
    <w:rsid w:val="00F132CE"/>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F132CE"/>
    <w:rPr>
      <w:rFonts w:eastAsiaTheme="minorEastAsia"/>
      <w:kern w:val="0"/>
      <w:sz w:val="22"/>
      <w:szCs w:val="22"/>
      <w14:ligatures w14:val="none"/>
    </w:rPr>
  </w:style>
  <w:style w:type="table" w:styleId="TableGrid">
    <w:name w:val="Table Grid"/>
    <w:basedOn w:val="TableNormal"/>
    <w:uiPriority w:val="39"/>
    <w:rsid w:val="00377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hyperlink" Target="https://u.ae/en/information-and-services/business/small-and-medium-enterpris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soundcloud.com/user-813680193/rhonda-shrader-of-berkeleys-haas-business-school-talks-innovation?authuser=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frs.org/content/dam/ifrs/knowledge-hub/resources/tpt/disclosure-framework-oct-2023.pdf" TargetMode="External"/><Relationship Id="rId20" Type="http://schemas.openxmlformats.org/officeDocument/2006/relationships/hyperlink" Target="https://www.bankfab.com/-/media/fab-uds/about-fab/sustainability/reports-policy-frameworks/documents/fab-esg-report-2024.pdf?view=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gL2mHKYgqds" TargetMode="External"/><Relationship Id="rId23" Type="http://schemas.openxmlformats.org/officeDocument/2006/relationships/footer" Target="footer3.xml"/><Relationship Id="rId10" Type="http://schemas.openxmlformats.org/officeDocument/2006/relationships/diagramLayout" Target="diagrams/layout1.xml"/><Relationship Id="rId19" Type="http://schemas.openxmlformats.org/officeDocument/2006/relationships/hyperlink" Target="https://www.bankfab.com/-/media/fab-uds/about-fab/sustainability/reports-policy-frameworks/documents/fab-climate-related-financial-disclosure.pdf?view=1"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www.worldbank.org/en/topic/smefinance" TargetMode="Externa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1D5183-BFBA-4A56-B9FE-7F9A80C48BE0}" type="doc">
      <dgm:prSet loTypeId="urn:microsoft.com/office/officeart/2005/8/layout/process1" loCatId="process" qsTypeId="urn:microsoft.com/office/officeart/2005/8/quickstyle/simple1" qsCatId="simple" csTypeId="urn:microsoft.com/office/officeart/2005/8/colors/accent1_2" csCatId="accent1" phldr="1"/>
      <dgm:spPr/>
    </dgm:pt>
    <dgm:pt modelId="{016AEB75-EA5A-44EF-9575-B77F3256CA84}">
      <dgm:prSet phldrT="[Text]"/>
      <dgm:spPr/>
      <dgm:t>
        <a:bodyPr/>
        <a:lstStyle/>
        <a:p>
          <a:r>
            <a:rPr lang="en-US"/>
            <a:t>Phase 1</a:t>
          </a:r>
        </a:p>
      </dgm:t>
    </dgm:pt>
    <dgm:pt modelId="{4D4080FF-CCF9-4548-9D73-27ECB9B3E8E4}" type="parTrans" cxnId="{6FCA74FC-6276-457A-A4E8-EB710454B96C}">
      <dgm:prSet/>
      <dgm:spPr/>
      <dgm:t>
        <a:bodyPr/>
        <a:lstStyle/>
        <a:p>
          <a:endParaRPr lang="en-US"/>
        </a:p>
      </dgm:t>
    </dgm:pt>
    <dgm:pt modelId="{1C5D13B5-A022-4CC6-9CB5-756BA82CA40A}" type="sibTrans" cxnId="{6FCA74FC-6276-457A-A4E8-EB710454B96C}">
      <dgm:prSet/>
      <dgm:spPr/>
      <dgm:t>
        <a:bodyPr/>
        <a:lstStyle/>
        <a:p>
          <a:endParaRPr lang="en-US"/>
        </a:p>
      </dgm:t>
    </dgm:pt>
    <dgm:pt modelId="{BE459FA0-65BC-4D43-BF51-5732E1F1D524}">
      <dgm:prSet phldrT="[Text]"/>
      <dgm:spPr/>
      <dgm:t>
        <a:bodyPr/>
        <a:lstStyle/>
        <a:p>
          <a:r>
            <a:rPr lang="en-US"/>
            <a:t>Phase 3</a:t>
          </a:r>
        </a:p>
      </dgm:t>
    </dgm:pt>
    <dgm:pt modelId="{438AC8DB-E933-42E2-BD90-9A35076ACAF3}" type="parTrans" cxnId="{000411DB-ACD3-46F3-92EB-AA5208B3EC91}">
      <dgm:prSet/>
      <dgm:spPr/>
      <dgm:t>
        <a:bodyPr/>
        <a:lstStyle/>
        <a:p>
          <a:endParaRPr lang="en-US"/>
        </a:p>
      </dgm:t>
    </dgm:pt>
    <dgm:pt modelId="{CE209C8B-B249-4937-B110-D20EC82E0E09}" type="sibTrans" cxnId="{000411DB-ACD3-46F3-92EB-AA5208B3EC91}">
      <dgm:prSet/>
      <dgm:spPr/>
      <dgm:t>
        <a:bodyPr/>
        <a:lstStyle/>
        <a:p>
          <a:endParaRPr lang="en-US"/>
        </a:p>
      </dgm:t>
    </dgm:pt>
    <dgm:pt modelId="{0050B8A6-6A6D-41A7-928E-39A81FD436B8}">
      <dgm:prSet phldrT="[Text]"/>
      <dgm:spPr/>
      <dgm:t>
        <a:bodyPr/>
        <a:lstStyle/>
        <a:p>
          <a:r>
            <a:rPr lang="en-US"/>
            <a:t>Phase 5 </a:t>
          </a:r>
        </a:p>
      </dgm:t>
    </dgm:pt>
    <dgm:pt modelId="{81BE77DD-370A-4F3C-A6DB-B394453D0A52}" type="parTrans" cxnId="{0979F48D-35D7-4257-9358-03720EE27903}">
      <dgm:prSet/>
      <dgm:spPr/>
      <dgm:t>
        <a:bodyPr/>
        <a:lstStyle/>
        <a:p>
          <a:endParaRPr lang="en-US"/>
        </a:p>
      </dgm:t>
    </dgm:pt>
    <dgm:pt modelId="{356A48E2-0F61-4E45-ADFD-973E6D0BED35}" type="sibTrans" cxnId="{0979F48D-35D7-4257-9358-03720EE27903}">
      <dgm:prSet/>
      <dgm:spPr/>
      <dgm:t>
        <a:bodyPr/>
        <a:lstStyle/>
        <a:p>
          <a:endParaRPr lang="en-US"/>
        </a:p>
      </dgm:t>
    </dgm:pt>
    <dgm:pt modelId="{D88C3037-B276-4F1C-9E3E-882390D9F5A0}">
      <dgm:prSet phldrT="[Text]"/>
      <dgm:spPr/>
      <dgm:t>
        <a:bodyPr/>
        <a:lstStyle/>
        <a:p>
          <a:r>
            <a:rPr lang="en-US"/>
            <a:t>Date requrements from FAB</a:t>
          </a:r>
        </a:p>
      </dgm:t>
    </dgm:pt>
    <dgm:pt modelId="{28B1D980-8E8E-450D-A240-2DA24E831EEB}" type="parTrans" cxnId="{45B3A9A0-D9A6-41F7-A045-B7FE7AED6F7A}">
      <dgm:prSet/>
      <dgm:spPr/>
      <dgm:t>
        <a:bodyPr/>
        <a:lstStyle/>
        <a:p>
          <a:endParaRPr lang="en-US"/>
        </a:p>
      </dgm:t>
    </dgm:pt>
    <dgm:pt modelId="{91E7DDBB-E2FC-4A72-8F2A-605598EA1D7D}" type="sibTrans" cxnId="{45B3A9A0-D9A6-41F7-A045-B7FE7AED6F7A}">
      <dgm:prSet/>
      <dgm:spPr/>
      <dgm:t>
        <a:bodyPr/>
        <a:lstStyle/>
        <a:p>
          <a:endParaRPr lang="en-US"/>
        </a:p>
      </dgm:t>
    </dgm:pt>
    <dgm:pt modelId="{A0512387-8C85-466E-A0A9-EFE7150A9404}">
      <dgm:prSet phldrT="[Text]"/>
      <dgm:spPr/>
      <dgm:t>
        <a:bodyPr/>
        <a:lstStyle/>
        <a:p>
          <a:r>
            <a:rPr lang="en-US"/>
            <a:t>Phase 2</a:t>
          </a:r>
        </a:p>
      </dgm:t>
    </dgm:pt>
    <dgm:pt modelId="{51DEAFD5-9AB9-47E9-A462-8D796825454D}" type="parTrans" cxnId="{14B90C6E-8C5F-4CB8-8C5A-14A486F7D898}">
      <dgm:prSet/>
      <dgm:spPr/>
      <dgm:t>
        <a:bodyPr/>
        <a:lstStyle/>
        <a:p>
          <a:endParaRPr lang="en-US"/>
        </a:p>
      </dgm:t>
    </dgm:pt>
    <dgm:pt modelId="{0E3B391A-916A-447A-95B9-1BF26E30EDF5}" type="sibTrans" cxnId="{14B90C6E-8C5F-4CB8-8C5A-14A486F7D898}">
      <dgm:prSet/>
      <dgm:spPr/>
      <dgm:t>
        <a:bodyPr/>
        <a:lstStyle/>
        <a:p>
          <a:endParaRPr lang="en-US"/>
        </a:p>
      </dgm:t>
    </dgm:pt>
    <dgm:pt modelId="{15D26C4B-63E1-450B-92B1-DD41B4B26CD4}">
      <dgm:prSet phldrT="[Text]"/>
      <dgm:spPr/>
      <dgm:t>
        <a:bodyPr/>
        <a:lstStyle/>
        <a:p>
          <a:r>
            <a:rPr lang="en-US"/>
            <a:t>External data sources </a:t>
          </a:r>
        </a:p>
      </dgm:t>
    </dgm:pt>
    <dgm:pt modelId="{5B97277D-C202-45A1-B696-2D0065B0FA2B}" type="parTrans" cxnId="{5785F65F-BFD1-4CE1-A75E-95347DB64DDD}">
      <dgm:prSet/>
      <dgm:spPr/>
      <dgm:t>
        <a:bodyPr/>
        <a:lstStyle/>
        <a:p>
          <a:endParaRPr lang="en-US"/>
        </a:p>
      </dgm:t>
    </dgm:pt>
    <dgm:pt modelId="{E338C757-82A4-405C-B27C-CCC917ABD0A2}" type="sibTrans" cxnId="{5785F65F-BFD1-4CE1-A75E-95347DB64DDD}">
      <dgm:prSet/>
      <dgm:spPr/>
      <dgm:t>
        <a:bodyPr/>
        <a:lstStyle/>
        <a:p>
          <a:endParaRPr lang="en-US"/>
        </a:p>
      </dgm:t>
    </dgm:pt>
    <dgm:pt modelId="{62E0EF27-44A3-4DC3-A41D-8F25818CA2A8}">
      <dgm:prSet phldrT="[Text]"/>
      <dgm:spPr/>
      <dgm:t>
        <a:bodyPr/>
        <a:lstStyle/>
        <a:p>
          <a:r>
            <a:rPr lang="en-US"/>
            <a:t>Framework </a:t>
          </a:r>
        </a:p>
      </dgm:t>
    </dgm:pt>
    <dgm:pt modelId="{525E552E-3FEC-4579-931B-9D5B835D5A11}" type="parTrans" cxnId="{B3590132-4E11-49B8-BFAB-F563061139CC}">
      <dgm:prSet/>
      <dgm:spPr/>
      <dgm:t>
        <a:bodyPr/>
        <a:lstStyle/>
        <a:p>
          <a:endParaRPr lang="en-US"/>
        </a:p>
      </dgm:t>
    </dgm:pt>
    <dgm:pt modelId="{1FF0428C-FFD6-49C2-8F09-410E7E986EC3}" type="sibTrans" cxnId="{B3590132-4E11-49B8-BFAB-F563061139CC}">
      <dgm:prSet/>
      <dgm:spPr/>
      <dgm:t>
        <a:bodyPr/>
        <a:lstStyle/>
        <a:p>
          <a:endParaRPr lang="en-US"/>
        </a:p>
      </dgm:t>
    </dgm:pt>
    <dgm:pt modelId="{5ED81556-9C24-4014-B0D1-E5064E835C37}">
      <dgm:prSet phldrT="[Text]"/>
      <dgm:spPr/>
      <dgm:t>
        <a:bodyPr/>
        <a:lstStyle/>
        <a:p>
          <a:r>
            <a:rPr lang="en-US"/>
            <a:t>Review by subject matter experts in  FAB</a:t>
          </a:r>
        </a:p>
      </dgm:t>
    </dgm:pt>
    <dgm:pt modelId="{92227B52-850D-4F22-A81B-2B460409BDE6}" type="parTrans" cxnId="{568B77E1-09AD-4A36-9FF6-5211BE6CA506}">
      <dgm:prSet/>
      <dgm:spPr/>
      <dgm:t>
        <a:bodyPr/>
        <a:lstStyle/>
        <a:p>
          <a:endParaRPr lang="en-US"/>
        </a:p>
      </dgm:t>
    </dgm:pt>
    <dgm:pt modelId="{500AA769-1FCC-4DDD-9123-2E794F7F5278}" type="sibTrans" cxnId="{568B77E1-09AD-4A36-9FF6-5211BE6CA506}">
      <dgm:prSet/>
      <dgm:spPr/>
      <dgm:t>
        <a:bodyPr/>
        <a:lstStyle/>
        <a:p>
          <a:endParaRPr lang="en-US"/>
        </a:p>
      </dgm:t>
    </dgm:pt>
    <dgm:pt modelId="{9B900E6C-0366-413E-A80E-130D1B56614A}">
      <dgm:prSet phldrT="[Text]"/>
      <dgm:spPr/>
      <dgm:t>
        <a:bodyPr/>
        <a:lstStyle/>
        <a:p>
          <a:r>
            <a:rPr lang="en-US"/>
            <a:t>Phase 4</a:t>
          </a:r>
        </a:p>
      </dgm:t>
    </dgm:pt>
    <dgm:pt modelId="{9E8E21EC-2E70-49AF-8D0D-32DB3A95862B}" type="parTrans" cxnId="{32C67576-DB14-471F-9F71-5CCA995D6239}">
      <dgm:prSet/>
      <dgm:spPr/>
      <dgm:t>
        <a:bodyPr/>
        <a:lstStyle/>
        <a:p>
          <a:endParaRPr lang="en-US"/>
        </a:p>
      </dgm:t>
    </dgm:pt>
    <dgm:pt modelId="{0E990BEC-30FC-4DDD-9519-D46C02854F88}" type="sibTrans" cxnId="{32C67576-DB14-471F-9F71-5CCA995D6239}">
      <dgm:prSet/>
      <dgm:spPr/>
      <dgm:t>
        <a:bodyPr/>
        <a:lstStyle/>
        <a:p>
          <a:endParaRPr lang="en-US"/>
        </a:p>
      </dgm:t>
    </dgm:pt>
    <dgm:pt modelId="{3EDAD375-EB0E-4C45-9731-5A1E50FE63FE}">
      <dgm:prSet phldrT="[Text]"/>
      <dgm:spPr/>
      <dgm:t>
        <a:bodyPr/>
        <a:lstStyle/>
        <a:p>
          <a:r>
            <a:rPr lang="en-US"/>
            <a:t>Pilot with SMEs</a:t>
          </a:r>
        </a:p>
      </dgm:t>
    </dgm:pt>
    <dgm:pt modelId="{FE836841-51AF-45A6-A157-8897EDD3A89F}" type="parTrans" cxnId="{3EBAA42A-3697-4F93-A329-D2484F13820D}">
      <dgm:prSet/>
      <dgm:spPr/>
      <dgm:t>
        <a:bodyPr/>
        <a:lstStyle/>
        <a:p>
          <a:endParaRPr lang="en-US"/>
        </a:p>
      </dgm:t>
    </dgm:pt>
    <dgm:pt modelId="{21A8C3F9-71D9-4045-BEE3-786BA7BCEEE6}" type="sibTrans" cxnId="{3EBAA42A-3697-4F93-A329-D2484F13820D}">
      <dgm:prSet/>
      <dgm:spPr/>
      <dgm:t>
        <a:bodyPr/>
        <a:lstStyle/>
        <a:p>
          <a:endParaRPr lang="en-US"/>
        </a:p>
      </dgm:t>
    </dgm:pt>
    <dgm:pt modelId="{0FA774CE-197E-47DE-8186-960F9430D56E}">
      <dgm:prSet phldrT="[Text]"/>
      <dgm:spPr/>
      <dgm:t>
        <a:bodyPr/>
        <a:lstStyle/>
        <a:p>
          <a:r>
            <a:rPr lang="en-US"/>
            <a:t>Supprort SMEs with capacity building</a:t>
          </a:r>
        </a:p>
      </dgm:t>
    </dgm:pt>
    <dgm:pt modelId="{7F6AAA15-7F2F-43DA-A8AD-EA8996BC9932}" type="parTrans" cxnId="{5A61CC0D-AE08-4796-B6F2-D4C0835AD2AD}">
      <dgm:prSet/>
      <dgm:spPr/>
      <dgm:t>
        <a:bodyPr/>
        <a:lstStyle/>
        <a:p>
          <a:endParaRPr lang="en-US"/>
        </a:p>
      </dgm:t>
    </dgm:pt>
    <dgm:pt modelId="{5377B6F3-4A4A-4439-9C94-E9F0768E5A50}" type="sibTrans" cxnId="{5A61CC0D-AE08-4796-B6F2-D4C0835AD2AD}">
      <dgm:prSet/>
      <dgm:spPr/>
      <dgm:t>
        <a:bodyPr/>
        <a:lstStyle/>
        <a:p>
          <a:endParaRPr lang="en-US"/>
        </a:p>
      </dgm:t>
    </dgm:pt>
    <dgm:pt modelId="{1B74450F-D5F9-4BCD-B93A-1A1377768625}" type="pres">
      <dgm:prSet presAssocID="{0A1D5183-BFBA-4A56-B9FE-7F9A80C48BE0}" presName="Name0" presStyleCnt="0">
        <dgm:presLayoutVars>
          <dgm:dir/>
          <dgm:resizeHandles val="exact"/>
        </dgm:presLayoutVars>
      </dgm:prSet>
      <dgm:spPr/>
    </dgm:pt>
    <dgm:pt modelId="{9ED31269-D70B-4901-B32A-55545DB35D56}" type="pres">
      <dgm:prSet presAssocID="{016AEB75-EA5A-44EF-9575-B77F3256CA84}" presName="node" presStyleLbl="node1" presStyleIdx="0" presStyleCnt="5">
        <dgm:presLayoutVars>
          <dgm:bulletEnabled val="1"/>
        </dgm:presLayoutVars>
      </dgm:prSet>
      <dgm:spPr/>
    </dgm:pt>
    <dgm:pt modelId="{59B248B1-3F87-43FA-8798-E2D037DBB639}" type="pres">
      <dgm:prSet presAssocID="{1C5D13B5-A022-4CC6-9CB5-756BA82CA40A}" presName="sibTrans" presStyleLbl="sibTrans2D1" presStyleIdx="0" presStyleCnt="4"/>
      <dgm:spPr/>
    </dgm:pt>
    <dgm:pt modelId="{DFA21113-9203-4F0D-9B61-CF677E5815E1}" type="pres">
      <dgm:prSet presAssocID="{1C5D13B5-A022-4CC6-9CB5-756BA82CA40A}" presName="connectorText" presStyleLbl="sibTrans2D1" presStyleIdx="0" presStyleCnt="4"/>
      <dgm:spPr/>
    </dgm:pt>
    <dgm:pt modelId="{3D853915-DADA-4A30-A320-35E621761353}" type="pres">
      <dgm:prSet presAssocID="{A0512387-8C85-466E-A0A9-EFE7150A9404}" presName="node" presStyleLbl="node1" presStyleIdx="1" presStyleCnt="5">
        <dgm:presLayoutVars>
          <dgm:bulletEnabled val="1"/>
        </dgm:presLayoutVars>
      </dgm:prSet>
      <dgm:spPr/>
    </dgm:pt>
    <dgm:pt modelId="{B38E387B-AA3C-4BB0-AE42-71E5D6D23F3E}" type="pres">
      <dgm:prSet presAssocID="{0E3B391A-916A-447A-95B9-1BF26E30EDF5}" presName="sibTrans" presStyleLbl="sibTrans2D1" presStyleIdx="1" presStyleCnt="4"/>
      <dgm:spPr/>
    </dgm:pt>
    <dgm:pt modelId="{5E43154C-FB37-44F4-81DC-C629B8116125}" type="pres">
      <dgm:prSet presAssocID="{0E3B391A-916A-447A-95B9-1BF26E30EDF5}" presName="connectorText" presStyleLbl="sibTrans2D1" presStyleIdx="1" presStyleCnt="4"/>
      <dgm:spPr/>
    </dgm:pt>
    <dgm:pt modelId="{61CA1E85-818A-4028-9052-BA1C70BA5091}" type="pres">
      <dgm:prSet presAssocID="{BE459FA0-65BC-4D43-BF51-5732E1F1D524}" presName="node" presStyleLbl="node1" presStyleIdx="2" presStyleCnt="5">
        <dgm:presLayoutVars>
          <dgm:bulletEnabled val="1"/>
        </dgm:presLayoutVars>
      </dgm:prSet>
      <dgm:spPr/>
    </dgm:pt>
    <dgm:pt modelId="{0FBC27A3-26A6-4F6C-B5FE-8567F8649545}" type="pres">
      <dgm:prSet presAssocID="{CE209C8B-B249-4937-B110-D20EC82E0E09}" presName="sibTrans" presStyleLbl="sibTrans2D1" presStyleIdx="2" presStyleCnt="4"/>
      <dgm:spPr/>
    </dgm:pt>
    <dgm:pt modelId="{E6E6C9E5-B797-4BCA-8963-578FB5E97473}" type="pres">
      <dgm:prSet presAssocID="{CE209C8B-B249-4937-B110-D20EC82E0E09}" presName="connectorText" presStyleLbl="sibTrans2D1" presStyleIdx="2" presStyleCnt="4"/>
      <dgm:spPr/>
    </dgm:pt>
    <dgm:pt modelId="{763A74FF-3DD4-463D-8CD2-26743A6770ED}" type="pres">
      <dgm:prSet presAssocID="{9B900E6C-0366-413E-A80E-130D1B56614A}" presName="node" presStyleLbl="node1" presStyleIdx="3" presStyleCnt="5">
        <dgm:presLayoutVars>
          <dgm:bulletEnabled val="1"/>
        </dgm:presLayoutVars>
      </dgm:prSet>
      <dgm:spPr/>
    </dgm:pt>
    <dgm:pt modelId="{0C2B17B4-76CC-4759-85A4-783571A5F0D4}" type="pres">
      <dgm:prSet presAssocID="{0E990BEC-30FC-4DDD-9519-D46C02854F88}" presName="sibTrans" presStyleLbl="sibTrans2D1" presStyleIdx="3" presStyleCnt="4"/>
      <dgm:spPr/>
    </dgm:pt>
    <dgm:pt modelId="{99AE0B7E-2488-4CA4-A705-578C59760923}" type="pres">
      <dgm:prSet presAssocID="{0E990BEC-30FC-4DDD-9519-D46C02854F88}" presName="connectorText" presStyleLbl="sibTrans2D1" presStyleIdx="3" presStyleCnt="4"/>
      <dgm:spPr/>
    </dgm:pt>
    <dgm:pt modelId="{44FD195A-B1EB-4070-9649-0D75FC9A83FE}" type="pres">
      <dgm:prSet presAssocID="{0050B8A6-6A6D-41A7-928E-39A81FD436B8}" presName="node" presStyleLbl="node1" presStyleIdx="4" presStyleCnt="5">
        <dgm:presLayoutVars>
          <dgm:bulletEnabled val="1"/>
        </dgm:presLayoutVars>
      </dgm:prSet>
      <dgm:spPr/>
    </dgm:pt>
  </dgm:ptLst>
  <dgm:cxnLst>
    <dgm:cxn modelId="{B16EDB08-FE39-4C60-8BF6-5FD2B9CF16E7}" type="presOf" srcId="{1C5D13B5-A022-4CC6-9CB5-756BA82CA40A}" destId="{DFA21113-9203-4F0D-9B61-CF677E5815E1}" srcOrd="1" destOrd="0" presId="urn:microsoft.com/office/officeart/2005/8/layout/process1"/>
    <dgm:cxn modelId="{5A61CC0D-AE08-4796-B6F2-D4C0835AD2AD}" srcId="{0050B8A6-6A6D-41A7-928E-39A81FD436B8}" destId="{0FA774CE-197E-47DE-8186-960F9430D56E}" srcOrd="0" destOrd="0" parTransId="{7F6AAA15-7F2F-43DA-A8AD-EA8996BC9932}" sibTransId="{5377B6F3-4A4A-4439-9C94-E9F0768E5A50}"/>
    <dgm:cxn modelId="{B33A910E-A07A-4923-B03E-A415A8C3613A}" type="presOf" srcId="{A0512387-8C85-466E-A0A9-EFE7150A9404}" destId="{3D853915-DADA-4A30-A320-35E621761353}" srcOrd="0" destOrd="0" presId="urn:microsoft.com/office/officeart/2005/8/layout/process1"/>
    <dgm:cxn modelId="{AA950C10-EB3D-4EF1-B8A5-55C527AF4E2D}" type="presOf" srcId="{0E990BEC-30FC-4DDD-9519-D46C02854F88}" destId="{0C2B17B4-76CC-4759-85A4-783571A5F0D4}" srcOrd="0" destOrd="0" presId="urn:microsoft.com/office/officeart/2005/8/layout/process1"/>
    <dgm:cxn modelId="{655B2514-CD9C-46E5-9759-04C50E743DFA}" type="presOf" srcId="{BE459FA0-65BC-4D43-BF51-5732E1F1D524}" destId="{61CA1E85-818A-4028-9052-BA1C70BA5091}" srcOrd="0" destOrd="0" presId="urn:microsoft.com/office/officeart/2005/8/layout/process1"/>
    <dgm:cxn modelId="{3EBAA42A-3697-4F93-A329-D2484F13820D}" srcId="{9B900E6C-0366-413E-A80E-130D1B56614A}" destId="{3EDAD375-EB0E-4C45-9731-5A1E50FE63FE}" srcOrd="0" destOrd="0" parTransId="{FE836841-51AF-45A6-A157-8897EDD3A89F}" sibTransId="{21A8C3F9-71D9-4045-BEE3-786BA7BCEEE6}"/>
    <dgm:cxn modelId="{B3590132-4E11-49B8-BFAB-F563061139CC}" srcId="{A0512387-8C85-466E-A0A9-EFE7150A9404}" destId="{62E0EF27-44A3-4DC3-A41D-8F25818CA2A8}" srcOrd="1" destOrd="0" parTransId="{525E552E-3FEC-4579-931B-9D5B835D5A11}" sibTransId="{1FF0428C-FFD6-49C2-8F09-410E7E986EC3}"/>
    <dgm:cxn modelId="{18CFDB34-6AC2-40B6-9739-A0774CEA2A9C}" type="presOf" srcId="{0050B8A6-6A6D-41A7-928E-39A81FD436B8}" destId="{44FD195A-B1EB-4070-9649-0D75FC9A83FE}" srcOrd="0" destOrd="0" presId="urn:microsoft.com/office/officeart/2005/8/layout/process1"/>
    <dgm:cxn modelId="{62FD7744-EB69-4748-81A8-44E876A31BFF}" type="presOf" srcId="{15D26C4B-63E1-450B-92B1-DD41B4B26CD4}" destId="{3D853915-DADA-4A30-A320-35E621761353}" srcOrd="0" destOrd="1" presId="urn:microsoft.com/office/officeart/2005/8/layout/process1"/>
    <dgm:cxn modelId="{948FF950-6128-47FD-BBD2-F01098F1BE82}" type="presOf" srcId="{9B900E6C-0366-413E-A80E-130D1B56614A}" destId="{763A74FF-3DD4-463D-8CD2-26743A6770ED}" srcOrd="0" destOrd="0" presId="urn:microsoft.com/office/officeart/2005/8/layout/process1"/>
    <dgm:cxn modelId="{5785F65F-BFD1-4CE1-A75E-95347DB64DDD}" srcId="{A0512387-8C85-466E-A0A9-EFE7150A9404}" destId="{15D26C4B-63E1-450B-92B1-DD41B4B26CD4}" srcOrd="0" destOrd="0" parTransId="{5B97277D-C202-45A1-B696-2D0065B0FA2B}" sibTransId="{E338C757-82A4-405C-B27C-CCC917ABD0A2}"/>
    <dgm:cxn modelId="{0D1FA167-305C-4EBC-B2B8-B99758649B18}" type="presOf" srcId="{016AEB75-EA5A-44EF-9575-B77F3256CA84}" destId="{9ED31269-D70B-4901-B32A-55545DB35D56}" srcOrd="0" destOrd="0" presId="urn:microsoft.com/office/officeart/2005/8/layout/process1"/>
    <dgm:cxn modelId="{14B90C6E-8C5F-4CB8-8C5A-14A486F7D898}" srcId="{0A1D5183-BFBA-4A56-B9FE-7F9A80C48BE0}" destId="{A0512387-8C85-466E-A0A9-EFE7150A9404}" srcOrd="1" destOrd="0" parTransId="{51DEAFD5-9AB9-47E9-A462-8D796825454D}" sibTransId="{0E3B391A-916A-447A-95B9-1BF26E30EDF5}"/>
    <dgm:cxn modelId="{32C67576-DB14-471F-9F71-5CCA995D6239}" srcId="{0A1D5183-BFBA-4A56-B9FE-7F9A80C48BE0}" destId="{9B900E6C-0366-413E-A80E-130D1B56614A}" srcOrd="3" destOrd="0" parTransId="{9E8E21EC-2E70-49AF-8D0D-32DB3A95862B}" sibTransId="{0E990BEC-30FC-4DDD-9519-D46C02854F88}"/>
    <dgm:cxn modelId="{0979F48D-35D7-4257-9358-03720EE27903}" srcId="{0A1D5183-BFBA-4A56-B9FE-7F9A80C48BE0}" destId="{0050B8A6-6A6D-41A7-928E-39A81FD436B8}" srcOrd="4" destOrd="0" parTransId="{81BE77DD-370A-4F3C-A6DB-B394453D0A52}" sibTransId="{356A48E2-0F61-4E45-ADFD-973E6D0BED35}"/>
    <dgm:cxn modelId="{F0C9CF9D-2526-4394-9337-1953B905C3D8}" type="presOf" srcId="{D88C3037-B276-4F1C-9E3E-882390D9F5A0}" destId="{9ED31269-D70B-4901-B32A-55545DB35D56}" srcOrd="0" destOrd="1" presId="urn:microsoft.com/office/officeart/2005/8/layout/process1"/>
    <dgm:cxn modelId="{C1A0A49E-1E5D-4DFA-B4FC-9F95758C977C}" type="presOf" srcId="{CE209C8B-B249-4937-B110-D20EC82E0E09}" destId="{E6E6C9E5-B797-4BCA-8963-578FB5E97473}" srcOrd="1" destOrd="0" presId="urn:microsoft.com/office/officeart/2005/8/layout/process1"/>
    <dgm:cxn modelId="{45B3A9A0-D9A6-41F7-A045-B7FE7AED6F7A}" srcId="{016AEB75-EA5A-44EF-9575-B77F3256CA84}" destId="{D88C3037-B276-4F1C-9E3E-882390D9F5A0}" srcOrd="0" destOrd="0" parTransId="{28B1D980-8E8E-450D-A240-2DA24E831EEB}" sibTransId="{91E7DDBB-E2FC-4A72-8F2A-605598EA1D7D}"/>
    <dgm:cxn modelId="{78AF12A7-B6C5-4402-A496-72E60BE4A31F}" type="presOf" srcId="{5ED81556-9C24-4014-B0D1-E5064E835C37}" destId="{61CA1E85-818A-4028-9052-BA1C70BA5091}" srcOrd="0" destOrd="1" presId="urn:microsoft.com/office/officeart/2005/8/layout/process1"/>
    <dgm:cxn modelId="{F28758AB-D1E5-4D1F-9B64-F09E413E90BF}" type="presOf" srcId="{1C5D13B5-A022-4CC6-9CB5-756BA82CA40A}" destId="{59B248B1-3F87-43FA-8798-E2D037DBB639}" srcOrd="0" destOrd="0" presId="urn:microsoft.com/office/officeart/2005/8/layout/process1"/>
    <dgm:cxn modelId="{A4CBBAB0-DFBF-48EA-A9C5-C3B37321AB01}" type="presOf" srcId="{0E990BEC-30FC-4DDD-9519-D46C02854F88}" destId="{99AE0B7E-2488-4CA4-A705-578C59760923}" srcOrd="1" destOrd="0" presId="urn:microsoft.com/office/officeart/2005/8/layout/process1"/>
    <dgm:cxn modelId="{18938EC2-CAAD-4948-A025-12A0A053845F}" type="presOf" srcId="{62E0EF27-44A3-4DC3-A41D-8F25818CA2A8}" destId="{3D853915-DADA-4A30-A320-35E621761353}" srcOrd="0" destOrd="2" presId="urn:microsoft.com/office/officeart/2005/8/layout/process1"/>
    <dgm:cxn modelId="{B09428C4-95C2-4C8E-B5BE-B9692A3B842A}" type="presOf" srcId="{0E3B391A-916A-447A-95B9-1BF26E30EDF5}" destId="{5E43154C-FB37-44F4-81DC-C629B8116125}" srcOrd="1" destOrd="0" presId="urn:microsoft.com/office/officeart/2005/8/layout/process1"/>
    <dgm:cxn modelId="{4F08C3CE-95ED-4E31-ABFA-4FFF645CEF04}" type="presOf" srcId="{3EDAD375-EB0E-4C45-9731-5A1E50FE63FE}" destId="{763A74FF-3DD4-463D-8CD2-26743A6770ED}" srcOrd="0" destOrd="1" presId="urn:microsoft.com/office/officeart/2005/8/layout/process1"/>
    <dgm:cxn modelId="{000411DB-ACD3-46F3-92EB-AA5208B3EC91}" srcId="{0A1D5183-BFBA-4A56-B9FE-7F9A80C48BE0}" destId="{BE459FA0-65BC-4D43-BF51-5732E1F1D524}" srcOrd="2" destOrd="0" parTransId="{438AC8DB-E933-42E2-BD90-9A35076ACAF3}" sibTransId="{CE209C8B-B249-4937-B110-D20EC82E0E09}"/>
    <dgm:cxn modelId="{EF4902DD-83C7-4964-92E6-90BC00EAB38B}" type="presOf" srcId="{0A1D5183-BFBA-4A56-B9FE-7F9A80C48BE0}" destId="{1B74450F-D5F9-4BCD-B93A-1A1377768625}" srcOrd="0" destOrd="0" presId="urn:microsoft.com/office/officeart/2005/8/layout/process1"/>
    <dgm:cxn modelId="{568B77E1-09AD-4A36-9FF6-5211BE6CA506}" srcId="{BE459FA0-65BC-4D43-BF51-5732E1F1D524}" destId="{5ED81556-9C24-4014-B0D1-E5064E835C37}" srcOrd="0" destOrd="0" parTransId="{92227B52-850D-4F22-A81B-2B460409BDE6}" sibTransId="{500AA769-1FCC-4DDD-9123-2E794F7F5278}"/>
    <dgm:cxn modelId="{6CEAFBEA-57B1-419E-814F-83CF3768B42B}" type="presOf" srcId="{0FA774CE-197E-47DE-8186-960F9430D56E}" destId="{44FD195A-B1EB-4070-9649-0D75FC9A83FE}" srcOrd="0" destOrd="1" presId="urn:microsoft.com/office/officeart/2005/8/layout/process1"/>
    <dgm:cxn modelId="{F566ADEE-5405-4816-BE34-2FB3CCB89F8E}" type="presOf" srcId="{CE209C8B-B249-4937-B110-D20EC82E0E09}" destId="{0FBC27A3-26A6-4F6C-B5FE-8567F8649545}" srcOrd="0" destOrd="0" presId="urn:microsoft.com/office/officeart/2005/8/layout/process1"/>
    <dgm:cxn modelId="{FB7C9BF4-F002-42BA-A77B-80F51E2B7B63}" type="presOf" srcId="{0E3B391A-916A-447A-95B9-1BF26E30EDF5}" destId="{B38E387B-AA3C-4BB0-AE42-71E5D6D23F3E}" srcOrd="0" destOrd="0" presId="urn:microsoft.com/office/officeart/2005/8/layout/process1"/>
    <dgm:cxn modelId="{6FCA74FC-6276-457A-A4E8-EB710454B96C}" srcId="{0A1D5183-BFBA-4A56-B9FE-7F9A80C48BE0}" destId="{016AEB75-EA5A-44EF-9575-B77F3256CA84}" srcOrd="0" destOrd="0" parTransId="{4D4080FF-CCF9-4548-9D73-27ECB9B3E8E4}" sibTransId="{1C5D13B5-A022-4CC6-9CB5-756BA82CA40A}"/>
    <dgm:cxn modelId="{BA1C1444-3D76-4C73-BC86-CF8A0517A538}" type="presParOf" srcId="{1B74450F-D5F9-4BCD-B93A-1A1377768625}" destId="{9ED31269-D70B-4901-B32A-55545DB35D56}" srcOrd="0" destOrd="0" presId="urn:microsoft.com/office/officeart/2005/8/layout/process1"/>
    <dgm:cxn modelId="{1AD29C54-D169-4790-98CB-3605AEBB28B8}" type="presParOf" srcId="{1B74450F-D5F9-4BCD-B93A-1A1377768625}" destId="{59B248B1-3F87-43FA-8798-E2D037DBB639}" srcOrd="1" destOrd="0" presId="urn:microsoft.com/office/officeart/2005/8/layout/process1"/>
    <dgm:cxn modelId="{2C1DE86E-5520-4FD9-9D2D-6D7A043C76F3}" type="presParOf" srcId="{59B248B1-3F87-43FA-8798-E2D037DBB639}" destId="{DFA21113-9203-4F0D-9B61-CF677E5815E1}" srcOrd="0" destOrd="0" presId="urn:microsoft.com/office/officeart/2005/8/layout/process1"/>
    <dgm:cxn modelId="{58BC7BCE-B580-4BF4-A925-B7154C33D3EF}" type="presParOf" srcId="{1B74450F-D5F9-4BCD-B93A-1A1377768625}" destId="{3D853915-DADA-4A30-A320-35E621761353}" srcOrd="2" destOrd="0" presId="urn:microsoft.com/office/officeart/2005/8/layout/process1"/>
    <dgm:cxn modelId="{F476E2ED-AEF0-46C7-A2E3-B05A6B86A155}" type="presParOf" srcId="{1B74450F-D5F9-4BCD-B93A-1A1377768625}" destId="{B38E387B-AA3C-4BB0-AE42-71E5D6D23F3E}" srcOrd="3" destOrd="0" presId="urn:microsoft.com/office/officeart/2005/8/layout/process1"/>
    <dgm:cxn modelId="{CC68B8CA-50D5-45B0-A34A-F2A67E8D6BF8}" type="presParOf" srcId="{B38E387B-AA3C-4BB0-AE42-71E5D6D23F3E}" destId="{5E43154C-FB37-44F4-81DC-C629B8116125}" srcOrd="0" destOrd="0" presId="urn:microsoft.com/office/officeart/2005/8/layout/process1"/>
    <dgm:cxn modelId="{E2D29AAC-CFBD-4B1D-A7A7-3E970972DF17}" type="presParOf" srcId="{1B74450F-D5F9-4BCD-B93A-1A1377768625}" destId="{61CA1E85-818A-4028-9052-BA1C70BA5091}" srcOrd="4" destOrd="0" presId="urn:microsoft.com/office/officeart/2005/8/layout/process1"/>
    <dgm:cxn modelId="{47774BFF-33AA-45B8-A2D1-BD91C36A366D}" type="presParOf" srcId="{1B74450F-D5F9-4BCD-B93A-1A1377768625}" destId="{0FBC27A3-26A6-4F6C-B5FE-8567F8649545}" srcOrd="5" destOrd="0" presId="urn:microsoft.com/office/officeart/2005/8/layout/process1"/>
    <dgm:cxn modelId="{F15604F0-BDA9-4999-A952-B48A5B3DEA0B}" type="presParOf" srcId="{0FBC27A3-26A6-4F6C-B5FE-8567F8649545}" destId="{E6E6C9E5-B797-4BCA-8963-578FB5E97473}" srcOrd="0" destOrd="0" presId="urn:microsoft.com/office/officeart/2005/8/layout/process1"/>
    <dgm:cxn modelId="{3ED7BD17-08D8-486D-A562-CF0474ADCCB9}" type="presParOf" srcId="{1B74450F-D5F9-4BCD-B93A-1A1377768625}" destId="{763A74FF-3DD4-463D-8CD2-26743A6770ED}" srcOrd="6" destOrd="0" presId="urn:microsoft.com/office/officeart/2005/8/layout/process1"/>
    <dgm:cxn modelId="{E1DC12F6-6101-4855-A081-C6688FC7088E}" type="presParOf" srcId="{1B74450F-D5F9-4BCD-B93A-1A1377768625}" destId="{0C2B17B4-76CC-4759-85A4-783571A5F0D4}" srcOrd="7" destOrd="0" presId="urn:microsoft.com/office/officeart/2005/8/layout/process1"/>
    <dgm:cxn modelId="{A7E8A114-B9A3-4ED2-A864-7840043C7A08}" type="presParOf" srcId="{0C2B17B4-76CC-4759-85A4-783571A5F0D4}" destId="{99AE0B7E-2488-4CA4-A705-578C59760923}" srcOrd="0" destOrd="0" presId="urn:microsoft.com/office/officeart/2005/8/layout/process1"/>
    <dgm:cxn modelId="{57B7C273-B9BD-40E5-8287-86670E043AEB}" type="presParOf" srcId="{1B74450F-D5F9-4BCD-B93A-1A1377768625}" destId="{44FD195A-B1EB-4070-9649-0D75FC9A83FE}"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D31269-D70B-4901-B32A-55545DB35D56}">
      <dsp:nvSpPr>
        <dsp:cNvPr id="0" name=""/>
        <dsp:cNvSpPr/>
      </dsp:nvSpPr>
      <dsp:spPr>
        <a:xfrm>
          <a:off x="2678" y="614781"/>
          <a:ext cx="830460" cy="980236"/>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Phase 1</a:t>
          </a:r>
        </a:p>
        <a:p>
          <a:pPr marL="57150" lvl="1" indent="-57150" algn="l" defTabSz="400050">
            <a:lnSpc>
              <a:spcPct val="90000"/>
            </a:lnSpc>
            <a:spcBef>
              <a:spcPct val="0"/>
            </a:spcBef>
            <a:spcAft>
              <a:spcPct val="15000"/>
            </a:spcAft>
            <a:buChar char="•"/>
          </a:pPr>
          <a:r>
            <a:rPr lang="en-US" sz="900" kern="1200"/>
            <a:t>Date requrements from FAB</a:t>
          </a:r>
        </a:p>
      </dsp:txBody>
      <dsp:txXfrm>
        <a:off x="27001" y="639104"/>
        <a:ext cx="781814" cy="931590"/>
      </dsp:txXfrm>
    </dsp:sp>
    <dsp:sp modelId="{59B248B1-3F87-43FA-8798-E2D037DBB639}">
      <dsp:nvSpPr>
        <dsp:cNvPr id="0" name=""/>
        <dsp:cNvSpPr/>
      </dsp:nvSpPr>
      <dsp:spPr>
        <a:xfrm>
          <a:off x="916185" y="1001922"/>
          <a:ext cx="176057" cy="20595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916185" y="1043113"/>
        <a:ext cx="123240" cy="123572"/>
      </dsp:txXfrm>
    </dsp:sp>
    <dsp:sp modelId="{3D853915-DADA-4A30-A320-35E621761353}">
      <dsp:nvSpPr>
        <dsp:cNvPr id="0" name=""/>
        <dsp:cNvSpPr/>
      </dsp:nvSpPr>
      <dsp:spPr>
        <a:xfrm>
          <a:off x="1165324" y="614781"/>
          <a:ext cx="830460" cy="980236"/>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Phase 2</a:t>
          </a:r>
        </a:p>
        <a:p>
          <a:pPr marL="57150" lvl="1" indent="-57150" algn="l" defTabSz="400050">
            <a:lnSpc>
              <a:spcPct val="90000"/>
            </a:lnSpc>
            <a:spcBef>
              <a:spcPct val="0"/>
            </a:spcBef>
            <a:spcAft>
              <a:spcPct val="15000"/>
            </a:spcAft>
            <a:buChar char="•"/>
          </a:pPr>
          <a:r>
            <a:rPr lang="en-US" sz="900" kern="1200"/>
            <a:t>External data sources </a:t>
          </a:r>
        </a:p>
        <a:p>
          <a:pPr marL="57150" lvl="1" indent="-57150" algn="l" defTabSz="400050">
            <a:lnSpc>
              <a:spcPct val="90000"/>
            </a:lnSpc>
            <a:spcBef>
              <a:spcPct val="0"/>
            </a:spcBef>
            <a:spcAft>
              <a:spcPct val="15000"/>
            </a:spcAft>
            <a:buChar char="•"/>
          </a:pPr>
          <a:r>
            <a:rPr lang="en-US" sz="900" kern="1200"/>
            <a:t>Framework </a:t>
          </a:r>
        </a:p>
      </dsp:txBody>
      <dsp:txXfrm>
        <a:off x="1189647" y="639104"/>
        <a:ext cx="781814" cy="931590"/>
      </dsp:txXfrm>
    </dsp:sp>
    <dsp:sp modelId="{B38E387B-AA3C-4BB0-AE42-71E5D6D23F3E}">
      <dsp:nvSpPr>
        <dsp:cNvPr id="0" name=""/>
        <dsp:cNvSpPr/>
      </dsp:nvSpPr>
      <dsp:spPr>
        <a:xfrm>
          <a:off x="2078831" y="1001922"/>
          <a:ext cx="176057" cy="20595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2078831" y="1043113"/>
        <a:ext cx="123240" cy="123572"/>
      </dsp:txXfrm>
    </dsp:sp>
    <dsp:sp modelId="{61CA1E85-818A-4028-9052-BA1C70BA5091}">
      <dsp:nvSpPr>
        <dsp:cNvPr id="0" name=""/>
        <dsp:cNvSpPr/>
      </dsp:nvSpPr>
      <dsp:spPr>
        <a:xfrm>
          <a:off x="2327969" y="614781"/>
          <a:ext cx="830460" cy="980236"/>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Phase 3</a:t>
          </a:r>
        </a:p>
        <a:p>
          <a:pPr marL="57150" lvl="1" indent="-57150" algn="l" defTabSz="400050">
            <a:lnSpc>
              <a:spcPct val="90000"/>
            </a:lnSpc>
            <a:spcBef>
              <a:spcPct val="0"/>
            </a:spcBef>
            <a:spcAft>
              <a:spcPct val="15000"/>
            </a:spcAft>
            <a:buChar char="•"/>
          </a:pPr>
          <a:r>
            <a:rPr lang="en-US" sz="900" kern="1200"/>
            <a:t>Review by subject matter experts in  FAB</a:t>
          </a:r>
        </a:p>
      </dsp:txBody>
      <dsp:txXfrm>
        <a:off x="2352292" y="639104"/>
        <a:ext cx="781814" cy="931590"/>
      </dsp:txXfrm>
    </dsp:sp>
    <dsp:sp modelId="{0FBC27A3-26A6-4F6C-B5FE-8567F8649545}">
      <dsp:nvSpPr>
        <dsp:cNvPr id="0" name=""/>
        <dsp:cNvSpPr/>
      </dsp:nvSpPr>
      <dsp:spPr>
        <a:xfrm>
          <a:off x="3241476" y="1001922"/>
          <a:ext cx="176057" cy="20595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241476" y="1043113"/>
        <a:ext cx="123240" cy="123572"/>
      </dsp:txXfrm>
    </dsp:sp>
    <dsp:sp modelId="{763A74FF-3DD4-463D-8CD2-26743A6770ED}">
      <dsp:nvSpPr>
        <dsp:cNvPr id="0" name=""/>
        <dsp:cNvSpPr/>
      </dsp:nvSpPr>
      <dsp:spPr>
        <a:xfrm>
          <a:off x="3490614" y="614781"/>
          <a:ext cx="830460" cy="980236"/>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Phase 4</a:t>
          </a:r>
        </a:p>
        <a:p>
          <a:pPr marL="57150" lvl="1" indent="-57150" algn="l" defTabSz="400050">
            <a:lnSpc>
              <a:spcPct val="90000"/>
            </a:lnSpc>
            <a:spcBef>
              <a:spcPct val="0"/>
            </a:spcBef>
            <a:spcAft>
              <a:spcPct val="15000"/>
            </a:spcAft>
            <a:buChar char="•"/>
          </a:pPr>
          <a:r>
            <a:rPr lang="en-US" sz="900" kern="1200"/>
            <a:t>Pilot with SMEs</a:t>
          </a:r>
        </a:p>
      </dsp:txBody>
      <dsp:txXfrm>
        <a:off x="3514937" y="639104"/>
        <a:ext cx="781814" cy="931590"/>
      </dsp:txXfrm>
    </dsp:sp>
    <dsp:sp modelId="{0C2B17B4-76CC-4759-85A4-783571A5F0D4}">
      <dsp:nvSpPr>
        <dsp:cNvPr id="0" name=""/>
        <dsp:cNvSpPr/>
      </dsp:nvSpPr>
      <dsp:spPr>
        <a:xfrm>
          <a:off x="4404121" y="1001922"/>
          <a:ext cx="176057" cy="20595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4404121" y="1043113"/>
        <a:ext cx="123240" cy="123572"/>
      </dsp:txXfrm>
    </dsp:sp>
    <dsp:sp modelId="{44FD195A-B1EB-4070-9649-0D75FC9A83FE}">
      <dsp:nvSpPr>
        <dsp:cNvPr id="0" name=""/>
        <dsp:cNvSpPr/>
      </dsp:nvSpPr>
      <dsp:spPr>
        <a:xfrm>
          <a:off x="4653260" y="614781"/>
          <a:ext cx="830460" cy="980236"/>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kern="1200"/>
            <a:t>Phase 5 </a:t>
          </a:r>
        </a:p>
        <a:p>
          <a:pPr marL="57150" lvl="1" indent="-57150" algn="l" defTabSz="400050">
            <a:lnSpc>
              <a:spcPct val="90000"/>
            </a:lnSpc>
            <a:spcBef>
              <a:spcPct val="0"/>
            </a:spcBef>
            <a:spcAft>
              <a:spcPct val="15000"/>
            </a:spcAft>
            <a:buChar char="•"/>
          </a:pPr>
          <a:r>
            <a:rPr lang="en-US" sz="900" kern="1200"/>
            <a:t>Supprort SMEs with capacity building</a:t>
          </a:r>
        </a:p>
      </dsp:txBody>
      <dsp:txXfrm>
        <a:off x="4677583" y="639104"/>
        <a:ext cx="781814" cy="9315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PhD by Portfolio 2025</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9698</Words>
  <Characters>55281</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Accelerating SMEs Transition Toward Net Zero</vt:lpstr>
    </vt:vector>
  </TitlesOfParts>
  <Company>FAB</Company>
  <LinksUpToDate>false</LinksUpToDate>
  <CharactersWithSpaces>64850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Accelerating SMEs Transition Toward Net Zero</dc:title>
  <dc:subject>How AI Driven solutions transforms the transition journey</dc:subject>
  <dc:creator>Shargiil Bashir</dc:creator>
  <cp:keywords/>
  <dc:description/>
  <cp:lastModifiedBy>Shargiil Bashir</cp:lastModifiedBy>
  <cp:revision>2</cp:revision>
  <dcterms:created xsi:type="dcterms:W3CDTF">2025-11-21T12:11:00Z</dcterms:created>
  <dcterms:modified xsi:type="dcterms:W3CDTF">2025-11-21T12:11:00Z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28060d0d,5a03afd8,4f105e4e</vt:lpwstr>
  </property>
  <property fmtid="{D5CDD505-2E9C-101B-9397-08002B2CF9AE}" pid="3" name="ClassificationContentMarkingFooterFontProps">
    <vt:lpwstr>#000000,10,Calibri</vt:lpwstr>
  </property>
  <property fmtid="{D5CDD505-2E9C-101B-9397-08002B2CF9AE}" pid="4" name="ClassificationContentMarkingFooterText">
    <vt:lpwstr>Classified: Internal\ FAB Internal</vt:lpwstr>
  </property>
  <property fmtid="{D5CDD505-2E9C-101B-9397-08002B2CF9AE}" pid="5" name="MSIP_Label_96917370-a192-4e76-8d23-3ffbd9856d19_Removed">
    <vt:lpwstr>False</vt:lpwstr>
  </property>
  <property fmtid="{D5CDD505-2E9C-101B-9397-08002B2CF9AE}" pid="6" name="MSIP_Label_96917370-a192-4e76-8d23-3ffbd9856d19_ActionId">
    <vt:lpwstr>4593c4e2-4824-441d-bd9e-75fb92387ae6</vt:lpwstr>
  </property>
  <property fmtid="{D5CDD505-2E9C-101B-9397-08002B2CF9AE}" pid="7" name="MSIP_Label_96917370-a192-4e76-8d23-3ffbd9856d19_Name">
    <vt:lpwstr>Confidential \ FAB Compliance _Regulatory and Trusted Partners</vt:lpwstr>
  </property>
  <property fmtid="{D5CDD505-2E9C-101B-9397-08002B2CF9AE}" pid="8" name="MSIP_Label_96917370-a192-4e76-8d23-3ffbd9856d19_SetDate">
    <vt:lpwstr>2025-09-19T20:05:59Z</vt:lpwstr>
  </property>
  <property fmtid="{D5CDD505-2E9C-101B-9397-08002B2CF9AE}" pid="9" name="MSIP_Label_96917370-a192-4e76-8d23-3ffbd9856d19_SiteId">
    <vt:lpwstr>7bc93881-0733-48ab-baa1-ee3ed7717633</vt:lpwstr>
  </property>
  <property fmtid="{D5CDD505-2E9C-101B-9397-08002B2CF9AE}" pid="10" name="MSIP_Label_96917370-a192-4e76-8d23-3ffbd9856d19_Enabled">
    <vt:lpwstr>True</vt:lpwstr>
  </property>
  <property fmtid="{D5CDD505-2E9C-101B-9397-08002B2CF9AE}" pid="11" name="MSIP_Label_96917370-a192-4e76-8d23-3ffbd9856d19_Parent">
    <vt:lpwstr>c64e9a6c-7830-411d-87ce-8f1820fed404</vt:lpwstr>
  </property>
  <property fmtid="{D5CDD505-2E9C-101B-9397-08002B2CF9AE}" pid="12" name="MSIP_Label_96917370-a192-4e76-8d23-3ffbd9856d19_Extended_MSFT_Method">
    <vt:lpwstr>Standard</vt:lpwstr>
  </property>
  <property fmtid="{D5CDD505-2E9C-101B-9397-08002B2CF9AE}" pid="13" name="MSIP_Label_c64e9a6c-7830-411d-87ce-8f1820fed404_Enabled">
    <vt:lpwstr>True</vt:lpwstr>
  </property>
  <property fmtid="{D5CDD505-2E9C-101B-9397-08002B2CF9AE}" pid="14" name="MSIP_Label_c64e9a6c-7830-411d-87ce-8f1820fed404_SiteId">
    <vt:lpwstr>7bc93881-0733-48ab-baa1-ee3ed7717633</vt:lpwstr>
  </property>
  <property fmtid="{D5CDD505-2E9C-101B-9397-08002B2CF9AE}" pid="15" name="MSIP_Label_c64e9a6c-7830-411d-87ce-8f1820fed404_SetDate">
    <vt:lpwstr>2025-09-19T20:05:59Z</vt:lpwstr>
  </property>
  <property fmtid="{D5CDD505-2E9C-101B-9397-08002B2CF9AE}" pid="16" name="MSIP_Label_c64e9a6c-7830-411d-87ce-8f1820fed404_Name">
    <vt:lpwstr>Confidential</vt:lpwstr>
  </property>
  <property fmtid="{D5CDD505-2E9C-101B-9397-08002B2CF9AE}" pid="17" name="MSIP_Label_c64e9a6c-7830-411d-87ce-8f1820fed404_ActionId">
    <vt:lpwstr>e109acbe-2155-4dfa-8710-f39e8200dc13</vt:lpwstr>
  </property>
  <property fmtid="{D5CDD505-2E9C-101B-9397-08002B2CF9AE}" pid="18" name="MSIP_Label_c64e9a6c-7830-411d-87ce-8f1820fed404_Extended_MSFT_Method">
    <vt:lpwstr>Standard</vt:lpwstr>
  </property>
  <property fmtid="{D5CDD505-2E9C-101B-9397-08002B2CF9AE}" pid="19" name="Sensitivity">
    <vt:lpwstr>Confidential \ FAB Compliance _Regulatory and Trusted Partners Confidential</vt:lpwstr>
  </property>
</Properties>
</file>